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jc w:val="center"/>
        <w:rPr>
          <w:rFonts w:ascii="Calibri" w:eastAsia="Calibri" w:hAnsi="Calibri"/>
          <w:sz w:val="22"/>
          <w:szCs w:val="22"/>
          <w:lang w:eastAsia="en-US"/>
        </w:rPr>
      </w:pPr>
      <w:r w:rsidRPr="009516CC">
        <w:rPr>
          <w:rFonts w:ascii="Calibri" w:eastAsia="Calibri" w:hAnsi="Calibri"/>
          <w:noProof/>
          <w:sz w:val="28"/>
          <w:szCs w:val="28"/>
        </w:rPr>
        <w:drawing>
          <wp:inline distT="0" distB="0" distL="0" distR="0" wp14:anchorId="55FEFC26" wp14:editId="321C2189">
            <wp:extent cx="400050" cy="4762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050" cy="476250"/>
                    </a:xfrm>
                    <a:prstGeom prst="rect">
                      <a:avLst/>
                    </a:prstGeom>
                    <a:noFill/>
                    <a:ln>
                      <a:noFill/>
                    </a:ln>
                  </pic:spPr>
                </pic:pic>
              </a:graphicData>
            </a:graphic>
          </wp:inline>
        </w:drawing>
      </w:r>
    </w:p>
    <w:p w:rsidR="009516CC" w:rsidRPr="009516CC" w:rsidRDefault="009516CC" w:rsidP="009516CC">
      <w:pPr>
        <w:jc w:val="center"/>
        <w:rPr>
          <w:rFonts w:ascii="Calibri" w:eastAsia="Calibri" w:hAnsi="Calibri"/>
          <w:sz w:val="18"/>
          <w:szCs w:val="18"/>
          <w:lang w:eastAsia="en-US"/>
        </w:rPr>
      </w:pPr>
    </w:p>
    <w:p w:rsidR="009516CC" w:rsidRPr="009516CC" w:rsidRDefault="009516CC" w:rsidP="009516CC">
      <w:pPr>
        <w:spacing w:before="60" w:line="0" w:lineRule="atLeast"/>
        <w:jc w:val="center"/>
        <w:rPr>
          <w:rFonts w:ascii="Cambria" w:eastAsia="Calibri" w:hAnsi="Cambria"/>
          <w:b/>
          <w:caps/>
          <w:noProof/>
          <w:spacing w:val="24"/>
          <w:lang w:eastAsia="en-US"/>
        </w:rPr>
      </w:pPr>
      <w:r w:rsidRPr="009516CC">
        <w:rPr>
          <w:rFonts w:ascii="Cambria" w:eastAsia="Calibri" w:hAnsi="Cambria"/>
          <w:b/>
          <w:caps/>
          <w:noProof/>
          <w:spacing w:val="24"/>
          <w:lang w:eastAsia="en-US"/>
        </w:rPr>
        <w:t>Национальный исследовательский центр</w:t>
      </w:r>
    </w:p>
    <w:p w:rsidR="009516CC" w:rsidRPr="009516CC" w:rsidRDefault="009516CC" w:rsidP="009516CC">
      <w:pPr>
        <w:jc w:val="center"/>
        <w:rPr>
          <w:rFonts w:ascii="Cambria" w:eastAsia="Calibri" w:hAnsi="Cambria"/>
          <w:b/>
          <w:caps/>
          <w:noProof/>
          <w:spacing w:val="24"/>
          <w:sz w:val="32"/>
          <w:szCs w:val="32"/>
          <w:lang w:eastAsia="en-US"/>
        </w:rPr>
      </w:pPr>
      <w:r w:rsidRPr="009516CC">
        <w:rPr>
          <w:rFonts w:ascii="Cambria" w:eastAsia="Calibri" w:hAnsi="Cambria"/>
          <w:b/>
          <w:caps/>
          <w:noProof/>
          <w:spacing w:val="24"/>
          <w:sz w:val="32"/>
          <w:szCs w:val="32"/>
          <w:lang w:eastAsia="en-US"/>
        </w:rPr>
        <w:t>«курчатовский институт»</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caps/>
          <w:noProof/>
          <w:spacing w:val="12"/>
          <w:lang w:eastAsia="en-US"/>
        </w:rPr>
        <w:t>ИНСТИТУТ ФИЗИКИ ВЫСОКИХ ЭНЕРГИЙ</w:t>
      </w:r>
    </w:p>
    <w:p w:rsidR="009516CC" w:rsidRPr="009516CC" w:rsidRDefault="009516CC" w:rsidP="009516CC">
      <w:pPr>
        <w:jc w:val="center"/>
        <w:rPr>
          <w:rFonts w:ascii="Cambria" w:eastAsia="Calibri" w:hAnsi="Cambria"/>
          <w:b/>
          <w:caps/>
          <w:noProof/>
          <w:spacing w:val="12"/>
          <w:lang w:eastAsia="en-US"/>
        </w:rPr>
      </w:pPr>
      <w:r w:rsidRPr="009516CC">
        <w:rPr>
          <w:rFonts w:ascii="Cambria" w:eastAsia="Calibri" w:hAnsi="Cambria"/>
          <w:b/>
          <w:noProof/>
          <w:spacing w:val="12"/>
          <w:lang w:eastAsia="en-US"/>
        </w:rPr>
        <w:t>имени</w:t>
      </w:r>
      <w:r w:rsidRPr="009516CC">
        <w:rPr>
          <w:rFonts w:ascii="Cambria" w:eastAsia="Calibri" w:hAnsi="Cambria"/>
          <w:b/>
          <w:caps/>
          <w:noProof/>
          <w:spacing w:val="12"/>
          <w:lang w:eastAsia="en-US"/>
        </w:rPr>
        <w:t xml:space="preserve"> А.А ЛОГУНОВА</w:t>
      </w: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42342C" w:rsidRDefault="0042342C" w:rsidP="00C27FC5">
      <w:pPr>
        <w:jc w:val="center"/>
        <w:rPr>
          <w:rFonts w:ascii="Arial Black" w:eastAsia="MS Mincho" w:hAnsi="Arial Black"/>
          <w:b/>
          <w:noProof/>
        </w:rPr>
      </w:pPr>
    </w:p>
    <w:p w:rsidR="001A3A06" w:rsidRPr="009E587D" w:rsidRDefault="00170F33" w:rsidP="00C27FC5">
      <w:pPr>
        <w:jc w:val="center"/>
        <w:rPr>
          <w:rFonts w:asciiTheme="majorHAnsi" w:eastAsia="MS Mincho" w:hAnsiTheme="majorHAnsi"/>
          <w:b/>
          <w:noProof/>
        </w:rPr>
      </w:pPr>
      <w:r w:rsidRPr="009516CC">
        <w:rPr>
          <w:rFonts w:asciiTheme="majorHAnsi" w:eastAsia="MS Mincho" w:hAnsiTheme="majorHAnsi"/>
          <w:b/>
          <w:noProof/>
        </w:rPr>
        <w:t>Концептуальный проект</w:t>
      </w:r>
      <w:r w:rsidR="001A3A06" w:rsidRPr="009516CC">
        <w:rPr>
          <w:rFonts w:asciiTheme="majorHAnsi" w:eastAsia="MS Mincho" w:hAnsiTheme="majorHAnsi"/>
          <w:b/>
          <w:noProof/>
        </w:rPr>
        <w:t xml:space="preserve"> </w:t>
      </w:r>
      <w:r w:rsidR="0042342C" w:rsidRPr="009516CC">
        <w:rPr>
          <w:rFonts w:asciiTheme="majorHAnsi" w:eastAsia="MS Mincho" w:hAnsiTheme="majorHAnsi"/>
          <w:b/>
          <w:noProof/>
        </w:rPr>
        <w:t>эксперимента</w:t>
      </w:r>
      <w:r w:rsidR="001A3A06" w:rsidRPr="009516CC">
        <w:rPr>
          <w:rFonts w:asciiTheme="majorHAnsi" w:eastAsia="MS Mincho" w:hAnsiTheme="majorHAnsi"/>
          <w:b/>
          <w:noProof/>
        </w:rPr>
        <w:t xml:space="preserve"> СПАСЧАРМ</w:t>
      </w:r>
      <w:r w:rsidR="00E702BA" w:rsidRPr="009516CC">
        <w:rPr>
          <w:rFonts w:asciiTheme="majorHAnsi" w:eastAsia="MS Mincho" w:hAnsiTheme="majorHAnsi"/>
          <w:b/>
          <w:noProof/>
        </w:rPr>
        <w:t>.</w:t>
      </w:r>
    </w:p>
    <w:p w:rsidR="001A0239" w:rsidRPr="008B11CD" w:rsidRDefault="008B11CD" w:rsidP="00C27FC5">
      <w:pPr>
        <w:jc w:val="center"/>
        <w:rPr>
          <w:rFonts w:asciiTheme="majorHAnsi" w:eastAsia="MS Mincho" w:hAnsiTheme="majorHAnsi"/>
          <w:noProof/>
        </w:rPr>
      </w:pPr>
      <w:r w:rsidRPr="008B11CD">
        <w:rPr>
          <w:rFonts w:asciiTheme="majorHAnsi" w:eastAsia="MS Mincho" w:hAnsiTheme="majorHAnsi"/>
          <w:noProof/>
        </w:rPr>
        <w:t>(Прое</w:t>
      </w:r>
      <w:r w:rsidR="00F20672">
        <w:rPr>
          <w:rFonts w:asciiTheme="majorHAnsi" w:eastAsia="MS Mincho" w:hAnsiTheme="majorHAnsi"/>
          <w:noProof/>
        </w:rPr>
        <w:t>кт документа</w:t>
      </w:r>
      <w:r w:rsidR="00F20672" w:rsidRPr="00703A9E">
        <w:rPr>
          <w:rFonts w:asciiTheme="majorHAnsi" w:eastAsia="MS Mincho" w:hAnsiTheme="majorHAnsi"/>
          <w:noProof/>
        </w:rPr>
        <w:t xml:space="preserve">, </w:t>
      </w:r>
      <w:r w:rsidR="0031694C" w:rsidRPr="00A46642">
        <w:rPr>
          <w:rFonts w:asciiTheme="majorHAnsi" w:eastAsia="MS Mincho" w:hAnsiTheme="majorHAnsi"/>
          <w:noProof/>
        </w:rPr>
        <w:t>01</w:t>
      </w:r>
      <w:r w:rsidR="00F20672" w:rsidRPr="00703A9E">
        <w:rPr>
          <w:rFonts w:asciiTheme="majorHAnsi" w:eastAsia="MS Mincho" w:hAnsiTheme="majorHAnsi"/>
          <w:noProof/>
        </w:rPr>
        <w:t>.</w:t>
      </w:r>
      <w:r w:rsidR="0031694C" w:rsidRPr="00A46642">
        <w:rPr>
          <w:rFonts w:asciiTheme="majorHAnsi" w:eastAsia="MS Mincho" w:hAnsiTheme="majorHAnsi"/>
          <w:noProof/>
        </w:rPr>
        <w:t>10</w:t>
      </w:r>
      <w:r w:rsidR="001A0873" w:rsidRPr="00703A9E">
        <w:rPr>
          <w:rFonts w:asciiTheme="majorHAnsi" w:eastAsia="MS Mincho" w:hAnsiTheme="majorHAnsi"/>
          <w:noProof/>
        </w:rPr>
        <w:t>.2019</w:t>
      </w:r>
      <w:r>
        <w:rPr>
          <w:rFonts w:asciiTheme="majorHAnsi" w:eastAsia="MS Mincho" w:hAnsiTheme="majorHAnsi"/>
          <w:noProof/>
        </w:rPr>
        <w:t>)</w:t>
      </w:r>
    </w:p>
    <w:p w:rsidR="001A0239" w:rsidRPr="009E587D" w:rsidRDefault="001A0239" w:rsidP="00C27FC5">
      <w:pPr>
        <w:jc w:val="center"/>
        <w:rPr>
          <w:rFonts w:ascii="Arial Black" w:eastAsia="MS Mincho" w:hAnsi="Arial Black"/>
          <w:b/>
          <w:noProof/>
        </w:rPr>
      </w:pPr>
    </w:p>
    <w:p w:rsidR="001A3A06" w:rsidRDefault="001A3A06" w:rsidP="00C27FC5">
      <w:pPr>
        <w:autoSpaceDE w:val="0"/>
        <w:autoSpaceDN w:val="0"/>
        <w:adjustRightInd w:val="0"/>
        <w:jc w:val="center"/>
        <w:rPr>
          <w:rFonts w:eastAsia="MS Mincho"/>
          <w:i/>
          <w:sz w:val="20"/>
          <w:szCs w:val="20"/>
          <w:lang w:eastAsia="ja-JP"/>
        </w:rPr>
      </w:pPr>
    </w:p>
    <w:p w:rsidR="00E702BA" w:rsidRPr="00C27FC5" w:rsidRDefault="00E702BA" w:rsidP="00C27FC5">
      <w:pPr>
        <w:autoSpaceDE w:val="0"/>
        <w:autoSpaceDN w:val="0"/>
        <w:adjustRightInd w:val="0"/>
        <w:jc w:val="center"/>
        <w:rPr>
          <w:rFonts w:eastAsia="MS Mincho"/>
          <w:i/>
          <w:sz w:val="20"/>
          <w:szCs w:val="20"/>
          <w:lang w:eastAsia="ja-JP"/>
        </w:rPr>
      </w:pPr>
    </w:p>
    <w:p w:rsidR="0042342C" w:rsidRDefault="001A0239" w:rsidP="0042342C">
      <w:pPr>
        <w:spacing w:line="276" w:lineRule="auto"/>
        <w:rPr>
          <w:rFonts w:eastAsia="MS Mincho"/>
          <w:lang w:eastAsia="ja-JP"/>
        </w:rPr>
      </w:pPr>
      <w:r>
        <w:rPr>
          <w:rFonts w:eastAsia="MS Mincho"/>
          <w:noProof/>
        </w:rPr>
        <w:drawing>
          <wp:inline distT="0" distB="0" distL="0" distR="0" wp14:anchorId="7D15D912" wp14:editId="4A35826C">
            <wp:extent cx="5940425" cy="3027045"/>
            <wp:effectExtent l="0" t="0" r="3175"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SCHARM-model.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3027045"/>
                    </a:xfrm>
                    <a:prstGeom prst="rect">
                      <a:avLst/>
                    </a:prstGeom>
                  </pic:spPr>
                </pic:pic>
              </a:graphicData>
            </a:graphic>
          </wp:inline>
        </w:drawing>
      </w:r>
    </w:p>
    <w:p w:rsidR="0042342C" w:rsidRDefault="0042342C" w:rsidP="0042342C">
      <w:pPr>
        <w:spacing w:line="276" w:lineRule="auto"/>
        <w:ind w:firstLine="360"/>
        <w:jc w:val="both"/>
        <w:rPr>
          <w:rFonts w:eastAsia="MS Mincho"/>
          <w:lang w:eastAsia="ja-JP"/>
        </w:rPr>
      </w:pPr>
    </w:p>
    <w:p w:rsidR="009516CC" w:rsidRPr="009630B3" w:rsidRDefault="00CC405B" w:rsidP="0042342C">
      <w:pPr>
        <w:spacing w:line="276" w:lineRule="auto"/>
        <w:jc w:val="center"/>
        <w:rPr>
          <w:rFonts w:asciiTheme="majorHAnsi" w:eastAsia="MS Mincho" w:hAnsiTheme="majorHAnsi"/>
          <w:b/>
          <w:lang w:eastAsia="ja-JP"/>
        </w:rPr>
      </w:pPr>
      <w:r w:rsidRPr="009630B3">
        <w:rPr>
          <w:rFonts w:asciiTheme="majorHAnsi" w:eastAsia="MS Mincho" w:hAnsiTheme="majorHAnsi"/>
          <w:b/>
          <w:lang w:eastAsia="ja-JP"/>
        </w:rPr>
        <w:t xml:space="preserve"> </w:t>
      </w: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9516CC" w:rsidRDefault="009516CC" w:rsidP="0042342C">
      <w:pPr>
        <w:spacing w:line="276" w:lineRule="auto"/>
        <w:jc w:val="center"/>
        <w:rPr>
          <w:rFonts w:asciiTheme="majorHAnsi" w:eastAsia="MS Mincho" w:hAnsiTheme="majorHAnsi"/>
          <w:b/>
          <w:lang w:eastAsia="ja-JP"/>
        </w:rPr>
      </w:pPr>
    </w:p>
    <w:p w:rsidR="001A0239" w:rsidRPr="009516CC" w:rsidRDefault="001A0873" w:rsidP="0042342C">
      <w:pPr>
        <w:spacing w:line="276" w:lineRule="auto"/>
        <w:jc w:val="center"/>
        <w:rPr>
          <w:rFonts w:eastAsia="MS Mincho"/>
          <w:b/>
          <w:lang w:eastAsia="ja-JP"/>
        </w:rPr>
      </w:pPr>
      <w:r>
        <w:rPr>
          <w:rFonts w:asciiTheme="majorHAnsi" w:eastAsia="MS Mincho" w:hAnsiTheme="majorHAnsi"/>
          <w:b/>
          <w:lang w:eastAsia="ja-JP"/>
        </w:rPr>
        <w:t xml:space="preserve">Протвино, </w:t>
      </w:r>
      <w:r w:rsidRPr="00703A9E">
        <w:rPr>
          <w:rFonts w:asciiTheme="majorHAnsi" w:eastAsia="MS Mincho" w:hAnsiTheme="majorHAnsi"/>
          <w:b/>
          <w:lang w:eastAsia="ja-JP"/>
        </w:rPr>
        <w:t>2019</w:t>
      </w:r>
      <w:r w:rsidR="00F33F8D" w:rsidRPr="009516CC">
        <w:rPr>
          <w:rFonts w:eastAsia="MS Mincho"/>
          <w:b/>
          <w:lang w:eastAsia="ja-JP"/>
        </w:rPr>
        <w:br w:type="page"/>
      </w:r>
    </w:p>
    <w:p w:rsidR="00CC405B" w:rsidRPr="00CC405B" w:rsidRDefault="00CC405B" w:rsidP="00CC405B">
      <w:pPr>
        <w:spacing w:line="276" w:lineRule="auto"/>
        <w:jc w:val="right"/>
        <w:rPr>
          <w:rFonts w:eastAsia="MS Mincho"/>
          <w:i/>
          <w:sz w:val="28"/>
          <w:szCs w:val="28"/>
          <w:lang w:eastAsia="ja-JP"/>
        </w:rPr>
      </w:pPr>
      <w:r w:rsidRPr="00CC405B">
        <w:rPr>
          <w:rFonts w:eastAsia="MS Mincho"/>
          <w:i/>
          <w:sz w:val="28"/>
          <w:szCs w:val="28"/>
          <w:lang w:eastAsia="ja-JP"/>
        </w:rPr>
        <w:lastRenderedPageBreak/>
        <w:t>Памяти</w:t>
      </w:r>
      <w:r>
        <w:rPr>
          <w:rFonts w:eastAsia="MS Mincho"/>
          <w:i/>
          <w:sz w:val="28"/>
          <w:szCs w:val="28"/>
          <w:lang w:eastAsia="ja-JP"/>
        </w:rPr>
        <w:t xml:space="preserve"> профессоров</w:t>
      </w:r>
      <w:r w:rsidRPr="00CC405B">
        <w:rPr>
          <w:rFonts w:eastAsia="MS Mincho"/>
          <w:i/>
          <w:sz w:val="28"/>
          <w:szCs w:val="28"/>
          <w:lang w:eastAsia="ja-JP"/>
        </w:rPr>
        <w:t xml:space="preserve"> </w:t>
      </w:r>
    </w:p>
    <w:p w:rsidR="00CC405B" w:rsidRPr="00CC405B" w:rsidRDefault="00CC405B" w:rsidP="00CC405B">
      <w:pPr>
        <w:spacing w:line="276" w:lineRule="auto"/>
        <w:jc w:val="right"/>
        <w:rPr>
          <w:rFonts w:eastAsia="MS Mincho"/>
          <w:i/>
          <w:sz w:val="28"/>
          <w:szCs w:val="28"/>
          <w:lang w:eastAsia="ja-JP"/>
        </w:rPr>
      </w:pPr>
      <w:r w:rsidRPr="00CC405B">
        <w:rPr>
          <w:rFonts w:eastAsia="MS Mincho"/>
          <w:i/>
          <w:sz w:val="28"/>
          <w:szCs w:val="28"/>
          <w:lang w:eastAsia="ja-JP"/>
        </w:rPr>
        <w:t xml:space="preserve">С.Б. Нурушева и Ю.М. Казаринова </w:t>
      </w:r>
    </w:p>
    <w:p w:rsidR="00CC405B" w:rsidRDefault="00CC405B" w:rsidP="00CC405B">
      <w:pPr>
        <w:spacing w:line="276" w:lineRule="auto"/>
        <w:jc w:val="right"/>
        <w:rPr>
          <w:rFonts w:eastAsia="MS Mincho"/>
          <w:b/>
          <w:lang w:eastAsia="ja-JP"/>
        </w:rPr>
      </w:pPr>
      <w:r w:rsidRPr="00CC405B">
        <w:rPr>
          <w:rFonts w:eastAsia="MS Mincho"/>
          <w:i/>
          <w:sz w:val="28"/>
          <w:szCs w:val="28"/>
          <w:lang w:eastAsia="ja-JP"/>
        </w:rPr>
        <w:t>посвящается</w:t>
      </w:r>
      <w:r w:rsidRPr="00CC405B">
        <w:rPr>
          <w:rFonts w:eastAsia="MS Mincho"/>
          <w:b/>
          <w:lang w:eastAsia="ja-JP"/>
        </w:rPr>
        <w:t xml:space="preserve"> </w:t>
      </w:r>
      <w:r>
        <w:rPr>
          <w:rFonts w:eastAsia="MS Mincho"/>
          <w:b/>
          <w:lang w:eastAsia="ja-JP"/>
        </w:rPr>
        <w:br w:type="page"/>
      </w:r>
    </w:p>
    <w:p w:rsidR="00CC405B" w:rsidRPr="00663B49" w:rsidRDefault="00663B49" w:rsidP="00CC405B">
      <w:pPr>
        <w:spacing w:line="276" w:lineRule="auto"/>
        <w:jc w:val="center"/>
        <w:rPr>
          <w:rFonts w:eastAsia="MS Mincho"/>
          <w:lang w:eastAsia="ja-JP"/>
        </w:rPr>
      </w:pPr>
      <w:r w:rsidRPr="00663B49">
        <w:rPr>
          <w:rFonts w:eastAsia="MS Mincho"/>
          <w:lang w:eastAsia="ja-JP"/>
        </w:rPr>
        <w:lastRenderedPageBreak/>
        <w:t xml:space="preserve">Список </w:t>
      </w:r>
      <w:r w:rsidR="00772D93">
        <w:rPr>
          <w:rFonts w:eastAsia="MS Mincho"/>
          <w:lang w:eastAsia="ja-JP"/>
        </w:rPr>
        <w:t xml:space="preserve">участников </w:t>
      </w:r>
      <w:r w:rsidRPr="00663B49">
        <w:rPr>
          <w:rFonts w:eastAsia="MS Mincho"/>
          <w:lang w:eastAsia="ja-JP"/>
        </w:rPr>
        <w:t>сотрудничества</w:t>
      </w:r>
      <w:r>
        <w:rPr>
          <w:rFonts w:eastAsia="MS Mincho"/>
          <w:lang w:eastAsia="ja-JP"/>
        </w:rPr>
        <w:t xml:space="preserve"> СПАСЧАРМ</w:t>
      </w:r>
    </w:p>
    <w:p w:rsidR="00CC405B" w:rsidRDefault="00CC405B" w:rsidP="00CC405B">
      <w:pPr>
        <w:spacing w:line="276" w:lineRule="auto"/>
        <w:jc w:val="center"/>
        <w:rPr>
          <w:rFonts w:eastAsia="MS Mincho"/>
          <w:b/>
          <w:lang w:eastAsia="ja-JP"/>
        </w:rPr>
      </w:pPr>
    </w:p>
    <w:p w:rsidR="00CC405B" w:rsidRDefault="00CC405B" w:rsidP="00CC405B">
      <w:pPr>
        <w:spacing w:line="276" w:lineRule="auto"/>
        <w:jc w:val="center"/>
      </w:pPr>
      <w:r>
        <w:t xml:space="preserve">В.В. Абрамов, И.Л. Ажгирей, В.И. Бармин, Н.И. Беликов, А.А. Борисов, С.И. Букреева, А.Н. Васильев, В.И.  Гаркуша, Ю.М.  Гончаренко, А.А.  Деревщиков, В.Н. Запольский, В.Г. Заручейский, Н.К. Калугин, В.А. Качанов, А.С. Кожин, В.А. Кормилицын, А.К.Лиходед,  Е.В. Маслова, В.А. Маишеев, Ю.М. Мельник, А.П. Мещанин, Н.Г. Минаев, В.В. Моисеев,  Д.А.Морозов, В.В. Мочалов, К.Д. Новиков,  </w:t>
      </w:r>
      <w:r w:rsidRPr="006B55A7">
        <w:t xml:space="preserve">Л.В. Ногач, </w:t>
      </w:r>
      <w:r>
        <w:t xml:space="preserve">А.О. Орешков, В.С. Петров,  С.В. Пославский, А.Ф. Прудкогляд, С.В. Рыжиков, А.В. Рязанцев,  П.А.Семенов, В.А. Сенько, С.Р.Слабоспицкий, М.М.Солдатов, Л.Ф. Соловьев, А.В.Узунян, Р.М.Фахрутдинов, Н.А.Шаланда, В.И. Якимчук, А.Е. Якутин </w:t>
      </w:r>
    </w:p>
    <w:p w:rsidR="00CC405B" w:rsidRDefault="00CC405B" w:rsidP="00CC405B">
      <w:pPr>
        <w:spacing w:line="276" w:lineRule="auto"/>
        <w:jc w:val="center"/>
      </w:pPr>
      <w:r>
        <w:t xml:space="preserve">НИЦ «Курчатовский Институт» – ИФВЭ, г. Протвино Московской области  </w:t>
      </w:r>
    </w:p>
    <w:p w:rsidR="00CC405B" w:rsidRDefault="00CC405B" w:rsidP="00CC405B">
      <w:pPr>
        <w:spacing w:line="276" w:lineRule="auto"/>
        <w:jc w:val="center"/>
      </w:pPr>
    </w:p>
    <w:p w:rsidR="00CC405B" w:rsidRDefault="00CC405B" w:rsidP="00CC405B">
      <w:pPr>
        <w:spacing w:line="276" w:lineRule="auto"/>
        <w:jc w:val="center"/>
      </w:pPr>
      <w:r>
        <w:t xml:space="preserve">Н.А. Бажанов, Н.С. Борисов, С.В. Голоскоков, И.С. Городнов, </w:t>
      </w:r>
      <w:r w:rsidR="00663B49" w:rsidRPr="00663B49">
        <w:t>А.С.Должиков</w:t>
      </w:r>
      <w:r w:rsidR="00663B49">
        <w:t xml:space="preserve">, </w:t>
      </w:r>
      <w:r>
        <w:t xml:space="preserve">А.Б.Лазарев, А.Б. Неганов, Ю.А. Плис, О.В. Теряев, </w:t>
      </w:r>
      <w:r w:rsidR="00663B49" w:rsidRPr="00663B49">
        <w:t>А.Н. Фёдоров</w:t>
      </w:r>
      <w:r>
        <w:t>, Ю.А. Усов, Ю.Н.Узиков</w:t>
      </w:r>
    </w:p>
    <w:p w:rsidR="00CC405B" w:rsidRDefault="00CC405B" w:rsidP="00CC405B">
      <w:pPr>
        <w:spacing w:line="276" w:lineRule="auto"/>
        <w:jc w:val="center"/>
      </w:pPr>
      <w:r>
        <w:t>Объединенный Институт Ядерных Исследований, г. Дубна Московской области</w:t>
      </w:r>
      <w:r w:rsidRPr="00852EBD">
        <w:t xml:space="preserve"> </w:t>
      </w:r>
    </w:p>
    <w:p w:rsidR="00CC405B" w:rsidRDefault="00CC405B" w:rsidP="00CC405B">
      <w:pPr>
        <w:spacing w:line="276" w:lineRule="auto"/>
        <w:jc w:val="center"/>
      </w:pPr>
    </w:p>
    <w:p w:rsidR="00CC405B" w:rsidRDefault="00CC405B" w:rsidP="00CC405B">
      <w:pPr>
        <w:spacing w:line="276" w:lineRule="auto"/>
        <w:jc w:val="center"/>
      </w:pPr>
      <w:r>
        <w:t>А.А. Богданов,  А.В. Клепиков, М.Ф. Рунцо, М.Б. Нурушева, В.А.Окороков, В.Л. Рыков, В.М. Самсонов, М.Н. Стриханов</w:t>
      </w:r>
    </w:p>
    <w:p w:rsidR="00CC405B" w:rsidRDefault="00CC405B" w:rsidP="00CC405B">
      <w:pPr>
        <w:spacing w:line="276" w:lineRule="auto"/>
        <w:jc w:val="center"/>
      </w:pPr>
      <w:r>
        <w:t>Национальный Исследовательский Ядерный Университет – МИФИ, г. Москва</w:t>
      </w:r>
    </w:p>
    <w:p w:rsidR="00CC405B" w:rsidRDefault="00CC405B" w:rsidP="00CC405B">
      <w:pPr>
        <w:spacing w:line="276" w:lineRule="auto"/>
        <w:jc w:val="center"/>
      </w:pPr>
    </w:p>
    <w:p w:rsidR="00CC405B" w:rsidRDefault="00CC405B" w:rsidP="00CC405B">
      <w:pPr>
        <w:spacing w:line="276" w:lineRule="auto"/>
        <w:jc w:val="center"/>
      </w:pPr>
      <w:r>
        <w:t>И.Г. Алекссев, Б.В. Морозов,</w:t>
      </w:r>
      <w:r w:rsidRPr="00703A9E">
        <w:t xml:space="preserve"> </w:t>
      </w:r>
      <w:r w:rsidRPr="00F4782E">
        <w:t>В. М. Нестеров</w:t>
      </w:r>
      <w:r>
        <w:t xml:space="preserve">, В.В. Рыльцов, </w:t>
      </w:r>
      <w:r w:rsidRPr="00F95033">
        <w:t>Д. Н. Свирида</w:t>
      </w:r>
      <w:r>
        <w:t>, В.В. Тясин</w:t>
      </w:r>
    </w:p>
    <w:p w:rsidR="00CC405B" w:rsidRPr="00703A9E" w:rsidRDefault="00CC405B" w:rsidP="00CC405B">
      <w:pPr>
        <w:spacing w:line="276" w:lineRule="auto"/>
        <w:jc w:val="center"/>
      </w:pPr>
      <w:r w:rsidRPr="00F4782E">
        <w:t>НИ</w:t>
      </w:r>
      <w:r>
        <w:t>Ц «Курчатовский Институт» – ИТЭФ, г. Москва</w:t>
      </w:r>
    </w:p>
    <w:p w:rsidR="00CC405B" w:rsidRDefault="00CC405B" w:rsidP="00CC405B">
      <w:pPr>
        <w:spacing w:line="276" w:lineRule="auto"/>
        <w:ind w:firstLine="709"/>
      </w:pPr>
    </w:p>
    <w:p w:rsidR="00CC405B" w:rsidRDefault="00CC405B" w:rsidP="00CC405B">
      <w:pPr>
        <w:spacing w:line="276" w:lineRule="auto"/>
        <w:jc w:val="center"/>
      </w:pPr>
      <w:r w:rsidRPr="0031694C">
        <w:t>Андреев В.А.</w:t>
      </w:r>
      <w:r>
        <w:t xml:space="preserve">, </w:t>
      </w:r>
      <w:r w:rsidRPr="0031694C">
        <w:t xml:space="preserve"> Гриднев А.Б.</w:t>
      </w:r>
      <w:r>
        <w:t xml:space="preserve">, </w:t>
      </w:r>
      <w:r w:rsidRPr="0031694C">
        <w:t xml:space="preserve"> Козленко Н.Г.</w:t>
      </w:r>
      <w:r>
        <w:t>,</w:t>
      </w:r>
      <w:r w:rsidRPr="0031694C">
        <w:t xml:space="preserve"> Новинский Д.В.</w:t>
      </w:r>
      <w:r>
        <w:t>, Сумачё</w:t>
      </w:r>
      <w:r w:rsidRPr="0031694C">
        <w:t>в В.В.</w:t>
      </w:r>
    </w:p>
    <w:p w:rsidR="00CC405B" w:rsidRDefault="00CC405B" w:rsidP="00CC405B">
      <w:pPr>
        <w:spacing w:line="276" w:lineRule="auto"/>
        <w:jc w:val="center"/>
      </w:pPr>
      <w:r>
        <w:t>НИЦ «Курчатовский Институт»  – ПИЯФ, г. Гатчина Ленинградской обл.</w:t>
      </w:r>
    </w:p>
    <w:p w:rsidR="00CC405B" w:rsidRDefault="00CC405B" w:rsidP="00CC405B">
      <w:pPr>
        <w:spacing w:line="276" w:lineRule="auto"/>
        <w:jc w:val="center"/>
      </w:pPr>
    </w:p>
    <w:p w:rsidR="00CC405B" w:rsidRDefault="00CC405B" w:rsidP="00CC405B">
      <w:pPr>
        <w:spacing w:line="276" w:lineRule="auto"/>
        <w:jc w:val="center"/>
      </w:pPr>
      <w:r>
        <w:t>Криворучко В.И., ФГУП, НПП “ИСТОК”, г. Фрязино Московской области</w:t>
      </w:r>
    </w:p>
    <w:p w:rsidR="00CC405B" w:rsidRDefault="00CC405B" w:rsidP="00CC405B">
      <w:pPr>
        <w:spacing w:line="276" w:lineRule="auto"/>
        <w:ind w:firstLine="709"/>
        <w:jc w:val="both"/>
      </w:pPr>
    </w:p>
    <w:p w:rsidR="00663B49" w:rsidRDefault="00663B49" w:rsidP="00663B49">
      <w:pPr>
        <w:spacing w:line="276" w:lineRule="auto"/>
        <w:jc w:val="both"/>
      </w:pPr>
    </w:p>
    <w:p w:rsidR="00663B49" w:rsidRDefault="00663B49" w:rsidP="00663B49">
      <w:pPr>
        <w:spacing w:line="276" w:lineRule="auto"/>
        <w:jc w:val="both"/>
      </w:pPr>
    </w:p>
    <w:p w:rsidR="00663B49" w:rsidRDefault="00663B49" w:rsidP="00663B49">
      <w:pPr>
        <w:spacing w:line="276" w:lineRule="auto"/>
        <w:jc w:val="both"/>
        <w:rPr>
          <w:b/>
        </w:rPr>
      </w:pPr>
      <w:r w:rsidRPr="00663B49">
        <w:t xml:space="preserve">Интерес к участию в эксперименте с поляризованным пучком </w:t>
      </w:r>
      <w:r>
        <w:t>и готовность участвовать в эксперименте</w:t>
      </w:r>
      <w:r>
        <w:rPr>
          <w:rStyle w:val="af6"/>
        </w:rPr>
        <w:footnoteReference w:id="1"/>
      </w:r>
      <w:r>
        <w:t xml:space="preserve"> </w:t>
      </w:r>
      <w:r w:rsidRPr="00663B49">
        <w:t>высказали группы Карлова Университета (г. Прага, Чехия – руководитель М. Фингер) и Университета Триеста (Италия – руководитель Ф. Брадаманте), Университет Майнц, Университет Бонн, Университет Бохум (все Германия).</w:t>
      </w:r>
      <w:r w:rsidRPr="00663B49">
        <w:rPr>
          <w:b/>
        </w:rPr>
        <w:t xml:space="preserve"> </w:t>
      </w:r>
    </w:p>
    <w:p w:rsidR="00170F33" w:rsidRPr="00170F33" w:rsidRDefault="00CC405B" w:rsidP="00663B49">
      <w:pPr>
        <w:ind w:firstLine="709"/>
        <w:jc w:val="both"/>
        <w:rPr>
          <w:rFonts w:eastAsia="MS Mincho"/>
          <w:b/>
          <w:lang w:eastAsia="ja-JP"/>
        </w:rPr>
      </w:pPr>
      <w:r>
        <w:rPr>
          <w:b/>
        </w:rPr>
        <w:br w:type="page"/>
      </w:r>
      <w:r w:rsidR="00422290">
        <w:rPr>
          <w:rFonts w:eastAsia="MS Mincho"/>
          <w:b/>
          <w:lang w:eastAsia="ja-JP"/>
        </w:rPr>
        <w:lastRenderedPageBreak/>
        <w:t>Резюме проекта</w:t>
      </w:r>
    </w:p>
    <w:p w:rsidR="001C0B3A" w:rsidRDefault="001C0B3A"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 крупнейшем </w:t>
      </w:r>
      <w:r w:rsidR="00772D93" w:rsidRPr="00772D93">
        <w:rPr>
          <w:bCs/>
        </w:rPr>
        <w:t xml:space="preserve">в России </w:t>
      </w:r>
      <w:r w:rsidRPr="00C03476">
        <w:rPr>
          <w:bCs/>
        </w:rPr>
        <w:t xml:space="preserve">ускорителе У-70 в НИЦ </w:t>
      </w:r>
      <w:r>
        <w:rPr>
          <w:bCs/>
        </w:rPr>
        <w:t>«</w:t>
      </w:r>
      <w:r w:rsidRPr="00C03476">
        <w:rPr>
          <w:bCs/>
        </w:rPr>
        <w:t>Курчатовский Институт</w:t>
      </w:r>
      <w:r>
        <w:rPr>
          <w:bCs/>
        </w:rPr>
        <w:t>»</w:t>
      </w:r>
      <w:r w:rsidRPr="00C03476">
        <w:rPr>
          <w:bCs/>
        </w:rPr>
        <w:t xml:space="preserve"> </w:t>
      </w:r>
      <w:r>
        <w:rPr>
          <w:bCs/>
        </w:rPr>
        <w:t xml:space="preserve">–  </w:t>
      </w:r>
      <w:r w:rsidRPr="00C03476">
        <w:rPr>
          <w:bCs/>
        </w:rPr>
        <w:t xml:space="preserve"> ИФВЭ, Протвино (далее ИФВЭ) создан значительный задел для проведения исследований мирового уровня в эксперименте СПАСЧАРМ (СПиновые АСимметрии в образовании ЧАРМония). Эти исследования позволят НИЦ Курчатовский Институт занять лидирующие в мире позиции в области спиновой физики.</w:t>
      </w:r>
    </w:p>
    <w:p w:rsidR="00C03476" w:rsidRPr="00C03476" w:rsidRDefault="00C03476" w:rsidP="00C03476">
      <w:pPr>
        <w:spacing w:line="276" w:lineRule="auto"/>
        <w:ind w:firstLine="709"/>
        <w:jc w:val="both"/>
        <w:rPr>
          <w:bCs/>
        </w:rPr>
      </w:pPr>
      <w:r w:rsidRPr="00C03476">
        <w:rPr>
          <w:bCs/>
        </w:rPr>
        <w:t>Проект нацелен на исследование спиновой структуры нуклона и спиновой зависимости сильного взаимодействия антивещества и вещества с</w:t>
      </w:r>
      <w:r w:rsidRPr="00C03476">
        <w:rPr>
          <w:bCs/>
          <w:lang w:val="en-US"/>
        </w:rPr>
        <w:t> </w:t>
      </w:r>
      <w:r w:rsidRPr="00C03476">
        <w:rPr>
          <w:bCs/>
        </w:rPr>
        <w:t xml:space="preserve">материей при энергиях до 50 ГэВ. Спин в квантовой механике является </w:t>
      </w:r>
      <w:r w:rsidRPr="00C03476">
        <w:rPr>
          <w:bCs/>
          <w:iCs/>
        </w:rPr>
        <w:t>собственным моментом импульса</w:t>
      </w:r>
      <w:r w:rsidRPr="00C03476">
        <w:rPr>
          <w:bCs/>
        </w:rPr>
        <w:t xml:space="preserve"> частиц со специфическими свойствами. В отличие от орбитального момента импульса, </w:t>
      </w:r>
      <w:r w:rsidRPr="00C03476">
        <w:rPr>
          <w:bCs/>
          <w:iCs/>
        </w:rPr>
        <w:t xml:space="preserve">спин не связан с перемещением </w:t>
      </w:r>
      <w:r w:rsidRPr="00C03476">
        <w:rPr>
          <w:bCs/>
        </w:rPr>
        <w:t xml:space="preserve">частицы </w:t>
      </w:r>
      <w:r w:rsidRPr="00C03476">
        <w:rPr>
          <w:bCs/>
          <w:iCs/>
        </w:rPr>
        <w:t xml:space="preserve">в пространстве </w:t>
      </w:r>
      <w:r w:rsidRPr="00C03476">
        <w:rPr>
          <w:bCs/>
        </w:rPr>
        <w:t>и является её внутренней квантовой характеристикой, наподобие массы или заряда. Спин был введен в науку почти 100 лет назад для описания атомных спектров. Его природа до сих пор остается неразгаданной тайной. Данный проект заметно приблизит разгадку этой тайны, и это будет прорыв в фундаментальных научных исследованиях.</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Зависимость взаимодействий от спина составляет суть </w:t>
      </w:r>
      <w:r w:rsidRPr="00C03476">
        <w:rPr>
          <w:bCs/>
          <w:iCs/>
        </w:rPr>
        <w:t>поляризационных явлений</w:t>
      </w:r>
      <w:r w:rsidRPr="00C03476">
        <w:rPr>
          <w:bCs/>
        </w:rPr>
        <w:t xml:space="preserve">.  Чтобы проводить поляризационные исследования </w:t>
      </w:r>
      <w:r w:rsidRPr="00C03476">
        <w:rPr>
          <w:bCs/>
          <w:iCs/>
        </w:rPr>
        <w:t xml:space="preserve">надо создавать пучки поляризованных частиц и/или использовать технику поляризованных мишеней. </w:t>
      </w:r>
      <w:r w:rsidRPr="00C03476">
        <w:rPr>
          <w:bCs/>
        </w:rPr>
        <w:t xml:space="preserve">В последние годы произошел заметный прогресс в экспериментальном изучении спиновых эффектов при высоких энергиях. Подавляющее большинство экспериментов было проведено в области непертурбативной квантовой хромодинамики (КХД), при умеренных поперечных импульсах. Появление экспериментальных данных стимулировало теоретическое осмысление спиновых эффектов. При этом характерны высказывания  известных теоретиков, например англичанина Эллиота Лидера: «Спин в экспериментах убил больше теорий, чем любой другой физический параметр». Или американца Джеймса Бьёркена: «Поляризационные данные часто были кладбищем модных теорий. Если бы теоретики были в силах, в целях самозащиты  им стоило бы вообще запретить такие измерения».  Сегодня </w:t>
      </w:r>
      <w:r w:rsidRPr="00C03476">
        <w:rPr>
          <w:bCs/>
          <w:iCs/>
        </w:rPr>
        <w:t>нет теории</w:t>
      </w:r>
      <w:r w:rsidRPr="00C03476">
        <w:rPr>
          <w:bCs/>
        </w:rPr>
        <w:t>, претендующей на полное описание всех наблюдаемых поляризационных эффектов.  Новые экспериментальные спиновые результаты в большом числе разнообразных реакций, как на поляризованном антипротонном пучке, так и на поляризованном протонном пучке в этой трудной области непертурбативной КХД крайне важны для развития теоретических подходов и возможного создания теории (модели) для описания всех спиновых эффектов в сильных взаимодействиях.</w:t>
      </w:r>
    </w:p>
    <w:p w:rsidR="00C03476" w:rsidRPr="00C03476" w:rsidRDefault="00C03476" w:rsidP="00C03476">
      <w:pPr>
        <w:spacing w:line="276" w:lineRule="auto"/>
        <w:ind w:firstLine="709"/>
        <w:jc w:val="both"/>
        <w:rPr>
          <w:bCs/>
        </w:rPr>
      </w:pPr>
    </w:p>
    <w:p w:rsidR="00C03476" w:rsidRPr="00C03476" w:rsidRDefault="009559E2" w:rsidP="00C03476">
      <w:pPr>
        <w:spacing w:line="276" w:lineRule="auto"/>
        <w:ind w:firstLine="709"/>
        <w:jc w:val="both"/>
        <w:rPr>
          <w:bCs/>
        </w:rPr>
      </w:pPr>
      <w:r>
        <w:rPr>
          <w:bCs/>
        </w:rPr>
        <w:t xml:space="preserve"> </w:t>
      </w:r>
      <w:r w:rsidR="00C03476" w:rsidRPr="00C03476">
        <w:rPr>
          <w:bCs/>
        </w:rPr>
        <w:t>В канале 24А ускорителя У-70 предполагается формирование поляризованных пучков протонов и антипротонов. Проведены расчеты их параметров. Интенсивность антипротонного пучка с энергией 15 ГэВ может достигать 10</w:t>
      </w:r>
      <w:r w:rsidR="00C03476" w:rsidRPr="00C03476">
        <w:rPr>
          <w:bCs/>
          <w:vertAlign w:val="superscript"/>
        </w:rPr>
        <w:t>6</w:t>
      </w:r>
      <w:r w:rsidR="00C03476" w:rsidRPr="00C03476">
        <w:rPr>
          <w:bCs/>
        </w:rPr>
        <w:t xml:space="preserve"> антипротонов за цикл ускорителя (10</w:t>
      </w:r>
      <w:r w:rsidR="00C03476" w:rsidRPr="00C03476">
        <w:rPr>
          <w:bCs/>
          <w:vertAlign w:val="superscript"/>
        </w:rPr>
        <w:t>10</w:t>
      </w:r>
      <w:r w:rsidR="00C03476" w:rsidRPr="00C03476">
        <w:rPr>
          <w:bCs/>
        </w:rPr>
        <w:t xml:space="preserve"> антипротонов в сутки) при сбросе на первичную мишень 10</w:t>
      </w:r>
      <w:r w:rsidR="00C03476" w:rsidRPr="00C03476">
        <w:rPr>
          <w:bCs/>
          <w:vertAlign w:val="superscript"/>
        </w:rPr>
        <w:t>13</w:t>
      </w:r>
      <w:r w:rsidR="00C03476" w:rsidRPr="00C03476">
        <w:rPr>
          <w:bCs/>
        </w:rPr>
        <w:t xml:space="preserve"> протонов из У-70. Поляризованный антипротонный пучок от распада анти-лямбда гиперонов, который мож</w:t>
      </w:r>
      <w:r w:rsidR="00DF4164">
        <w:rPr>
          <w:bCs/>
        </w:rPr>
        <w:t xml:space="preserve">ет быть доступен в НИЦ КИ в </w:t>
      </w:r>
      <w:r w:rsidR="00DF4164" w:rsidRPr="00703A9E">
        <w:rPr>
          <w:bCs/>
        </w:rPr>
        <w:t>2024</w:t>
      </w:r>
      <w:r w:rsidR="00C03476" w:rsidRPr="00C03476">
        <w:rPr>
          <w:bCs/>
        </w:rPr>
        <w:t xml:space="preserve"> году, явится, безусловно, уникальным пучком в мире. В антипротон-протонных аннигиляциях нет ограничения на квантовые числа большинства рождающих резонансов. Интенсивность поляризованного протонного пучка с энергией 10-45 ГэВ будет на порядок больше, чем антипротонного, при той же величине средней поляризации. Все это позволит </w:t>
      </w:r>
      <w:r w:rsidR="00487D99">
        <w:rPr>
          <w:bCs/>
        </w:rPr>
        <w:t xml:space="preserve">в эксперименте на </w:t>
      </w:r>
      <w:r w:rsidR="00C03476" w:rsidRPr="00C03476">
        <w:rPr>
          <w:bCs/>
        </w:rPr>
        <w:t xml:space="preserve">установке </w:t>
      </w:r>
      <w:r w:rsidR="00C03476" w:rsidRPr="00C03476">
        <w:rPr>
          <w:bCs/>
        </w:rPr>
        <w:lastRenderedPageBreak/>
        <w:t xml:space="preserve">СПАСЧАРМ решать масштабные научные проблемы, связанные со спином. Ближайшего аналога создаваемой новой установки СПАСЧАРМ для работы на поляризованных пучках в мире нет. Ожидаемый период сохранения уникальности комплекса СПАСЧАРМ – не менее пятнадцати лет.  </w:t>
      </w:r>
    </w:p>
    <w:p w:rsidR="00C03476" w:rsidRPr="00C03476" w:rsidRDefault="00C03476" w:rsidP="00C03476">
      <w:pPr>
        <w:spacing w:line="276" w:lineRule="auto"/>
        <w:ind w:firstLine="709"/>
        <w:jc w:val="both"/>
        <w:rPr>
          <w:b/>
          <w:bCs/>
        </w:rPr>
      </w:pPr>
    </w:p>
    <w:p w:rsidR="00C03476" w:rsidRPr="00C03476" w:rsidRDefault="00C03476" w:rsidP="00C03476">
      <w:pPr>
        <w:spacing w:line="276" w:lineRule="auto"/>
        <w:ind w:firstLine="709"/>
        <w:jc w:val="both"/>
        <w:rPr>
          <w:bCs/>
        </w:rPr>
      </w:pPr>
      <w:r w:rsidRPr="00C03476">
        <w:rPr>
          <w:bCs/>
        </w:rPr>
        <w:t>Поляризованные пучки явятся мощным инструментом для проведения систематических поляризационных исследований. Эти исследования будут проведены  на антипротонных и протонных пучках при энергии 15 ГэВ и выше, при средней поляризации 45%. Планируется определить большой набор необходимых физических наблюдаемых, включая односпиновые асимметрии в десятках реакций в области фрагментации поляризованного пучка, как на водороде, так и на различных ядрах. Данных в таком объеме нет ни при какой энергии.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Для изучения спиновой структуры нуклона будут проведены исследования образования чармония в области фрагментации поляризованного пучка, с акцентом на определение вклада глюонов в спин протона, что поможет разгадке «спинового кризиса» протона (все кварки в протоне ответственны всего за ~30% спина протона), существующего уже почти 30 лет.</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 xml:space="preserve">Наличие поляризованных как протонов, так и антипротонов в СР-нейтральной </w:t>
      </w:r>
      <m:oMath>
        <m:r>
          <w:rPr>
            <w:rFonts w:ascii="Cambria Math" w:hAnsi="Cambria Math"/>
          </w:rPr>
          <m:t>p</m:t>
        </m:r>
        <m:acc>
          <m:accPr>
            <m:chr m:val="̅"/>
            <m:ctrlPr>
              <w:rPr>
                <w:rFonts w:ascii="Cambria Math" w:hAnsi="Cambria Math"/>
                <w:bCs/>
                <w:i/>
              </w:rPr>
            </m:ctrlPr>
          </m:accPr>
          <m:e>
            <m:r>
              <w:rPr>
                <w:rFonts w:ascii="Cambria Math" w:hAnsi="Cambria Math"/>
              </w:rPr>
              <m:t>p</m:t>
            </m:r>
          </m:e>
        </m:acc>
      </m:oMath>
      <w:r w:rsidRPr="00C03476">
        <w:rPr>
          <w:bCs/>
        </w:rPr>
        <w:t xml:space="preserve"> -сист</w:t>
      </w:r>
      <w:r w:rsidR="00234670">
        <w:rPr>
          <w:bCs/>
        </w:rPr>
        <w:t>еме потенциально открывает возмо</w:t>
      </w:r>
      <w:r w:rsidRPr="00C03476">
        <w:rPr>
          <w:bCs/>
        </w:rPr>
        <w:t>жности для изучения и сравнения друг с другом СР-сопряжённых реакций. Это позволяет взглянуть на СР-инвариантность в новом ракурсе, недоступном для столкновений неполяризованных частиц. Проведение таких измерений в будущем потребует, скорее всего, некоторой модификации установки, в частности, расширения её аксептанса на заднюю полусферу в системе центра масс столкновения.</w:t>
      </w:r>
      <w:r w:rsidRPr="00C03476">
        <w:t xml:space="preserve">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Дополнительные уникальные особенности эксперимента СПАСЧАРМ связаны с возможностью измерения множественности заряженных адронов в событии, определения центральности соударений адрона с ядром. Таких исследований в мире почти не проводилось, но есть первые указания на их актуальность. Ещё новизна проекта связана с возможностью регистрировать не только стабильные по сильному взаимодействию частицы, но и многочисленные резонансы, как мезонные, так и барионные. На установке СПАСЧАРМ возможно также измерение поперечной поляризации гиперонов и элементов спиновой матрицы векторных мезонов, что является огромным преимуществом проекта. Наконец, наличие восьми типов неполяризованных пучков (π</w:t>
      </w:r>
      <w:r w:rsidRPr="00C03476">
        <w:rPr>
          <w:bCs/>
          <w:vertAlign w:val="superscript"/>
        </w:rPr>
        <w:t>±</w:t>
      </w:r>
      <w:r w:rsidRPr="00C03476">
        <w:rPr>
          <w:bCs/>
        </w:rPr>
        <w:t xml:space="preserve">, </w:t>
      </w:r>
      <w:r w:rsidRPr="00C03476">
        <w:rPr>
          <w:bCs/>
          <w:lang w:val="en-US"/>
        </w:rPr>
        <w:t>K</w:t>
      </w:r>
      <w:r w:rsidRPr="00C03476">
        <w:rPr>
          <w:bCs/>
          <w:vertAlign w:val="superscript"/>
        </w:rPr>
        <w:t>±</w:t>
      </w:r>
      <w:r w:rsidRPr="00C03476">
        <w:rPr>
          <w:bCs/>
        </w:rPr>
        <w:t xml:space="preserve">, </w:t>
      </w:r>
      <w:r w:rsidRPr="00C03476">
        <w:rPr>
          <w:bCs/>
          <w:lang w:val="en-US"/>
        </w:rPr>
        <w:t>p</w:t>
      </w:r>
      <w:r w:rsidRPr="00C03476">
        <w:rPr>
          <w:bCs/>
        </w:rPr>
        <w:t xml:space="preserve">, </w:t>
      </w:r>
      <w:r w:rsidRPr="00C03476">
        <w:rPr>
          <w:bCs/>
          <w:lang w:val="en-US"/>
        </w:rPr>
        <w:t>p</w:t>
      </w:r>
      <w:r w:rsidRPr="00C03476">
        <w:rPr>
          <w:bCs/>
        </w:rPr>
        <w:t xml:space="preserve">͂, </w:t>
      </w:r>
      <w:r w:rsidRPr="00C03476">
        <w:rPr>
          <w:bCs/>
          <w:lang w:val="en-US"/>
        </w:rPr>
        <w:t>d</w:t>
      </w:r>
      <w:r w:rsidRPr="00C03476">
        <w:rPr>
          <w:bCs/>
        </w:rPr>
        <w:t xml:space="preserve">, </w:t>
      </w:r>
      <w:r w:rsidRPr="00C03476">
        <w:rPr>
          <w:bCs/>
          <w:lang w:val="en-US"/>
        </w:rPr>
        <w:t>C</w:t>
      </w:r>
      <w:r w:rsidRPr="00C03476">
        <w:rPr>
          <w:bCs/>
        </w:rPr>
        <w:t xml:space="preserve">), в комбинации с поляризованной мишенью, на порядок расширяют диапазон исследований поляризационных явлений и усиливают уникальность проекта. </w:t>
      </w:r>
    </w:p>
    <w:p w:rsidR="00C03476" w:rsidRPr="00C03476" w:rsidRDefault="00C03476" w:rsidP="00C03476">
      <w:pPr>
        <w:spacing w:line="276" w:lineRule="auto"/>
        <w:ind w:firstLine="709"/>
        <w:jc w:val="both"/>
        <w:rPr>
          <w:bCs/>
        </w:rPr>
      </w:pPr>
    </w:p>
    <w:p w:rsidR="00C03476" w:rsidRPr="00C03476" w:rsidRDefault="00C03476" w:rsidP="00C03476">
      <w:pPr>
        <w:spacing w:line="276" w:lineRule="auto"/>
        <w:ind w:firstLine="709"/>
        <w:jc w:val="both"/>
        <w:rPr>
          <w:bCs/>
        </w:rPr>
      </w:pPr>
      <w:r w:rsidRPr="00C03476">
        <w:rPr>
          <w:bCs/>
        </w:rPr>
        <w:t>Поляризационный проект СПАСЧАРМ отличает глобальный, систематический подход в</w:t>
      </w:r>
      <w:r w:rsidRPr="00C03476">
        <w:rPr>
          <w:bCs/>
          <w:lang w:val="en-US"/>
        </w:rPr>
        <w:t> </w:t>
      </w:r>
      <w:r w:rsidRPr="00C03476">
        <w:rPr>
          <w:bCs/>
        </w:rPr>
        <w:t xml:space="preserve">изучении системы антипротон-протон (ядро) и протон-протон (ядро). В отличие от большинства поляризационных экспериментов, в широкоапертурном прецизионном спектрометре СПАСЧАРМ будет реализована полная геометрия по азимутальному углу, что позволит исследовать не один десяток новых процессов с предельно низкими погрешностями. Сочетание широкого набора пучков и мишеней с возможностью одновременной регистрации заряженных и нейтральных частиц – продуктов реакций, </w:t>
      </w:r>
      <w:r w:rsidRPr="00C03476">
        <w:rPr>
          <w:bCs/>
        </w:rPr>
        <w:lastRenderedPageBreak/>
        <w:t>выгодно отличает данный проект от других поляризационных проектов, созданных под ограниченное число изучаемых реакций. Измерение спиновых эффектов в большом кинематическом диапазоне и сравнение спиновых эффектов в различных реакциях принципиально важно для раскрытия механизма взаимодействия частиц.</w:t>
      </w:r>
    </w:p>
    <w:p w:rsidR="00C03476" w:rsidRPr="00C03476" w:rsidRDefault="00C03476" w:rsidP="00C03476">
      <w:pPr>
        <w:spacing w:line="276" w:lineRule="auto"/>
        <w:ind w:firstLine="709"/>
        <w:jc w:val="both"/>
        <w:rPr>
          <w:bCs/>
        </w:rPr>
      </w:pPr>
    </w:p>
    <w:p w:rsidR="00C03476" w:rsidRPr="00C03476" w:rsidRDefault="00C03476" w:rsidP="00D9121E">
      <w:pPr>
        <w:spacing w:line="276" w:lineRule="auto"/>
        <w:ind w:firstLine="709"/>
        <w:jc w:val="both"/>
        <w:rPr>
          <w:bCs/>
          <w:iCs/>
        </w:rPr>
      </w:pPr>
      <w:r w:rsidRPr="00C03476">
        <w:rPr>
          <w:bCs/>
          <w:iCs/>
        </w:rPr>
        <w:t xml:space="preserve">Основой коллектива авторов данного проекта является лаборатория поляризационных экспериментов ИФВЭ. Этот коллектив имеет большой научный задел по проекту, как собственно по научной части, так и по подготовленному оборудованию.  Он занимается поляризационными исследованиями более 40-ка лет и принимал участие практически во всех крупнейших адронных экспериментах по спиновой тематике в российских и зарубежных центрах. В частности, коллектив сыграл решающую роль в подготовке и проведении поляризационных экспериментов в ФНАЛ (эксперименты Е-581 и Е-704) и БНЛ (СТАР и Е-925). В экспериментах, проведенных в Протвино и зарубежных центрах, были обнаружены значительные поляризационные эффекты, которые не могут быть объяснены существующими теоретическими моделями. По результатам этих экспериментов только по спиновой тематике опубликовано более 100 работ, защищено 6 докторских и более 10-ти кандидатских диссертаций. Также много других сотрудников ИФВЭ участвуют в проекте. Среди авторов данного проекта важное место занимает группа поляризованных мишеней из ОИЯИ (Дубна), которая 40 лет, совместно с физиками из ИФВЭ, занимается поляризационными исследованиями на ускорителе У-70 в Протвино. Группа ученых из </w:t>
      </w:r>
      <w:r w:rsidR="009559E2">
        <w:rPr>
          <w:bCs/>
          <w:iCs/>
        </w:rPr>
        <w:t xml:space="preserve">двух других институтов НИЦ «Курчатовский институт», а именно ИТЭФ и ПИЯФ, так же как и </w:t>
      </w:r>
      <w:r w:rsidRPr="00C03476">
        <w:rPr>
          <w:bCs/>
          <w:iCs/>
        </w:rPr>
        <w:t>НИЯУ МИФИ</w:t>
      </w:r>
      <w:r w:rsidR="009559E2">
        <w:rPr>
          <w:bCs/>
          <w:iCs/>
        </w:rPr>
        <w:t xml:space="preserve"> являю</w:t>
      </w:r>
      <w:r w:rsidRPr="00C03476">
        <w:rPr>
          <w:bCs/>
          <w:iCs/>
        </w:rPr>
        <w:t>тся по</w:t>
      </w:r>
      <w:r w:rsidR="009559E2">
        <w:rPr>
          <w:bCs/>
          <w:iCs/>
        </w:rPr>
        <w:t xml:space="preserve">лноценными участниками СПАСЧАРМ. </w:t>
      </w:r>
      <w:r w:rsidRPr="00C03476">
        <w:rPr>
          <w:bCs/>
          <w:iCs/>
        </w:rPr>
        <w:t xml:space="preserve">Физики из Италии (группа Брадаманте) и Чехии (группа Фингера) прислали Письма о Намерениях вступления в эту экспериментальную программу. Ожидаем вступление нескольких немецких университетов и национальных лабораторий в этот проект. Количество потенциальных пользователей инфраструктуры данного проекта и её результатов превышает 100 человек. Всё это приводит к очень высокой вероятности успешной реализации соответствующей инфраструктуры и начала выполнения научных задач проекта в течение ближайших десяти лет. </w:t>
      </w:r>
    </w:p>
    <w:p w:rsidR="001A0239" w:rsidRPr="00003220" w:rsidRDefault="00C03476" w:rsidP="006D6B14">
      <w:pPr>
        <w:spacing w:line="276" w:lineRule="auto"/>
        <w:ind w:firstLine="709"/>
        <w:jc w:val="both"/>
        <w:rPr>
          <w:bCs/>
        </w:rPr>
      </w:pPr>
      <w:r w:rsidRPr="00C03476">
        <w:rPr>
          <w:bCs/>
        </w:rPr>
        <w:t>Суммарные расходы на изготовление в России необходимого научного оборудования для исследовательской установки СПАСЧАРМ составят 1 млрд. рублей. Кроме того, ещё 1 млрд. руб. потребуется для выполнения работ по созданию антипротонного (и протонного)  канала 24А на ускорителе У-70. Таким образом, итоговая стоимость проекта оценивается в 2 млрд. рублей. При начале финан</w:t>
      </w:r>
      <w:r w:rsidR="00DF4164">
        <w:rPr>
          <w:bCs/>
        </w:rPr>
        <w:t xml:space="preserve">сирования в первой половине </w:t>
      </w:r>
      <w:r w:rsidR="00DF4164" w:rsidRPr="00703A9E">
        <w:rPr>
          <w:bCs/>
        </w:rPr>
        <w:t>2020</w:t>
      </w:r>
      <w:r w:rsidRPr="00C03476">
        <w:rPr>
          <w:bCs/>
        </w:rPr>
        <w:t xml:space="preserve"> года начало работы с поляризованными пучками на ново</w:t>
      </w:r>
      <w:r w:rsidR="00DF4164">
        <w:rPr>
          <w:bCs/>
        </w:rPr>
        <w:t xml:space="preserve">м канале 24А </w:t>
      </w:r>
      <w:r w:rsidR="00D83B06" w:rsidRPr="00703A9E">
        <w:rPr>
          <w:bCs/>
        </w:rPr>
        <w:t>может быть</w:t>
      </w:r>
      <w:r w:rsidR="00DF4164" w:rsidRPr="00703A9E">
        <w:rPr>
          <w:bCs/>
        </w:rPr>
        <w:t xml:space="preserve"> в 2024</w:t>
      </w:r>
      <w:r w:rsidRPr="00703A9E">
        <w:rPr>
          <w:bCs/>
        </w:rPr>
        <w:t xml:space="preserve"> год</w:t>
      </w:r>
      <w:r w:rsidR="00DF4164" w:rsidRPr="00703A9E">
        <w:rPr>
          <w:bCs/>
        </w:rPr>
        <w:t>у</w:t>
      </w:r>
      <w:r w:rsidRPr="00703A9E">
        <w:rPr>
          <w:bCs/>
        </w:rPr>
        <w:t>.</w:t>
      </w:r>
      <w:r w:rsidRPr="00C03476">
        <w:rPr>
          <w:bCs/>
        </w:rPr>
        <w:t xml:space="preserve"> </w:t>
      </w:r>
    </w:p>
    <w:p w:rsidR="001A0239" w:rsidRPr="00003220" w:rsidRDefault="001A0239">
      <w:pPr>
        <w:rPr>
          <w:b/>
          <w:bCs/>
        </w:rPr>
      </w:pPr>
      <w:r w:rsidRPr="00003220">
        <w:rPr>
          <w:b/>
          <w:bCs/>
        </w:rPr>
        <w:br w:type="page"/>
      </w:r>
    </w:p>
    <w:p w:rsidR="001A0239" w:rsidRPr="001A0239" w:rsidRDefault="001A0239" w:rsidP="001A0239">
      <w:pPr>
        <w:spacing w:line="276" w:lineRule="auto"/>
        <w:ind w:firstLine="709"/>
        <w:jc w:val="both"/>
        <w:rPr>
          <w:b/>
          <w:bCs/>
          <w:lang w:val="en-US"/>
        </w:rPr>
      </w:pPr>
      <w:r w:rsidRPr="001A0239">
        <w:rPr>
          <w:b/>
          <w:bCs/>
          <w:lang w:val="en-US"/>
        </w:rPr>
        <w:lastRenderedPageBreak/>
        <w:t xml:space="preserve">EXECUTIVE SUMMARY </w:t>
      </w:r>
    </w:p>
    <w:p w:rsidR="001A0239" w:rsidRPr="001A0239" w:rsidRDefault="001A0239" w:rsidP="001A0239">
      <w:pPr>
        <w:spacing w:line="276" w:lineRule="auto"/>
        <w:ind w:firstLine="709"/>
        <w:jc w:val="both"/>
        <w:rPr>
          <w:b/>
          <w:bCs/>
          <w:lang w:val="en-US"/>
        </w:rPr>
      </w:pPr>
      <w:r w:rsidRPr="001A0239">
        <w:rPr>
          <w:b/>
          <w:bCs/>
          <w:lang w:val="en-US"/>
        </w:rPr>
        <w:tab/>
      </w:r>
    </w:p>
    <w:p w:rsidR="001A0239" w:rsidRPr="001A0239" w:rsidRDefault="001A0239" w:rsidP="001A0239">
      <w:pPr>
        <w:spacing w:line="276" w:lineRule="auto"/>
        <w:ind w:firstLine="709"/>
        <w:jc w:val="both"/>
        <w:rPr>
          <w:bCs/>
          <w:lang w:val="en-US"/>
        </w:rPr>
      </w:pPr>
      <w:r w:rsidRPr="001A0239">
        <w:rPr>
          <w:bCs/>
          <w:lang w:val="en"/>
        </w:rPr>
        <w:t>At the largest accelerator in Russia, the U-70 of the National Research Center Kurchatov Institute (NRC KI) - IHEP, Protvino (hereinafter IHEP) a significant base for conducting world-class research in the fixed target SPASCHARM experiment (SPin ASymmetry in CHARMonia) has been created. These studies will allow the NRC KI to take the world's leading positions in the field of spin physics.</w:t>
      </w:r>
      <w:r w:rsidRPr="001A0239">
        <w:rPr>
          <w:bCs/>
          <w:lang w:val="en-US"/>
        </w:rPr>
        <w:t xml:space="preserve"> </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The project is aimed at studying the spin structure of the nucleon and the spin dependence of the strong interaction of antimatter and matter with matter at energies up to 50 GeV.</w:t>
      </w:r>
      <w:r w:rsidRPr="001A0239">
        <w:rPr>
          <w:bCs/>
          <w:lang w:val="en-US"/>
        </w:rPr>
        <w:t>Spin in quantum mechanics is an intrinsic angular momentum of elementary particles with specific properties. Unlike the orbital angular momentum, spin is not associated with a spatial motion of a particle or its constituents but is an internal quantum characteristic, like a mass or a charge. Spin was introduced almost 100 years ago in order to describe atomic spectra. Its nature is still an unsolved mystery. The SPASCHARM project intends to become a breakthrough in the fundamental science which will bring closer the understanding of the spin mystery.</w:t>
      </w:r>
    </w:p>
    <w:p w:rsidR="001A0239" w:rsidRPr="001A0239" w:rsidRDefault="001A0239" w:rsidP="001A0239">
      <w:pPr>
        <w:spacing w:line="276" w:lineRule="auto"/>
        <w:ind w:firstLine="709"/>
        <w:jc w:val="both"/>
        <w:rPr>
          <w:b/>
          <w:bCs/>
          <w:lang w:val="en-US"/>
        </w:rPr>
      </w:pPr>
    </w:p>
    <w:p w:rsidR="001A0239" w:rsidRPr="001A0239" w:rsidRDefault="001A0239" w:rsidP="001A0239">
      <w:pPr>
        <w:spacing w:line="276" w:lineRule="auto"/>
        <w:ind w:firstLine="709"/>
        <w:jc w:val="both"/>
        <w:rPr>
          <w:bCs/>
          <w:lang w:val="en-US"/>
        </w:rPr>
      </w:pPr>
      <w:r w:rsidRPr="001A0239">
        <w:rPr>
          <w:bCs/>
          <w:lang w:val="en-US"/>
        </w:rPr>
        <w:t>Spin-dependence of fundamental interactions represents the essence of polarization phenomena. In order to carry out polarization studies in collisions of high-energy particles, it is necessary to create beams of polarized particles and/or to use the technique of polarized targets. In recent years, there has been noticeable progress in the experimental studies of spin effects at high energies. The overwhelming majority of experiments have been carried out in the kinematic region of nonperturbative quantum chromodynamics (QCD) at moderate momentum transfers. These experimental data stimulated the development of theory on the spin role in physics of strong interactions. However, the subject appeared to be so difficult that once the leading theorist in the field, Elliot Leader, pronounced in desperation "Experiments with spin have killed more theories than any other physical parameter". Another famous statement of thi</w:t>
      </w:r>
      <w:r w:rsidR="00F700C7">
        <w:rPr>
          <w:bCs/>
          <w:lang w:val="en-US"/>
        </w:rPr>
        <w:t>s kind was from   James Bjorken</w:t>
      </w:r>
      <w:r w:rsidRPr="001A0239">
        <w:rPr>
          <w:bCs/>
          <w:lang w:val="en-US"/>
        </w:rPr>
        <w:t xml:space="preserve">: «Polarization data has often been the graveyard of fashionable theories. If theorists had their way they might well ban such measurements altogether out of self-protection». Today there is no theory which provides a complete and consistent description of all the observed polarization effects. Therefore, the systematic experimental study of polarization effects in a wide variety of reactions, including antiproton-proton and proton-proton collisions, is of great importance for development of a theory for the consistent description of all observed spin phenomena in QCD nonperturbative region. </w:t>
      </w:r>
    </w:p>
    <w:p w:rsidR="001A0239" w:rsidRPr="001A0239" w:rsidRDefault="001A0239" w:rsidP="001A0239">
      <w:pPr>
        <w:spacing w:line="276" w:lineRule="auto"/>
        <w:ind w:firstLine="709"/>
        <w:jc w:val="both"/>
        <w:rPr>
          <w:bCs/>
          <w:lang w:val="en-US"/>
        </w:rPr>
      </w:pPr>
    </w:p>
    <w:p w:rsidR="001A0239" w:rsidRPr="001A0239" w:rsidRDefault="009559E2" w:rsidP="002A06FE">
      <w:pPr>
        <w:spacing w:line="276" w:lineRule="auto"/>
        <w:ind w:firstLine="709"/>
        <w:jc w:val="both"/>
        <w:rPr>
          <w:bCs/>
          <w:lang w:val="en-US"/>
        </w:rPr>
      </w:pPr>
      <w:r w:rsidRPr="009559E2">
        <w:rPr>
          <w:bCs/>
          <w:lang w:val="en-US"/>
        </w:rPr>
        <w:t xml:space="preserve"> </w:t>
      </w:r>
      <w:r w:rsidR="001A0239" w:rsidRPr="001A0239">
        <w:rPr>
          <w:bCs/>
          <w:lang w:val="en"/>
        </w:rPr>
        <w:t>It is proposed to form polarized beams of protons and antiprotons in the beam channel 24A of the accelerator U-70.  Calculations of their parameters have been carried out. The intensity of the antiproton beam with energy of 15 GeV can reach 10</w:t>
      </w:r>
      <w:r w:rsidR="001A0239" w:rsidRPr="001A0239">
        <w:rPr>
          <w:bCs/>
          <w:vertAlign w:val="superscript"/>
          <w:lang w:val="en"/>
        </w:rPr>
        <w:t>6</w:t>
      </w:r>
      <w:r w:rsidR="001A0239" w:rsidRPr="001A0239">
        <w:rPr>
          <w:bCs/>
          <w:lang w:val="en"/>
        </w:rPr>
        <w:t xml:space="preserve"> antiprotons per accelerator cycle (10</w:t>
      </w:r>
      <w:r w:rsidR="001A0239" w:rsidRPr="001A0239">
        <w:rPr>
          <w:bCs/>
          <w:vertAlign w:val="superscript"/>
          <w:lang w:val="en"/>
        </w:rPr>
        <w:t>10</w:t>
      </w:r>
      <w:r w:rsidR="001A0239" w:rsidRPr="001A0239">
        <w:rPr>
          <w:bCs/>
          <w:lang w:val="en"/>
        </w:rPr>
        <w:t xml:space="preserve"> antiprotons per day) for the 10</w:t>
      </w:r>
      <w:r w:rsidR="001A0239" w:rsidRPr="001A0239">
        <w:rPr>
          <w:bCs/>
          <w:vertAlign w:val="superscript"/>
          <w:lang w:val="en"/>
        </w:rPr>
        <w:t>13</w:t>
      </w:r>
      <w:r w:rsidR="001A0239" w:rsidRPr="001A0239">
        <w:rPr>
          <w:bCs/>
          <w:lang w:val="en"/>
        </w:rPr>
        <w:t xml:space="preserve"> primary protons from the U-70 to the primary target. A polarized antiproton beam from the decay of the anti-lambda hyperons, which </w:t>
      </w:r>
      <w:r w:rsidR="00DF4164">
        <w:rPr>
          <w:bCs/>
          <w:lang w:val="en"/>
        </w:rPr>
        <w:t xml:space="preserve">can be reached by NRC KI in </w:t>
      </w:r>
      <w:r w:rsidR="00DF4164" w:rsidRPr="00703A9E">
        <w:rPr>
          <w:bCs/>
          <w:lang w:val="en"/>
        </w:rPr>
        <w:t>202</w:t>
      </w:r>
      <w:r w:rsidR="00DF4164" w:rsidRPr="00703A9E">
        <w:rPr>
          <w:bCs/>
          <w:lang w:val="en-US"/>
        </w:rPr>
        <w:t>4</w:t>
      </w:r>
      <w:r w:rsidR="001A0239" w:rsidRPr="001A0239">
        <w:rPr>
          <w:bCs/>
          <w:lang w:val="en"/>
        </w:rPr>
        <w:t xml:space="preserve">, will certainly be a unique beam in the world. In antiproton-proton annihilations there is no restriction on the quantum numbers of the majority of the producing resonances. The intensity of a polarized proton beam with energies of 10-45 GeV will be an order of magnitude larger than that of an antiproton beam with the same mean polarization. All this will allow the SPASCHARM setup to solve large-scale scientific problems related to spin. There is no closest analogue of the new fixed target SPASCHARM complex being created for </w:t>
      </w:r>
      <w:r w:rsidR="001A0239" w:rsidRPr="001A0239">
        <w:rPr>
          <w:bCs/>
          <w:lang w:val="en"/>
        </w:rPr>
        <w:lastRenderedPageBreak/>
        <w:t>operation on polarized beams. The expected period of preserving the uniqueness of the SPASCHARM complex is no less than fifteen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Polarized beams will be a powerful tool for carrying out systematic polarization studies. These studies will be carried out on antiproton and proton beams at an energy of 15 GeV and above, with an average polarization of 45%. It is planned to determine a large set of necessary physical observables, including </w:t>
      </w:r>
      <w:r w:rsidRPr="001A0239">
        <w:rPr>
          <w:bCs/>
          <w:lang w:val="en-US"/>
        </w:rPr>
        <w:t>single</w:t>
      </w:r>
      <w:r w:rsidRPr="001A0239">
        <w:rPr>
          <w:bCs/>
          <w:lang w:val="en"/>
        </w:rPr>
        <w:t>-spin asymmetries in dozens of reactions in the region of fragmentation of a polarized beam, both on hydrogen and on various nuclei targets. Data in this volume is not at any energy. The results of the comparison will point to the difference between the interaction of antimatter and matter with matter, which has been an actual scientific task for many years. To study the spin structure of the nucleon, studies will be made of the formation of charmonium in the fragmentation region of a polarized beam, with an emphasis on determining the contribution of gluons to the proton spin, which will help solve the "spin crisis" of the proton (all quarks in the proton are responsible for only ~ 30% of the proton spin) existing already almost 30 years.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presence of polarized both protons and antiprotons in the CP neutral </w:t>
      </w:r>
      <w:r w:rsidRPr="001A0239">
        <w:rPr>
          <w:bCs/>
        </w:rPr>
        <w:object w:dxaOrig="375" w:dyaOrig="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pt;height:15.05pt" o:ole="">
            <v:imagedata r:id="rId11" o:title=""/>
          </v:shape>
          <o:OLEObject Type="Embed" ProgID="Equation.DSMT4" ShapeID="_x0000_i1025" DrawAspect="Content" ObjectID="_1632754191" r:id="rId12"/>
        </w:object>
      </w:r>
      <w:r w:rsidRPr="001A0239">
        <w:rPr>
          <w:bCs/>
          <w:lang w:val="en-US"/>
        </w:rPr>
        <w:t>-</w:t>
      </w:r>
      <w:r w:rsidRPr="001A0239">
        <w:rPr>
          <w:bCs/>
          <w:lang w:val="en"/>
        </w:rPr>
        <w:t>system potentially opens up opportunities for studying and comparing CP conjugate reactions with one another. This allows us to look at CP invariance in a new perspective, inaccessible to collisions of unpolarized particles. Carrying out such measurements in the future will most likely require some modification of the experimental setup, in particular, the extension of its acceptance to the rear hemisphere in the collision center-of-mass system.</w:t>
      </w:r>
    </w:p>
    <w:p w:rsidR="001A0239" w:rsidRPr="001A0239" w:rsidRDefault="001A0239" w:rsidP="001A0239">
      <w:pPr>
        <w:spacing w:line="276" w:lineRule="auto"/>
        <w:jc w:val="both"/>
        <w:rPr>
          <w:bCs/>
          <w:lang w:val="en-US"/>
        </w:rPr>
      </w:pPr>
    </w:p>
    <w:p w:rsidR="001A0239" w:rsidRPr="001A0239" w:rsidRDefault="001A0239" w:rsidP="001A0239">
      <w:pPr>
        <w:spacing w:line="276" w:lineRule="auto"/>
        <w:ind w:firstLine="709"/>
        <w:jc w:val="both"/>
        <w:rPr>
          <w:bCs/>
          <w:lang w:val="en-US"/>
        </w:rPr>
      </w:pPr>
      <w:r w:rsidRPr="001A0239">
        <w:rPr>
          <w:bCs/>
          <w:lang w:val="en"/>
        </w:rPr>
        <w:t xml:space="preserve">Additional unique features of the SPASCHARM experiment are associated with the possibility of measuring the multiplicity of charged hadrons in an event, determining the centrality of the hadron-nucleus collisions. There have been almost no such studies in the world, but there are first indications of their relevance. Another novelty of the project is connected with the possibility to register not only stable particles that are stable by strong interaction, but also numerous resonances, both meson and baryon ones. In the SPASCHARM setup, it is also possible to measure the transverse polarization of hyperons and the elements of the spin matrix of vector mesons, which is a huge advantage of the project. Finally, the presence of eight types of unpolarized beams </w:t>
      </w:r>
      <w:r w:rsidRPr="001A0239">
        <w:rPr>
          <w:bCs/>
          <w:lang w:val="en-US"/>
        </w:rPr>
        <w:t>(</w:t>
      </w:r>
      <w:r w:rsidRPr="001A0239">
        <w:rPr>
          <w:bCs/>
        </w:rPr>
        <w:t>π</w:t>
      </w:r>
      <w:r w:rsidRPr="001A0239">
        <w:rPr>
          <w:bCs/>
          <w:vertAlign w:val="superscript"/>
          <w:lang w:val="en-US"/>
        </w:rPr>
        <w:t>±</w:t>
      </w:r>
      <w:r w:rsidRPr="001A0239">
        <w:rPr>
          <w:bCs/>
          <w:lang w:val="en-US"/>
        </w:rPr>
        <w:t>, K</w:t>
      </w:r>
      <w:r w:rsidRPr="001A0239">
        <w:rPr>
          <w:bCs/>
          <w:vertAlign w:val="superscript"/>
          <w:lang w:val="en-US"/>
        </w:rPr>
        <w:t>±</w:t>
      </w:r>
      <w:r w:rsidRPr="001A0239">
        <w:rPr>
          <w:bCs/>
          <w:lang w:val="en-US"/>
        </w:rPr>
        <w:t>, p, p͂, d, C)</w:t>
      </w:r>
      <w:r w:rsidRPr="001A0239">
        <w:rPr>
          <w:bCs/>
          <w:lang w:val="en"/>
        </w:rPr>
        <w:t xml:space="preserve">, in combination with a polarized target, extends the range of studies of polarization phenomena by an order of magnitude and enhances the uniqueness of the project. </w:t>
      </w:r>
      <w:r w:rsidRPr="001A0239">
        <w:rPr>
          <w:bCs/>
          <w:lang w:val="en-US"/>
        </w:rPr>
        <w:t>The study of energy dependence of spin effects reveals the dynamics of interaction. The measurements might be conducted at several energies in order to estimate the model parameters.</w:t>
      </w:r>
    </w:p>
    <w:p w:rsidR="001A0239" w:rsidRPr="001A0239" w:rsidRDefault="001A0239" w:rsidP="001A0239">
      <w:pPr>
        <w:spacing w:line="276" w:lineRule="auto"/>
        <w:ind w:firstLine="709"/>
        <w:jc w:val="both"/>
        <w:rPr>
          <w:bCs/>
          <w:lang w:val="en-US"/>
        </w:rPr>
      </w:pPr>
    </w:p>
    <w:p w:rsidR="001A0239" w:rsidRPr="001A0239" w:rsidRDefault="001A0239" w:rsidP="001A0239">
      <w:pPr>
        <w:spacing w:line="276" w:lineRule="auto"/>
        <w:ind w:firstLine="709"/>
        <w:jc w:val="both"/>
        <w:rPr>
          <w:bCs/>
          <w:lang w:val="en"/>
        </w:rPr>
      </w:pPr>
      <w:r w:rsidRPr="001A0239">
        <w:rPr>
          <w:bCs/>
          <w:lang w:val="en"/>
        </w:rPr>
        <w:t xml:space="preserve">The SPASCHARM polarization project is distinguished by a global, systematic approach to the study of the antiproton-proton (nuclei) and proton-proton (nuclei) systems. Unlike most fixed target polarization experiments, in the wide-aperture precision spectrometer SPASCHARM, the full geometry along the azimuthal angle will be realized, which will allow us to investigate not one dozen new processes with extremely low errors. The combination of a wide range of beams and targets with the possibility of simultaneous detection of charged and neutral particles in final states of reactions, distinguishes this project from other polarization projects created for a limited number of reactions studied. Measurement of spin effects in a large </w:t>
      </w:r>
      <w:r w:rsidRPr="001A0239">
        <w:rPr>
          <w:bCs/>
          <w:lang w:val="en"/>
        </w:rPr>
        <w:lastRenderedPageBreak/>
        <w:t>kinematic range in the beam fragmentation region and comparison of spin effects in various reactions is of fundamental importance for revealing the mechanism of particle interaction.</w:t>
      </w:r>
    </w:p>
    <w:p w:rsidR="001A0239" w:rsidRPr="001A0239" w:rsidRDefault="001A0239" w:rsidP="001A0239">
      <w:pPr>
        <w:spacing w:line="276" w:lineRule="auto"/>
        <w:ind w:firstLine="709"/>
        <w:jc w:val="both"/>
        <w:rPr>
          <w:bCs/>
          <w:lang w:val="en-US"/>
        </w:rPr>
      </w:pPr>
    </w:p>
    <w:p w:rsidR="001A0239" w:rsidRPr="001A0239" w:rsidRDefault="001A0239" w:rsidP="00BC7740">
      <w:pPr>
        <w:spacing w:line="276" w:lineRule="auto"/>
        <w:ind w:firstLine="709"/>
        <w:jc w:val="both"/>
        <w:rPr>
          <w:bCs/>
          <w:lang w:val="en"/>
        </w:rPr>
      </w:pPr>
      <w:r w:rsidRPr="001A0239">
        <w:rPr>
          <w:bCs/>
          <w:lang w:val="en"/>
        </w:rPr>
        <w:t xml:space="preserve">The core of the team of authors of this project is the laboratory of polarization experiments of IHEP. This team has a large scientific background on the project, both in terms of the scientific part and the equipment prepared. It has been engaged in polarization studies for more than 40 years and has been involved practically in all of the largest hadronic experiments on spin topics in Russian and foreign scientific centers. In particular, the team played a decisive role in the preparation and conduct of polarization experiments at FNAL (experiments E-581 and E-704) and BNL (spin part of STAR ​​and E-925). In experiments conducted in Protvino and foreign centers, significant polarization effects were found that can’t be explained by existing theoretical models. According to the results of these experiments, more than 100 papers have been published on spin topics, 6 doctoral and more than 10 PhD theses have been defended. Also many other IHEP employees participate in the project. Among the authors of this project, an important place is occupied by a group of polarized target experts from JINR (Dubna), which for 40 years, together with physicists from IHEP, is engaged in polarization studies at the U-70 accelerator in Protvino. A group of scientists from </w:t>
      </w:r>
      <w:r w:rsidR="009559E2">
        <w:rPr>
          <w:bCs/>
          <w:lang w:val="en-US"/>
        </w:rPr>
        <w:t>t</w:t>
      </w:r>
      <w:r w:rsidR="009559E2" w:rsidRPr="009559E2">
        <w:rPr>
          <w:bCs/>
          <w:lang w:val="en-US"/>
        </w:rPr>
        <w:t xml:space="preserve">wo </w:t>
      </w:r>
      <w:r w:rsidR="009559E2">
        <w:rPr>
          <w:bCs/>
          <w:lang w:val="en-US"/>
        </w:rPr>
        <w:t xml:space="preserve">members of the “Kurchatov Institute”, namely ITEP and PNPI, as well as </w:t>
      </w:r>
      <w:r w:rsidRPr="001A0239">
        <w:rPr>
          <w:bCs/>
          <w:lang w:val="en"/>
        </w:rPr>
        <w:t>the National Research Nuclear Univer</w:t>
      </w:r>
      <w:r w:rsidR="00BC7740">
        <w:rPr>
          <w:bCs/>
          <w:lang w:val="en"/>
        </w:rPr>
        <w:t>sity MEPhI (hereinafter MEPhI)</w:t>
      </w:r>
      <w:r w:rsidRPr="001A0239">
        <w:rPr>
          <w:bCs/>
          <w:lang w:val="en"/>
        </w:rPr>
        <w:t xml:space="preserve"> </w:t>
      </w:r>
      <w:r w:rsidR="00BC7740">
        <w:rPr>
          <w:bCs/>
          <w:lang w:val="en"/>
        </w:rPr>
        <w:t xml:space="preserve">are also active </w:t>
      </w:r>
      <w:r w:rsidRPr="001A0239">
        <w:rPr>
          <w:bCs/>
          <w:lang w:val="en"/>
        </w:rPr>
        <w:t>participant</w:t>
      </w:r>
      <w:r w:rsidR="00BC7740">
        <w:rPr>
          <w:bCs/>
          <w:lang w:val="en"/>
        </w:rPr>
        <w:t>s of the SPASCHARM.</w:t>
      </w:r>
      <w:r w:rsidRPr="001A0239">
        <w:rPr>
          <w:bCs/>
          <w:lang w:val="en"/>
        </w:rPr>
        <w:t xml:space="preserve"> Physicists from Italy (the Bradamante’s group) and the Czech Republic (the Finger’s group) sent Letters of Intention to join this experiment. We are expecting the entry of several German universities and national laboratories into this project. </w:t>
      </w:r>
    </w:p>
    <w:p w:rsidR="001A0239" w:rsidRPr="00D33D1C" w:rsidRDefault="001A0239" w:rsidP="00D33D1C">
      <w:pPr>
        <w:spacing w:line="276" w:lineRule="auto"/>
        <w:ind w:firstLine="709"/>
        <w:jc w:val="both"/>
        <w:rPr>
          <w:bCs/>
          <w:lang w:val="en"/>
        </w:rPr>
      </w:pPr>
      <w:r w:rsidRPr="001A0239">
        <w:rPr>
          <w:bCs/>
          <w:lang w:val="en"/>
        </w:rPr>
        <w:t>The number of potential users of the infrastructure of this project and its results exceeds 100 people. All this leads to a very high probability of successful implementation of the relevant infrastructure and the beginning of the fulfillment of the scientific tasks of the project over the next ten years.</w:t>
      </w:r>
    </w:p>
    <w:p w:rsidR="001A0239" w:rsidRPr="001A0239" w:rsidRDefault="001A0239" w:rsidP="001A0239">
      <w:pPr>
        <w:spacing w:line="276" w:lineRule="auto"/>
        <w:ind w:firstLine="709"/>
        <w:jc w:val="both"/>
        <w:rPr>
          <w:bCs/>
          <w:lang w:val="en-US"/>
        </w:rPr>
      </w:pPr>
    </w:p>
    <w:p w:rsidR="00BC7740" w:rsidRDefault="001A0239" w:rsidP="00093035">
      <w:pPr>
        <w:spacing w:line="276" w:lineRule="auto"/>
        <w:ind w:firstLine="709"/>
        <w:jc w:val="both"/>
        <w:rPr>
          <w:bCs/>
          <w:lang w:val="en"/>
        </w:rPr>
      </w:pPr>
      <w:r w:rsidRPr="001A0239">
        <w:rPr>
          <w:bCs/>
          <w:lang w:val="en"/>
        </w:rPr>
        <w:t>The total costs for the manufacture in Russia of the necessary scientific equipment for the research facility SPASCHARM will amount to 1 billion rubles (about 14.5 M Euro). In addition, another 1 billion rubles will be required to carry out work to create an antiproton (and proton) beam channel 24A at the U-70 accelerator. Thus, the total cost of the project is estimated at 2 billion rubles (about 29 M Euro). With the beginning of f</w:t>
      </w:r>
      <w:r w:rsidR="00DF4164">
        <w:rPr>
          <w:bCs/>
          <w:lang w:val="en"/>
        </w:rPr>
        <w:t xml:space="preserve">unding in the first half of </w:t>
      </w:r>
      <w:r w:rsidR="00DF4164" w:rsidRPr="00703A9E">
        <w:rPr>
          <w:bCs/>
          <w:lang w:val="en"/>
        </w:rPr>
        <w:t>20</w:t>
      </w:r>
      <w:r w:rsidR="00DF4164" w:rsidRPr="00703A9E">
        <w:rPr>
          <w:bCs/>
          <w:lang w:val="en-US"/>
        </w:rPr>
        <w:t>20</w:t>
      </w:r>
      <w:r w:rsidRPr="001A0239">
        <w:rPr>
          <w:bCs/>
          <w:lang w:val="en"/>
        </w:rPr>
        <w:t xml:space="preserve">, the beginning of work with polarized beams at the new 24A channel </w:t>
      </w:r>
      <w:r w:rsidR="00DF4164" w:rsidRPr="00703A9E">
        <w:rPr>
          <w:bCs/>
          <w:lang w:val="en-US"/>
        </w:rPr>
        <w:t xml:space="preserve">might be in </w:t>
      </w:r>
      <w:r w:rsidR="00DF4164" w:rsidRPr="00703A9E">
        <w:rPr>
          <w:bCs/>
          <w:lang w:val="en"/>
        </w:rPr>
        <w:t>202</w:t>
      </w:r>
      <w:r w:rsidR="00DF4164" w:rsidRPr="00703A9E">
        <w:rPr>
          <w:bCs/>
          <w:lang w:val="en-US"/>
        </w:rPr>
        <w:t>4</w:t>
      </w:r>
      <w:r w:rsidRPr="001A0239">
        <w:rPr>
          <w:bCs/>
          <w:lang w:val="en"/>
        </w:rPr>
        <w:t>.</w:t>
      </w:r>
    </w:p>
    <w:p w:rsidR="00BC7740" w:rsidRDefault="00BC7740">
      <w:pPr>
        <w:rPr>
          <w:bCs/>
          <w:lang w:val="en"/>
        </w:rPr>
      </w:pPr>
      <w:r>
        <w:rPr>
          <w:bCs/>
          <w:lang w:val="en"/>
        </w:rPr>
        <w:br w:type="page"/>
      </w:r>
    </w:p>
    <w:p w:rsidR="00BC7740" w:rsidRDefault="00BC7740" w:rsidP="00093035">
      <w:pPr>
        <w:spacing w:line="276" w:lineRule="auto"/>
        <w:ind w:firstLine="709"/>
        <w:jc w:val="both"/>
        <w:rPr>
          <w:bCs/>
          <w:lang w:val="en"/>
        </w:rPr>
      </w:pPr>
    </w:p>
    <w:sdt>
      <w:sdtPr>
        <w:rPr>
          <w:rFonts w:asciiTheme="majorHAnsi" w:eastAsiaTheme="majorEastAsia" w:hAnsiTheme="majorHAnsi" w:cstheme="majorBidi"/>
          <w:b/>
          <w:bCs/>
          <w:color w:val="365F91" w:themeColor="accent1" w:themeShade="BF"/>
          <w:sz w:val="28"/>
          <w:szCs w:val="28"/>
        </w:rPr>
        <w:id w:val="-2067486317"/>
        <w:docPartObj>
          <w:docPartGallery w:val="Table of Contents"/>
          <w:docPartUnique/>
        </w:docPartObj>
      </w:sdtPr>
      <w:sdtContent>
        <w:p w:rsidR="00D33D1C" w:rsidRDefault="00D33D1C" w:rsidP="00BC7740">
          <w:pPr>
            <w:pStyle w:val="12"/>
            <w:tabs>
              <w:tab w:val="right" w:leader="dot" w:pos="9345"/>
            </w:tabs>
            <w:rPr>
              <w:rFonts w:asciiTheme="majorHAnsi" w:eastAsiaTheme="majorEastAsia" w:hAnsiTheme="majorHAnsi" w:cstheme="majorBidi"/>
              <w:b/>
              <w:bCs/>
              <w:color w:val="365F91" w:themeColor="accent1" w:themeShade="BF"/>
              <w:sz w:val="28"/>
              <w:szCs w:val="28"/>
            </w:rPr>
          </w:pPr>
        </w:p>
        <w:p w:rsidR="00EB4789" w:rsidRDefault="00F33F8D">
          <w:pPr>
            <w:pStyle w:val="12"/>
            <w:tabs>
              <w:tab w:val="right" w:leader="dot" w:pos="9345"/>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22133804" w:history="1">
            <w:r w:rsidR="00EB4789" w:rsidRPr="008D5050">
              <w:rPr>
                <w:rStyle w:val="af0"/>
                <w:rFonts w:eastAsia="MS Mincho"/>
                <w:noProof/>
                <w:lang w:eastAsia="ja-JP"/>
              </w:rPr>
              <w:t>ВВЕДЕНИЕ</w:t>
            </w:r>
            <w:r w:rsidR="00EB4789">
              <w:rPr>
                <w:noProof/>
                <w:webHidden/>
              </w:rPr>
              <w:tab/>
            </w:r>
            <w:r w:rsidR="00EB4789">
              <w:rPr>
                <w:noProof/>
                <w:webHidden/>
              </w:rPr>
              <w:fldChar w:fldCharType="begin"/>
            </w:r>
            <w:r w:rsidR="00EB4789">
              <w:rPr>
                <w:noProof/>
                <w:webHidden/>
              </w:rPr>
              <w:instrText xml:space="preserve"> PAGEREF _Toc22133804 \h </w:instrText>
            </w:r>
            <w:r w:rsidR="00EB4789">
              <w:rPr>
                <w:noProof/>
                <w:webHidden/>
              </w:rPr>
            </w:r>
            <w:r w:rsidR="00EB4789">
              <w:rPr>
                <w:noProof/>
                <w:webHidden/>
              </w:rPr>
              <w:fldChar w:fldCharType="separate"/>
            </w:r>
            <w:r w:rsidR="00381BF0">
              <w:rPr>
                <w:noProof/>
                <w:webHidden/>
              </w:rPr>
              <w:t>13</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05" w:history="1">
            <w:r w:rsidR="00EB4789" w:rsidRPr="008D5050">
              <w:rPr>
                <w:rStyle w:val="af0"/>
                <w:rFonts w:eastAsia="MS Mincho"/>
                <w:noProof/>
              </w:rPr>
              <w:t>1</w:t>
            </w:r>
            <w:r w:rsidR="00EB4789">
              <w:rPr>
                <w:rFonts w:asciiTheme="minorHAnsi" w:eastAsiaTheme="minorEastAsia" w:hAnsiTheme="minorHAnsi" w:cstheme="minorBidi"/>
                <w:noProof/>
                <w:sz w:val="22"/>
                <w:szCs w:val="22"/>
              </w:rPr>
              <w:tab/>
            </w:r>
            <w:r w:rsidR="00EB4789" w:rsidRPr="008D5050">
              <w:rPr>
                <w:rStyle w:val="af0"/>
                <w:rFonts w:eastAsia="MS Mincho"/>
                <w:noProof/>
              </w:rPr>
              <w:t>Физическая программа СПАСЧАРМ</w:t>
            </w:r>
            <w:r w:rsidR="00EB4789">
              <w:rPr>
                <w:noProof/>
                <w:webHidden/>
              </w:rPr>
              <w:tab/>
            </w:r>
            <w:r w:rsidR="00EB4789">
              <w:rPr>
                <w:noProof/>
                <w:webHidden/>
              </w:rPr>
              <w:fldChar w:fldCharType="begin"/>
            </w:r>
            <w:r w:rsidR="00EB4789">
              <w:rPr>
                <w:noProof/>
                <w:webHidden/>
              </w:rPr>
              <w:instrText xml:space="preserve"> PAGEREF _Toc22133805 \h </w:instrText>
            </w:r>
            <w:r w:rsidR="00EB4789">
              <w:rPr>
                <w:noProof/>
                <w:webHidden/>
              </w:rPr>
            </w:r>
            <w:r w:rsidR="00EB4789">
              <w:rPr>
                <w:noProof/>
                <w:webHidden/>
              </w:rPr>
              <w:fldChar w:fldCharType="separate"/>
            </w:r>
            <w:r w:rsidR="00381BF0">
              <w:rPr>
                <w:noProof/>
                <w:webHidden/>
              </w:rPr>
              <w:t>16</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06" w:history="1">
            <w:r w:rsidR="00EB4789" w:rsidRPr="008D5050">
              <w:rPr>
                <w:rStyle w:val="af0"/>
                <w:rFonts w:eastAsia="Calibri"/>
                <w:noProof/>
                <w:lang w:eastAsia="en-US"/>
              </w:rPr>
              <w:t>1.1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Исследование спиновых эффектов в рождении кваркония</w:t>
            </w:r>
            <w:r w:rsidR="00EB4789">
              <w:rPr>
                <w:noProof/>
                <w:webHidden/>
              </w:rPr>
              <w:tab/>
            </w:r>
            <w:r w:rsidR="00EB4789">
              <w:rPr>
                <w:noProof/>
                <w:webHidden/>
              </w:rPr>
              <w:fldChar w:fldCharType="begin"/>
            </w:r>
            <w:r w:rsidR="00EB4789">
              <w:rPr>
                <w:noProof/>
                <w:webHidden/>
              </w:rPr>
              <w:instrText xml:space="preserve"> PAGEREF _Toc22133806 \h </w:instrText>
            </w:r>
            <w:r w:rsidR="00EB4789">
              <w:rPr>
                <w:noProof/>
                <w:webHidden/>
              </w:rPr>
            </w:r>
            <w:r w:rsidR="00EB4789">
              <w:rPr>
                <w:noProof/>
                <w:webHidden/>
              </w:rPr>
              <w:fldChar w:fldCharType="separate"/>
            </w:r>
            <w:r w:rsidR="00381BF0">
              <w:rPr>
                <w:noProof/>
                <w:webHidden/>
              </w:rPr>
              <w:t>19</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07" w:history="1">
            <w:r w:rsidR="00EB4789" w:rsidRPr="008D5050">
              <w:rPr>
                <w:rStyle w:val="af0"/>
                <w:rFonts w:eastAsia="Calibri"/>
                <w:noProof/>
                <w:lang w:eastAsia="en-US"/>
              </w:rPr>
              <w:t>1.2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Измерение односпиновых поперечных асимметрий </w:t>
            </w:r>
            <w:r w:rsidR="00EB4789" w:rsidRPr="008D5050">
              <w:rPr>
                <w:rStyle w:val="af0"/>
                <w:rFonts w:eastAsia="Calibri"/>
                <w:i/>
                <w:noProof/>
                <w:lang w:val="en-US" w:eastAsia="en-US"/>
              </w:rPr>
              <w:t>A</w:t>
            </w:r>
            <w:r w:rsidR="00EB4789" w:rsidRPr="008D5050">
              <w:rPr>
                <w:rStyle w:val="af0"/>
                <w:rFonts w:eastAsia="Calibri"/>
                <w:noProof/>
                <w:vertAlign w:val="subscript"/>
                <w:lang w:val="en-US" w:eastAsia="en-US"/>
              </w:rPr>
              <w:t>N</w:t>
            </w:r>
            <w:r w:rsidR="00EB4789" w:rsidRPr="008D5050">
              <w:rPr>
                <w:rStyle w:val="af0"/>
                <w:rFonts w:eastAsia="Calibri"/>
                <w:noProof/>
                <w:vertAlign w:val="subscript"/>
                <w:lang w:eastAsia="en-US"/>
              </w:rPr>
              <w:t xml:space="preserve"> </w:t>
            </w:r>
            <w:r w:rsidR="00EB4789" w:rsidRPr="008D5050">
              <w:rPr>
                <w:rStyle w:val="af0"/>
                <w:rFonts w:eastAsia="Calibri"/>
                <w:noProof/>
                <w:lang w:eastAsia="en-US"/>
              </w:rPr>
              <w:t>адронов</w:t>
            </w:r>
            <w:r w:rsidR="00EB4789">
              <w:rPr>
                <w:noProof/>
                <w:webHidden/>
              </w:rPr>
              <w:tab/>
            </w:r>
            <w:r w:rsidR="00EB4789">
              <w:rPr>
                <w:noProof/>
                <w:webHidden/>
              </w:rPr>
              <w:fldChar w:fldCharType="begin"/>
            </w:r>
            <w:r w:rsidR="00EB4789">
              <w:rPr>
                <w:noProof/>
                <w:webHidden/>
              </w:rPr>
              <w:instrText xml:space="preserve"> PAGEREF _Toc22133807 \h </w:instrText>
            </w:r>
            <w:r w:rsidR="00EB4789">
              <w:rPr>
                <w:noProof/>
                <w:webHidden/>
              </w:rPr>
            </w:r>
            <w:r w:rsidR="00EB4789">
              <w:rPr>
                <w:noProof/>
                <w:webHidden/>
              </w:rPr>
              <w:fldChar w:fldCharType="separate"/>
            </w:r>
            <w:r w:rsidR="00381BF0">
              <w:rPr>
                <w:noProof/>
                <w:webHidden/>
              </w:rPr>
              <w:t>23</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08" w:history="1">
            <w:r w:rsidR="00EB4789" w:rsidRPr="008D5050">
              <w:rPr>
                <w:rStyle w:val="af0"/>
                <w:rFonts w:eastAsia="Calibri"/>
                <w:noProof/>
                <w:lang w:eastAsia="en-US"/>
              </w:rPr>
              <w:t>1.2.1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Измерение односпиновых эффектов с использованием поляризованного пучка антипротонов.</w:t>
            </w:r>
            <w:r w:rsidR="00EB4789">
              <w:rPr>
                <w:noProof/>
                <w:webHidden/>
              </w:rPr>
              <w:tab/>
            </w:r>
            <w:r w:rsidR="00EB4789">
              <w:rPr>
                <w:noProof/>
                <w:webHidden/>
              </w:rPr>
              <w:fldChar w:fldCharType="begin"/>
            </w:r>
            <w:r w:rsidR="00EB4789">
              <w:rPr>
                <w:noProof/>
                <w:webHidden/>
              </w:rPr>
              <w:instrText xml:space="preserve"> PAGEREF _Toc22133808 \h </w:instrText>
            </w:r>
            <w:r w:rsidR="00EB4789">
              <w:rPr>
                <w:noProof/>
                <w:webHidden/>
              </w:rPr>
            </w:r>
            <w:r w:rsidR="00EB4789">
              <w:rPr>
                <w:noProof/>
                <w:webHidden/>
              </w:rPr>
              <w:fldChar w:fldCharType="separate"/>
            </w:r>
            <w:r w:rsidR="00381BF0">
              <w:rPr>
                <w:noProof/>
                <w:webHidden/>
              </w:rPr>
              <w:t>25</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09" w:history="1">
            <w:r w:rsidR="00EB4789" w:rsidRPr="008D5050">
              <w:rPr>
                <w:rStyle w:val="af0"/>
                <w:rFonts w:eastAsia="Calibri"/>
                <w:noProof/>
                <w:lang w:eastAsia="en-US"/>
              </w:rPr>
              <w:t>1.2.2</w:t>
            </w:r>
            <w:r w:rsidR="00EB4789">
              <w:rPr>
                <w:rFonts w:asciiTheme="minorHAnsi" w:eastAsiaTheme="minorEastAsia" w:hAnsiTheme="minorHAnsi" w:cstheme="minorBidi"/>
                <w:noProof/>
                <w:sz w:val="22"/>
                <w:szCs w:val="22"/>
              </w:rPr>
              <w:tab/>
            </w:r>
            <w:r w:rsidR="00EB4789" w:rsidRPr="008D5050">
              <w:rPr>
                <w:rStyle w:val="af0"/>
                <w:rFonts w:eastAsia="Calibri"/>
                <w:noProof/>
                <w:shd w:val="clear" w:color="auto" w:fill="FFFFFF"/>
                <w:lang w:eastAsia="en-US"/>
              </w:rPr>
              <w:t xml:space="preserve">Измерение </w:t>
            </w:r>
            <w:r w:rsidR="00EB4789" w:rsidRPr="008D5050">
              <w:rPr>
                <w:rStyle w:val="af0"/>
                <w:rFonts w:eastAsia="Calibri"/>
                <w:i/>
                <w:noProof/>
                <w:shd w:val="clear" w:color="auto" w:fill="FFFFFF"/>
                <w:lang w:val="en-US" w:eastAsia="en-US"/>
              </w:rPr>
              <w:t>A</w:t>
            </w:r>
            <w:r w:rsidR="00EB4789" w:rsidRPr="008D5050">
              <w:rPr>
                <w:rStyle w:val="af0"/>
                <w:rFonts w:eastAsia="Calibri"/>
                <w:noProof/>
                <w:shd w:val="clear" w:color="auto" w:fill="FFFFFF"/>
                <w:vertAlign w:val="subscript"/>
                <w:lang w:val="en-US" w:eastAsia="en-US"/>
              </w:rPr>
              <w:t>N</w:t>
            </w:r>
            <w:r w:rsidR="00EB4789" w:rsidRPr="008D5050">
              <w:rPr>
                <w:rStyle w:val="af0"/>
                <w:rFonts w:eastAsia="Calibri"/>
                <w:noProof/>
                <w:shd w:val="clear" w:color="auto" w:fill="FFFFFF"/>
                <w:lang w:eastAsia="en-US"/>
              </w:rPr>
              <w:t xml:space="preserve"> с использованием интенсивного протонного пучка</w:t>
            </w:r>
            <w:r w:rsidR="00EB4789">
              <w:rPr>
                <w:noProof/>
                <w:webHidden/>
              </w:rPr>
              <w:tab/>
            </w:r>
            <w:r w:rsidR="00EB4789">
              <w:rPr>
                <w:noProof/>
                <w:webHidden/>
              </w:rPr>
              <w:fldChar w:fldCharType="begin"/>
            </w:r>
            <w:r w:rsidR="00EB4789">
              <w:rPr>
                <w:noProof/>
                <w:webHidden/>
              </w:rPr>
              <w:instrText xml:space="preserve"> PAGEREF _Toc22133809 \h </w:instrText>
            </w:r>
            <w:r w:rsidR="00EB4789">
              <w:rPr>
                <w:noProof/>
                <w:webHidden/>
              </w:rPr>
            </w:r>
            <w:r w:rsidR="00EB4789">
              <w:rPr>
                <w:noProof/>
                <w:webHidden/>
              </w:rPr>
              <w:fldChar w:fldCharType="separate"/>
            </w:r>
            <w:r w:rsidR="00381BF0">
              <w:rPr>
                <w:noProof/>
                <w:webHidden/>
              </w:rPr>
              <w:t>28</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10" w:history="1">
            <w:r w:rsidR="00EB4789" w:rsidRPr="008D5050">
              <w:rPr>
                <w:rStyle w:val="af0"/>
                <w:rFonts w:eastAsia="Calibri"/>
                <w:noProof/>
                <w:lang w:eastAsia="en-US"/>
              </w:rPr>
              <w:t>1.3</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Измерение поперечных поляризаций </w:t>
            </w:r>
            <w:r w:rsidR="00EB4789" w:rsidRPr="008D5050">
              <w:rPr>
                <w:rStyle w:val="af0"/>
                <w:rFonts w:eastAsia="Calibri"/>
                <w:i/>
                <w:noProof/>
                <w:lang w:val="en-US" w:eastAsia="en-US"/>
              </w:rPr>
              <w:t>P</w:t>
            </w:r>
            <w:r w:rsidR="00EB4789" w:rsidRPr="008D5050">
              <w:rPr>
                <w:rStyle w:val="af0"/>
                <w:rFonts w:eastAsia="Calibri"/>
                <w:noProof/>
                <w:vertAlign w:val="subscript"/>
                <w:lang w:val="en-US" w:eastAsia="en-US"/>
              </w:rPr>
              <w:t>N</w:t>
            </w:r>
            <w:r w:rsidR="00EB4789" w:rsidRPr="008D5050">
              <w:rPr>
                <w:rStyle w:val="af0"/>
                <w:rFonts w:eastAsia="Calibri"/>
                <w:noProof/>
                <w:vertAlign w:val="subscript"/>
                <w:lang w:eastAsia="en-US"/>
              </w:rPr>
              <w:t xml:space="preserve"> </w:t>
            </w:r>
            <w:r w:rsidR="00EB4789" w:rsidRPr="008D5050">
              <w:rPr>
                <w:rStyle w:val="af0"/>
                <w:rFonts w:eastAsia="Calibri"/>
                <w:noProof/>
                <w:lang w:eastAsia="en-US"/>
              </w:rPr>
              <w:t>гиперонов и антигиперонов</w:t>
            </w:r>
            <w:r w:rsidR="00EB4789">
              <w:rPr>
                <w:noProof/>
                <w:webHidden/>
              </w:rPr>
              <w:tab/>
            </w:r>
            <w:r w:rsidR="00EB4789">
              <w:rPr>
                <w:noProof/>
                <w:webHidden/>
              </w:rPr>
              <w:fldChar w:fldCharType="begin"/>
            </w:r>
            <w:r w:rsidR="00EB4789">
              <w:rPr>
                <w:noProof/>
                <w:webHidden/>
              </w:rPr>
              <w:instrText xml:space="preserve"> PAGEREF _Toc22133810 \h </w:instrText>
            </w:r>
            <w:r w:rsidR="00EB4789">
              <w:rPr>
                <w:noProof/>
                <w:webHidden/>
              </w:rPr>
            </w:r>
            <w:r w:rsidR="00EB4789">
              <w:rPr>
                <w:noProof/>
                <w:webHidden/>
              </w:rPr>
              <w:fldChar w:fldCharType="separate"/>
            </w:r>
            <w:r w:rsidR="00381BF0">
              <w:rPr>
                <w:noProof/>
                <w:webHidden/>
              </w:rPr>
              <w:t>32</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11" w:history="1">
            <w:r w:rsidR="00EB4789" w:rsidRPr="008D5050">
              <w:rPr>
                <w:rStyle w:val="af0"/>
                <w:rFonts w:eastAsia="Calibri"/>
                <w:noProof/>
                <w:lang w:eastAsia="en-US"/>
              </w:rPr>
              <w:t>1.4</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Измерение элементов матрицы плотности </w:t>
            </w:r>
            <w:r w:rsidR="00EB4789" w:rsidRPr="008D5050">
              <w:rPr>
                <w:rStyle w:val="af0"/>
                <w:rFonts w:eastAsia="Calibri"/>
                <w:i/>
                <w:noProof/>
                <w:lang w:eastAsia="en-US"/>
              </w:rPr>
              <w:t>ρ</w:t>
            </w:r>
            <w:r w:rsidR="00EB4789" w:rsidRPr="008D5050">
              <w:rPr>
                <w:rStyle w:val="af0"/>
                <w:rFonts w:eastAsia="Calibri"/>
                <w:noProof/>
                <w:vertAlign w:val="subscript"/>
                <w:lang w:val="en-US" w:eastAsia="en-US"/>
              </w:rPr>
              <w:t>ik</w:t>
            </w:r>
            <w:r w:rsidR="00EB4789" w:rsidRPr="008D5050">
              <w:rPr>
                <w:rStyle w:val="af0"/>
                <w:rFonts w:eastAsia="Calibri"/>
                <w:noProof/>
                <w:lang w:eastAsia="en-US"/>
              </w:rPr>
              <w:t xml:space="preserve"> векторных мезонов</w:t>
            </w:r>
            <w:r w:rsidR="00EB4789">
              <w:rPr>
                <w:noProof/>
                <w:webHidden/>
              </w:rPr>
              <w:tab/>
            </w:r>
            <w:r w:rsidR="00EB4789">
              <w:rPr>
                <w:noProof/>
                <w:webHidden/>
              </w:rPr>
              <w:fldChar w:fldCharType="begin"/>
            </w:r>
            <w:r w:rsidR="00EB4789">
              <w:rPr>
                <w:noProof/>
                <w:webHidden/>
              </w:rPr>
              <w:instrText xml:space="preserve"> PAGEREF _Toc22133811 \h </w:instrText>
            </w:r>
            <w:r w:rsidR="00EB4789">
              <w:rPr>
                <w:noProof/>
                <w:webHidden/>
              </w:rPr>
            </w:r>
            <w:r w:rsidR="00EB4789">
              <w:rPr>
                <w:noProof/>
                <w:webHidden/>
              </w:rPr>
              <w:fldChar w:fldCharType="separate"/>
            </w:r>
            <w:r w:rsidR="00381BF0">
              <w:rPr>
                <w:noProof/>
                <w:webHidden/>
              </w:rPr>
              <w:t>34</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12" w:history="1">
            <w:r w:rsidR="00EB4789" w:rsidRPr="008D5050">
              <w:rPr>
                <w:rStyle w:val="af0"/>
                <w:rFonts w:eastAsia="Calibri"/>
                <w:noProof/>
                <w:lang w:eastAsia="en-US"/>
              </w:rPr>
              <w:t>1.5</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Измерение односпиновых асимметрий на пучке отрицательных частиц</w:t>
            </w:r>
            <w:r w:rsidR="00EB4789">
              <w:rPr>
                <w:noProof/>
                <w:webHidden/>
              </w:rPr>
              <w:tab/>
            </w:r>
            <w:r w:rsidR="00EB4789">
              <w:rPr>
                <w:noProof/>
                <w:webHidden/>
              </w:rPr>
              <w:fldChar w:fldCharType="begin"/>
            </w:r>
            <w:r w:rsidR="00EB4789">
              <w:rPr>
                <w:noProof/>
                <w:webHidden/>
              </w:rPr>
              <w:instrText xml:space="preserve"> PAGEREF _Toc22133812 \h </w:instrText>
            </w:r>
            <w:r w:rsidR="00EB4789">
              <w:rPr>
                <w:noProof/>
                <w:webHidden/>
              </w:rPr>
            </w:r>
            <w:r w:rsidR="00EB4789">
              <w:rPr>
                <w:noProof/>
                <w:webHidden/>
              </w:rPr>
              <w:fldChar w:fldCharType="separate"/>
            </w:r>
            <w:r w:rsidR="00381BF0">
              <w:rPr>
                <w:noProof/>
                <w:webHidden/>
              </w:rPr>
              <w:t>35</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13" w:history="1">
            <w:r w:rsidR="00EB4789" w:rsidRPr="008D5050">
              <w:rPr>
                <w:rStyle w:val="af0"/>
                <w:rFonts w:eastAsia="Calibri"/>
                <w:noProof/>
                <w:lang w:eastAsia="en-US"/>
              </w:rPr>
              <w:t>1.5.1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Исследование инклюзивных реакций, включая пучок антипротонов</w:t>
            </w:r>
            <w:r w:rsidR="00EB4789">
              <w:rPr>
                <w:noProof/>
                <w:webHidden/>
              </w:rPr>
              <w:tab/>
            </w:r>
            <w:r w:rsidR="00EB4789">
              <w:rPr>
                <w:noProof/>
                <w:webHidden/>
              </w:rPr>
              <w:fldChar w:fldCharType="begin"/>
            </w:r>
            <w:r w:rsidR="00EB4789">
              <w:rPr>
                <w:noProof/>
                <w:webHidden/>
              </w:rPr>
              <w:instrText xml:space="preserve"> PAGEREF _Toc22133813 \h </w:instrText>
            </w:r>
            <w:r w:rsidR="00EB4789">
              <w:rPr>
                <w:noProof/>
                <w:webHidden/>
              </w:rPr>
            </w:r>
            <w:r w:rsidR="00EB4789">
              <w:rPr>
                <w:noProof/>
                <w:webHidden/>
              </w:rPr>
              <w:fldChar w:fldCharType="separate"/>
            </w:r>
            <w:r w:rsidR="00381BF0">
              <w:rPr>
                <w:noProof/>
                <w:webHidden/>
              </w:rPr>
              <w:t>36</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14" w:history="1">
            <w:r w:rsidR="00EB4789" w:rsidRPr="008D5050">
              <w:rPr>
                <w:rStyle w:val="af0"/>
                <w:rFonts w:eastAsia="Calibri"/>
                <w:noProof/>
                <w:lang w:eastAsia="en-US"/>
              </w:rPr>
              <w:t>1.5.2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Исследование эксклюзивных каналов</w:t>
            </w:r>
            <w:r w:rsidR="00EB4789">
              <w:rPr>
                <w:noProof/>
                <w:webHidden/>
              </w:rPr>
              <w:tab/>
            </w:r>
            <w:r w:rsidR="00EB4789">
              <w:rPr>
                <w:noProof/>
                <w:webHidden/>
              </w:rPr>
              <w:fldChar w:fldCharType="begin"/>
            </w:r>
            <w:r w:rsidR="00EB4789">
              <w:rPr>
                <w:noProof/>
                <w:webHidden/>
              </w:rPr>
              <w:instrText xml:space="preserve"> PAGEREF _Toc22133814 \h </w:instrText>
            </w:r>
            <w:r w:rsidR="00EB4789">
              <w:rPr>
                <w:noProof/>
                <w:webHidden/>
              </w:rPr>
            </w:r>
            <w:r w:rsidR="00EB4789">
              <w:rPr>
                <w:noProof/>
                <w:webHidden/>
              </w:rPr>
              <w:fldChar w:fldCharType="separate"/>
            </w:r>
            <w:r w:rsidR="00381BF0">
              <w:rPr>
                <w:noProof/>
                <w:webHidden/>
              </w:rPr>
              <w:t>37</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15" w:history="1">
            <w:r w:rsidR="00EB4789" w:rsidRPr="008D5050">
              <w:rPr>
                <w:rStyle w:val="af0"/>
                <w:rFonts w:eastAsia="Calibri"/>
                <w:noProof/>
                <w:lang w:eastAsia="en-US"/>
              </w:rPr>
              <w:t>1.6</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Резюме и перспективы</w:t>
            </w:r>
            <w:r w:rsidR="00EB4789">
              <w:rPr>
                <w:noProof/>
                <w:webHidden/>
              </w:rPr>
              <w:tab/>
            </w:r>
            <w:r w:rsidR="00EB4789">
              <w:rPr>
                <w:noProof/>
                <w:webHidden/>
              </w:rPr>
              <w:fldChar w:fldCharType="begin"/>
            </w:r>
            <w:r w:rsidR="00EB4789">
              <w:rPr>
                <w:noProof/>
                <w:webHidden/>
              </w:rPr>
              <w:instrText xml:space="preserve"> PAGEREF _Toc22133815 \h </w:instrText>
            </w:r>
            <w:r w:rsidR="00EB4789">
              <w:rPr>
                <w:noProof/>
                <w:webHidden/>
              </w:rPr>
            </w:r>
            <w:r w:rsidR="00EB4789">
              <w:rPr>
                <w:noProof/>
                <w:webHidden/>
              </w:rPr>
              <w:fldChar w:fldCharType="separate"/>
            </w:r>
            <w:r w:rsidR="00381BF0">
              <w:rPr>
                <w:noProof/>
                <w:webHidden/>
              </w:rPr>
              <w:t>38</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16" w:history="1">
            <w:r w:rsidR="00EB4789" w:rsidRPr="008D5050">
              <w:rPr>
                <w:rStyle w:val="af0"/>
                <w:rFonts w:eastAsia="MS Mincho"/>
                <w:noProof/>
              </w:rPr>
              <w:t>2</w:t>
            </w:r>
            <w:r w:rsidR="00EB4789">
              <w:rPr>
                <w:rFonts w:asciiTheme="minorHAnsi" w:eastAsiaTheme="minorEastAsia" w:hAnsiTheme="minorHAnsi" w:cstheme="minorBidi"/>
                <w:noProof/>
                <w:sz w:val="22"/>
                <w:szCs w:val="22"/>
              </w:rPr>
              <w:tab/>
            </w:r>
            <w:r w:rsidR="00EB4789" w:rsidRPr="008D5050">
              <w:rPr>
                <w:rStyle w:val="af0"/>
                <w:rFonts w:eastAsia="MS Mincho"/>
                <w:noProof/>
              </w:rPr>
              <w:t>Создание пучков поляризованных протонов и антипротонов</w:t>
            </w:r>
            <w:r w:rsidR="00EB4789">
              <w:rPr>
                <w:noProof/>
                <w:webHidden/>
              </w:rPr>
              <w:tab/>
            </w:r>
            <w:r w:rsidR="00EB4789">
              <w:rPr>
                <w:noProof/>
                <w:webHidden/>
              </w:rPr>
              <w:fldChar w:fldCharType="begin"/>
            </w:r>
            <w:r w:rsidR="00EB4789">
              <w:rPr>
                <w:noProof/>
                <w:webHidden/>
              </w:rPr>
              <w:instrText xml:space="preserve"> PAGEREF _Toc22133816 \h </w:instrText>
            </w:r>
            <w:r w:rsidR="00EB4789">
              <w:rPr>
                <w:noProof/>
                <w:webHidden/>
              </w:rPr>
            </w:r>
            <w:r w:rsidR="00EB4789">
              <w:rPr>
                <w:noProof/>
                <w:webHidden/>
              </w:rPr>
              <w:fldChar w:fldCharType="separate"/>
            </w:r>
            <w:r w:rsidR="00381BF0">
              <w:rPr>
                <w:noProof/>
                <w:webHidden/>
              </w:rPr>
              <w:t>39</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17" w:history="1">
            <w:r w:rsidR="00EB4789" w:rsidRPr="008D5050">
              <w:rPr>
                <w:rStyle w:val="af0"/>
                <w:rFonts w:eastAsia="MS Mincho"/>
                <w:noProof/>
              </w:rPr>
              <w:t>2.1</w:t>
            </w:r>
            <w:r w:rsidR="00EB4789">
              <w:rPr>
                <w:rFonts w:asciiTheme="minorHAnsi" w:eastAsiaTheme="minorEastAsia" w:hAnsiTheme="minorHAnsi" w:cstheme="minorBidi"/>
                <w:noProof/>
                <w:sz w:val="22"/>
                <w:szCs w:val="22"/>
              </w:rPr>
              <w:tab/>
            </w:r>
            <w:r w:rsidR="00EB4789" w:rsidRPr="008D5050">
              <w:rPr>
                <w:rStyle w:val="af0"/>
                <w:rFonts w:eastAsia="MS Mincho"/>
                <w:noProof/>
              </w:rPr>
              <w:t>Канал поляризованных протонов и антипротонов</w:t>
            </w:r>
            <w:r w:rsidR="00EB4789">
              <w:rPr>
                <w:noProof/>
                <w:webHidden/>
              </w:rPr>
              <w:tab/>
            </w:r>
            <w:r w:rsidR="00EB4789">
              <w:rPr>
                <w:noProof/>
                <w:webHidden/>
              </w:rPr>
              <w:fldChar w:fldCharType="begin"/>
            </w:r>
            <w:r w:rsidR="00EB4789">
              <w:rPr>
                <w:noProof/>
                <w:webHidden/>
              </w:rPr>
              <w:instrText xml:space="preserve"> PAGEREF _Toc22133817 \h </w:instrText>
            </w:r>
            <w:r w:rsidR="00EB4789">
              <w:rPr>
                <w:noProof/>
                <w:webHidden/>
              </w:rPr>
            </w:r>
            <w:r w:rsidR="00EB4789">
              <w:rPr>
                <w:noProof/>
                <w:webHidden/>
              </w:rPr>
              <w:fldChar w:fldCharType="separate"/>
            </w:r>
            <w:r w:rsidR="00381BF0">
              <w:rPr>
                <w:noProof/>
                <w:webHidden/>
              </w:rPr>
              <w:t>39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18" w:history="1">
            <w:r w:rsidR="00EB4789" w:rsidRPr="008D5050">
              <w:rPr>
                <w:rStyle w:val="af0"/>
                <w:rFonts w:eastAsia="Calibri"/>
                <w:noProof/>
                <w:lang w:eastAsia="en-US"/>
              </w:rPr>
              <w:t>2.1.1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Мишенная станция каналов 24</w:t>
            </w:r>
            <w:r w:rsidR="00EB4789" w:rsidRPr="008D5050">
              <w:rPr>
                <w:rStyle w:val="af0"/>
                <w:rFonts w:eastAsia="Calibri"/>
                <w:noProof/>
                <w:lang w:val="de-DE" w:eastAsia="en-US"/>
              </w:rPr>
              <w:t>A</w:t>
            </w:r>
            <w:r w:rsidR="00EB4789" w:rsidRPr="008D5050">
              <w:rPr>
                <w:rStyle w:val="af0"/>
                <w:rFonts w:eastAsia="Calibri"/>
                <w:noProof/>
                <w:lang w:eastAsia="en-US"/>
              </w:rPr>
              <w:t xml:space="preserve"> и 24</w:t>
            </w:r>
            <w:r w:rsidR="00EB4789" w:rsidRPr="008D5050">
              <w:rPr>
                <w:rStyle w:val="af0"/>
                <w:rFonts w:eastAsia="Calibri"/>
                <w:noProof/>
                <w:lang w:val="de-DE" w:eastAsia="en-US"/>
              </w:rPr>
              <w:t>B</w:t>
            </w:r>
            <w:r w:rsidR="00EB4789">
              <w:rPr>
                <w:noProof/>
                <w:webHidden/>
              </w:rPr>
              <w:tab/>
            </w:r>
            <w:r w:rsidR="00EB4789">
              <w:rPr>
                <w:noProof/>
                <w:webHidden/>
              </w:rPr>
              <w:fldChar w:fldCharType="begin"/>
            </w:r>
            <w:r w:rsidR="00EB4789">
              <w:rPr>
                <w:noProof/>
                <w:webHidden/>
              </w:rPr>
              <w:instrText xml:space="preserve"> PAGEREF _Toc22133818 \h </w:instrText>
            </w:r>
            <w:r w:rsidR="00EB4789">
              <w:rPr>
                <w:noProof/>
                <w:webHidden/>
              </w:rPr>
            </w:r>
            <w:r w:rsidR="00EB4789">
              <w:rPr>
                <w:noProof/>
                <w:webHidden/>
              </w:rPr>
              <w:fldChar w:fldCharType="separate"/>
            </w:r>
            <w:r w:rsidR="00381BF0">
              <w:rPr>
                <w:noProof/>
                <w:webHidden/>
              </w:rPr>
              <w:t>41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19" w:history="1">
            <w:r w:rsidR="00EB4789" w:rsidRPr="008D5050">
              <w:rPr>
                <w:rStyle w:val="af0"/>
                <w:rFonts w:eastAsia="Calibri"/>
                <w:noProof/>
                <w:lang w:eastAsia="en-US"/>
              </w:rPr>
              <w:t>2.1.2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Оптическая схема канала поляризованных протонов (антипротонов)</w:t>
            </w:r>
            <w:r w:rsidR="00EB4789">
              <w:rPr>
                <w:noProof/>
                <w:webHidden/>
              </w:rPr>
              <w:tab/>
            </w:r>
            <w:r w:rsidR="00EB4789">
              <w:rPr>
                <w:noProof/>
                <w:webHidden/>
              </w:rPr>
              <w:fldChar w:fldCharType="begin"/>
            </w:r>
            <w:r w:rsidR="00EB4789">
              <w:rPr>
                <w:noProof/>
                <w:webHidden/>
              </w:rPr>
              <w:instrText xml:space="preserve"> PAGEREF _Toc22133819 \h </w:instrText>
            </w:r>
            <w:r w:rsidR="00EB4789">
              <w:rPr>
                <w:noProof/>
                <w:webHidden/>
              </w:rPr>
            </w:r>
            <w:r w:rsidR="00EB4789">
              <w:rPr>
                <w:noProof/>
                <w:webHidden/>
              </w:rPr>
              <w:fldChar w:fldCharType="separate"/>
            </w:r>
            <w:r w:rsidR="00381BF0">
              <w:rPr>
                <w:noProof/>
                <w:webHidden/>
              </w:rPr>
              <w:t>44</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0" w:history="1">
            <w:r w:rsidR="00EB4789" w:rsidRPr="008D5050">
              <w:rPr>
                <w:rStyle w:val="af0"/>
                <w:rFonts w:eastAsia="Calibri"/>
                <w:noProof/>
                <w:lang w:eastAsia="en-US"/>
              </w:rPr>
              <w:t>2.1.3</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Параметры пучка протонов в промежуточном изображении</w:t>
            </w:r>
            <w:r w:rsidR="00EB4789">
              <w:rPr>
                <w:noProof/>
                <w:webHidden/>
              </w:rPr>
              <w:tab/>
            </w:r>
            <w:r w:rsidR="00EB4789">
              <w:rPr>
                <w:noProof/>
                <w:webHidden/>
              </w:rPr>
              <w:fldChar w:fldCharType="begin"/>
            </w:r>
            <w:r w:rsidR="00EB4789">
              <w:rPr>
                <w:noProof/>
                <w:webHidden/>
              </w:rPr>
              <w:instrText xml:space="preserve"> PAGEREF _Toc22133820 \h </w:instrText>
            </w:r>
            <w:r w:rsidR="00EB4789">
              <w:rPr>
                <w:noProof/>
                <w:webHidden/>
              </w:rPr>
            </w:r>
            <w:r w:rsidR="00EB4789">
              <w:rPr>
                <w:noProof/>
                <w:webHidden/>
              </w:rPr>
              <w:fldChar w:fldCharType="separate"/>
            </w:r>
            <w:r w:rsidR="00381BF0">
              <w:rPr>
                <w:noProof/>
                <w:webHidden/>
              </w:rPr>
              <w:t>46</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1" w:history="1">
            <w:r w:rsidR="00EB4789" w:rsidRPr="008D5050">
              <w:rPr>
                <w:rStyle w:val="af0"/>
                <w:rFonts w:eastAsia="Calibri"/>
                <w:noProof/>
                <w:lang w:eastAsia="en-US"/>
              </w:rPr>
              <w:t>2.1.4</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Параметры пучка поляризованных протонов в конце канала</w:t>
            </w:r>
            <w:r w:rsidR="00EB4789">
              <w:rPr>
                <w:noProof/>
                <w:webHidden/>
              </w:rPr>
              <w:tab/>
            </w:r>
            <w:r w:rsidR="00EB4789">
              <w:rPr>
                <w:noProof/>
                <w:webHidden/>
              </w:rPr>
              <w:fldChar w:fldCharType="begin"/>
            </w:r>
            <w:r w:rsidR="00EB4789">
              <w:rPr>
                <w:noProof/>
                <w:webHidden/>
              </w:rPr>
              <w:instrText xml:space="preserve"> PAGEREF _Toc22133821 \h </w:instrText>
            </w:r>
            <w:r w:rsidR="00EB4789">
              <w:rPr>
                <w:noProof/>
                <w:webHidden/>
              </w:rPr>
            </w:r>
            <w:r w:rsidR="00EB4789">
              <w:rPr>
                <w:noProof/>
                <w:webHidden/>
              </w:rPr>
              <w:fldChar w:fldCharType="separate"/>
            </w:r>
            <w:r w:rsidR="00381BF0">
              <w:rPr>
                <w:noProof/>
                <w:webHidden/>
              </w:rPr>
              <w:t>47</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2" w:history="1">
            <w:r w:rsidR="00EB4789" w:rsidRPr="008D5050">
              <w:rPr>
                <w:rStyle w:val="af0"/>
                <w:rFonts w:eastAsia="Calibri"/>
                <w:noProof/>
                <w:lang w:eastAsia="en-US"/>
              </w:rPr>
              <w:t>2.1.5</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Параметры пучка поляризованных антипротонов</w:t>
            </w:r>
            <w:r w:rsidR="00EB4789">
              <w:rPr>
                <w:noProof/>
                <w:webHidden/>
              </w:rPr>
              <w:tab/>
            </w:r>
            <w:r w:rsidR="00EB4789">
              <w:rPr>
                <w:noProof/>
                <w:webHidden/>
              </w:rPr>
              <w:fldChar w:fldCharType="begin"/>
            </w:r>
            <w:r w:rsidR="00EB4789">
              <w:rPr>
                <w:noProof/>
                <w:webHidden/>
              </w:rPr>
              <w:instrText xml:space="preserve"> PAGEREF _Toc22133822 \h </w:instrText>
            </w:r>
            <w:r w:rsidR="00EB4789">
              <w:rPr>
                <w:noProof/>
                <w:webHidden/>
              </w:rPr>
            </w:r>
            <w:r w:rsidR="00EB4789">
              <w:rPr>
                <w:noProof/>
                <w:webHidden/>
              </w:rPr>
              <w:fldChar w:fldCharType="separate"/>
            </w:r>
            <w:r w:rsidR="00381BF0">
              <w:rPr>
                <w:noProof/>
                <w:webHidden/>
              </w:rPr>
              <w:t>49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3" w:history="1">
            <w:r w:rsidR="00EB4789" w:rsidRPr="008D5050">
              <w:rPr>
                <w:rStyle w:val="af0"/>
                <w:rFonts w:eastAsia="Calibri"/>
                <w:noProof/>
                <w:lang w:eastAsia="en-US"/>
              </w:rPr>
              <w:t>2.1.6</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Влияние детекторов системы мечения и идентификации частиц на параметры формируемых пучков частиц</w:t>
            </w:r>
            <w:r w:rsidR="00EB4789">
              <w:rPr>
                <w:noProof/>
                <w:webHidden/>
              </w:rPr>
              <w:tab/>
            </w:r>
            <w:r w:rsidR="00EB4789">
              <w:rPr>
                <w:noProof/>
                <w:webHidden/>
              </w:rPr>
              <w:fldChar w:fldCharType="begin"/>
            </w:r>
            <w:r w:rsidR="00EB4789">
              <w:rPr>
                <w:noProof/>
                <w:webHidden/>
              </w:rPr>
              <w:instrText xml:space="preserve"> PAGEREF _Toc22133823 \h </w:instrText>
            </w:r>
            <w:r w:rsidR="00EB4789">
              <w:rPr>
                <w:noProof/>
                <w:webHidden/>
              </w:rPr>
            </w:r>
            <w:r w:rsidR="00EB4789">
              <w:rPr>
                <w:noProof/>
                <w:webHidden/>
              </w:rPr>
              <w:fldChar w:fldCharType="separate"/>
            </w:r>
            <w:r w:rsidR="00381BF0">
              <w:rPr>
                <w:noProof/>
                <w:webHidden/>
              </w:rPr>
              <w:t>51</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24" w:history="1">
            <w:r w:rsidR="00EB4789" w:rsidRPr="008D5050">
              <w:rPr>
                <w:rStyle w:val="af0"/>
                <w:rFonts w:eastAsia="MS Mincho"/>
                <w:noProof/>
              </w:rPr>
              <w:t>2.2</w:t>
            </w:r>
            <w:r w:rsidR="00EB4789">
              <w:rPr>
                <w:rFonts w:asciiTheme="minorHAnsi" w:eastAsiaTheme="minorEastAsia" w:hAnsiTheme="minorHAnsi" w:cstheme="minorBidi"/>
                <w:noProof/>
                <w:sz w:val="22"/>
                <w:szCs w:val="22"/>
              </w:rPr>
              <w:tab/>
            </w:r>
            <w:r w:rsidR="00EB4789" w:rsidRPr="008D5050">
              <w:rPr>
                <w:rStyle w:val="af0"/>
                <w:rFonts w:eastAsia="MS Mincho"/>
                <w:noProof/>
              </w:rPr>
              <w:t>Система мечения поляризации пучка</w:t>
            </w:r>
            <w:r w:rsidR="00EB4789">
              <w:rPr>
                <w:noProof/>
                <w:webHidden/>
              </w:rPr>
              <w:tab/>
            </w:r>
            <w:r w:rsidR="00EB4789">
              <w:rPr>
                <w:noProof/>
                <w:webHidden/>
              </w:rPr>
              <w:fldChar w:fldCharType="begin"/>
            </w:r>
            <w:r w:rsidR="00EB4789">
              <w:rPr>
                <w:noProof/>
                <w:webHidden/>
              </w:rPr>
              <w:instrText xml:space="preserve"> PAGEREF _Toc22133824 \h </w:instrText>
            </w:r>
            <w:r w:rsidR="00EB4789">
              <w:rPr>
                <w:noProof/>
                <w:webHidden/>
              </w:rPr>
            </w:r>
            <w:r w:rsidR="00EB4789">
              <w:rPr>
                <w:noProof/>
                <w:webHidden/>
              </w:rPr>
              <w:fldChar w:fldCharType="separate"/>
            </w:r>
            <w:r w:rsidR="00381BF0">
              <w:rPr>
                <w:noProof/>
                <w:webHidden/>
              </w:rPr>
              <w:t>52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5" w:history="1">
            <w:r w:rsidR="00EB4789" w:rsidRPr="008D5050">
              <w:rPr>
                <w:rStyle w:val="af0"/>
                <w:rFonts w:eastAsia="Calibri"/>
                <w:noProof/>
                <w:lang w:eastAsia="en-US"/>
              </w:rPr>
              <w:t>2.2.1</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Схема размещения детекторов мечения</w:t>
            </w:r>
            <w:r w:rsidR="00EB4789">
              <w:rPr>
                <w:noProof/>
                <w:webHidden/>
              </w:rPr>
              <w:tab/>
            </w:r>
            <w:r w:rsidR="00EB4789">
              <w:rPr>
                <w:noProof/>
                <w:webHidden/>
              </w:rPr>
              <w:fldChar w:fldCharType="begin"/>
            </w:r>
            <w:r w:rsidR="00EB4789">
              <w:rPr>
                <w:noProof/>
                <w:webHidden/>
              </w:rPr>
              <w:instrText xml:space="preserve"> PAGEREF _Toc22133825 \h </w:instrText>
            </w:r>
            <w:r w:rsidR="00EB4789">
              <w:rPr>
                <w:noProof/>
                <w:webHidden/>
              </w:rPr>
            </w:r>
            <w:r w:rsidR="00EB4789">
              <w:rPr>
                <w:noProof/>
                <w:webHidden/>
              </w:rPr>
              <w:fldChar w:fldCharType="separate"/>
            </w:r>
            <w:r w:rsidR="00381BF0">
              <w:rPr>
                <w:noProof/>
                <w:webHidden/>
              </w:rPr>
              <w:t>52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6" w:history="1">
            <w:r w:rsidR="00EB4789" w:rsidRPr="008D5050">
              <w:rPr>
                <w:rStyle w:val="af0"/>
                <w:rFonts w:eastAsia="Calibri"/>
                <w:noProof/>
                <w:lang w:eastAsia="en-US"/>
              </w:rPr>
              <w:t>2.2.2</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Дизайн годоскопов системы мечения</w:t>
            </w:r>
            <w:r w:rsidR="00EB4789">
              <w:rPr>
                <w:noProof/>
                <w:webHidden/>
              </w:rPr>
              <w:tab/>
            </w:r>
            <w:r w:rsidR="00EB4789">
              <w:rPr>
                <w:noProof/>
                <w:webHidden/>
              </w:rPr>
              <w:fldChar w:fldCharType="begin"/>
            </w:r>
            <w:r w:rsidR="00EB4789">
              <w:rPr>
                <w:noProof/>
                <w:webHidden/>
              </w:rPr>
              <w:instrText xml:space="preserve"> PAGEREF _Toc22133826 \h </w:instrText>
            </w:r>
            <w:r w:rsidR="00EB4789">
              <w:rPr>
                <w:noProof/>
                <w:webHidden/>
              </w:rPr>
            </w:r>
            <w:r w:rsidR="00EB4789">
              <w:rPr>
                <w:noProof/>
                <w:webHidden/>
              </w:rPr>
              <w:fldChar w:fldCharType="separate"/>
            </w:r>
            <w:r w:rsidR="00381BF0">
              <w:rPr>
                <w:noProof/>
                <w:webHidden/>
              </w:rPr>
              <w:t>54</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27" w:history="1">
            <w:r w:rsidR="00EB4789" w:rsidRPr="008D5050">
              <w:rPr>
                <w:rStyle w:val="af0"/>
                <w:rFonts w:eastAsia="MS Mincho"/>
                <w:noProof/>
              </w:rPr>
              <w:t>2.3</w:t>
            </w:r>
            <w:r w:rsidR="00EB4789">
              <w:rPr>
                <w:rFonts w:asciiTheme="minorHAnsi" w:eastAsiaTheme="minorEastAsia" w:hAnsiTheme="minorHAnsi" w:cstheme="minorBidi"/>
                <w:noProof/>
                <w:sz w:val="22"/>
                <w:szCs w:val="22"/>
              </w:rPr>
              <w:tab/>
            </w:r>
            <w:r w:rsidR="00EB4789" w:rsidRPr="008D5050">
              <w:rPr>
                <w:rStyle w:val="af0"/>
                <w:rFonts w:eastAsia="MS Mincho"/>
                <w:noProof/>
              </w:rPr>
              <w:t>Измерение поляризации пучков</w:t>
            </w:r>
            <w:r w:rsidR="00EB4789">
              <w:rPr>
                <w:noProof/>
                <w:webHidden/>
              </w:rPr>
              <w:tab/>
            </w:r>
            <w:r w:rsidR="00EB4789">
              <w:rPr>
                <w:noProof/>
                <w:webHidden/>
              </w:rPr>
              <w:fldChar w:fldCharType="begin"/>
            </w:r>
            <w:r w:rsidR="00EB4789">
              <w:rPr>
                <w:noProof/>
                <w:webHidden/>
              </w:rPr>
              <w:instrText xml:space="preserve"> PAGEREF _Toc22133827 \h </w:instrText>
            </w:r>
            <w:r w:rsidR="00EB4789">
              <w:rPr>
                <w:noProof/>
                <w:webHidden/>
              </w:rPr>
            </w:r>
            <w:r w:rsidR="00EB4789">
              <w:rPr>
                <w:noProof/>
                <w:webHidden/>
              </w:rPr>
              <w:fldChar w:fldCharType="separate"/>
            </w:r>
            <w:r w:rsidR="00381BF0">
              <w:rPr>
                <w:noProof/>
                <w:webHidden/>
              </w:rPr>
              <w:t>59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8" w:history="1">
            <w:r w:rsidR="00EB4789" w:rsidRPr="008D5050">
              <w:rPr>
                <w:rStyle w:val="af0"/>
                <w:rFonts w:eastAsia="Calibri"/>
                <w:noProof/>
                <w:lang w:eastAsia="en-US"/>
              </w:rPr>
              <w:t>2.3.1</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Поляриметр на основе упругого рассеяния</w:t>
            </w:r>
            <w:r w:rsidR="00EB4789">
              <w:rPr>
                <w:noProof/>
                <w:webHidden/>
              </w:rPr>
              <w:tab/>
            </w:r>
            <w:r w:rsidR="00EB4789">
              <w:rPr>
                <w:noProof/>
                <w:webHidden/>
              </w:rPr>
              <w:fldChar w:fldCharType="begin"/>
            </w:r>
            <w:r w:rsidR="00EB4789">
              <w:rPr>
                <w:noProof/>
                <w:webHidden/>
              </w:rPr>
              <w:instrText xml:space="preserve"> PAGEREF _Toc22133828 \h </w:instrText>
            </w:r>
            <w:r w:rsidR="00EB4789">
              <w:rPr>
                <w:noProof/>
                <w:webHidden/>
              </w:rPr>
            </w:r>
            <w:r w:rsidR="00EB4789">
              <w:rPr>
                <w:noProof/>
                <w:webHidden/>
              </w:rPr>
              <w:fldChar w:fldCharType="separate"/>
            </w:r>
            <w:r w:rsidR="00381BF0">
              <w:rPr>
                <w:noProof/>
                <w:webHidden/>
              </w:rPr>
              <w:t>59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29" w:history="1">
            <w:r w:rsidR="00EB4789" w:rsidRPr="008D5050">
              <w:rPr>
                <w:rStyle w:val="af0"/>
                <w:rFonts w:eastAsia="Calibri"/>
                <w:noProof/>
                <w:lang w:eastAsia="en-US"/>
              </w:rPr>
              <w:t>2.3.2</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Поляриметрия на основе инклюзивных заряженных пионов</w:t>
            </w:r>
            <w:r w:rsidR="00EB4789">
              <w:rPr>
                <w:noProof/>
                <w:webHidden/>
              </w:rPr>
              <w:tab/>
            </w:r>
            <w:r w:rsidR="00EB4789">
              <w:rPr>
                <w:noProof/>
                <w:webHidden/>
              </w:rPr>
              <w:fldChar w:fldCharType="begin"/>
            </w:r>
            <w:r w:rsidR="00EB4789">
              <w:rPr>
                <w:noProof/>
                <w:webHidden/>
              </w:rPr>
              <w:instrText xml:space="preserve"> PAGEREF _Toc22133829 \h </w:instrText>
            </w:r>
            <w:r w:rsidR="00EB4789">
              <w:rPr>
                <w:noProof/>
                <w:webHidden/>
              </w:rPr>
            </w:r>
            <w:r w:rsidR="00EB4789">
              <w:rPr>
                <w:noProof/>
                <w:webHidden/>
              </w:rPr>
              <w:fldChar w:fldCharType="separate"/>
            </w:r>
            <w:r w:rsidR="00381BF0">
              <w:rPr>
                <w:noProof/>
                <w:webHidden/>
              </w:rPr>
              <w:t>66</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30" w:history="1">
            <w:r w:rsidR="00EB4789" w:rsidRPr="008D5050">
              <w:rPr>
                <w:rStyle w:val="af0"/>
                <w:rFonts w:eastAsia="Calibri"/>
                <w:noProof/>
                <w:lang w:eastAsia="en-US"/>
              </w:rPr>
              <w:t>2.3.3</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en-US"/>
              </w:rPr>
              <w:t>Поляриметрия на основе эффекта Примакова</w:t>
            </w:r>
            <w:r w:rsidR="00EB4789">
              <w:rPr>
                <w:noProof/>
                <w:webHidden/>
              </w:rPr>
              <w:tab/>
            </w:r>
            <w:r w:rsidR="00EB4789">
              <w:rPr>
                <w:noProof/>
                <w:webHidden/>
              </w:rPr>
              <w:fldChar w:fldCharType="begin"/>
            </w:r>
            <w:r w:rsidR="00EB4789">
              <w:rPr>
                <w:noProof/>
                <w:webHidden/>
              </w:rPr>
              <w:instrText xml:space="preserve"> PAGEREF _Toc22133830 \h </w:instrText>
            </w:r>
            <w:r w:rsidR="00EB4789">
              <w:rPr>
                <w:noProof/>
                <w:webHidden/>
              </w:rPr>
            </w:r>
            <w:r w:rsidR="00EB4789">
              <w:rPr>
                <w:noProof/>
                <w:webHidden/>
              </w:rPr>
              <w:fldChar w:fldCharType="separate"/>
            </w:r>
            <w:r w:rsidR="00381BF0">
              <w:rPr>
                <w:noProof/>
                <w:webHidden/>
              </w:rPr>
              <w:t>68</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31" w:history="1">
            <w:r w:rsidR="00EB4789" w:rsidRPr="008D5050">
              <w:rPr>
                <w:rStyle w:val="af0"/>
                <w:rFonts w:eastAsia="MS Mincho"/>
                <w:noProof/>
              </w:rPr>
              <w:t>2.3.4</w:t>
            </w:r>
            <w:r w:rsidR="00EB4789">
              <w:rPr>
                <w:rFonts w:asciiTheme="minorHAnsi" w:eastAsiaTheme="minorEastAsia" w:hAnsiTheme="minorHAnsi" w:cstheme="minorBidi"/>
                <w:noProof/>
                <w:sz w:val="22"/>
                <w:szCs w:val="22"/>
              </w:rPr>
              <w:tab/>
            </w:r>
            <w:r w:rsidR="00EB4789" w:rsidRPr="008D5050">
              <w:rPr>
                <w:rStyle w:val="af0"/>
                <w:rFonts w:eastAsia="MS Mincho"/>
                <w:noProof/>
              </w:rPr>
              <w:t>Резюме по измерению поляризации пучка</w:t>
            </w:r>
            <w:r w:rsidR="00EB4789">
              <w:rPr>
                <w:noProof/>
                <w:webHidden/>
              </w:rPr>
              <w:tab/>
            </w:r>
            <w:r w:rsidR="00EB4789">
              <w:rPr>
                <w:noProof/>
                <w:webHidden/>
              </w:rPr>
              <w:fldChar w:fldCharType="begin"/>
            </w:r>
            <w:r w:rsidR="00EB4789">
              <w:rPr>
                <w:noProof/>
                <w:webHidden/>
              </w:rPr>
              <w:instrText xml:space="preserve"> PAGEREF _Toc22133831 \h </w:instrText>
            </w:r>
            <w:r w:rsidR="00EB4789">
              <w:rPr>
                <w:noProof/>
                <w:webHidden/>
              </w:rPr>
            </w:r>
            <w:r w:rsidR="00EB4789">
              <w:rPr>
                <w:noProof/>
                <w:webHidden/>
              </w:rPr>
              <w:fldChar w:fldCharType="separate"/>
            </w:r>
            <w:r w:rsidR="00381BF0">
              <w:rPr>
                <w:noProof/>
                <w:webHidden/>
              </w:rPr>
              <w:t>69</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32" w:history="1">
            <w:r w:rsidR="00EB4789" w:rsidRPr="008D5050">
              <w:rPr>
                <w:rStyle w:val="af0"/>
                <w:rFonts w:eastAsia="MS Mincho"/>
                <w:noProof/>
              </w:rPr>
              <w:t>2.4</w:t>
            </w:r>
            <w:r w:rsidR="00EB4789">
              <w:rPr>
                <w:rFonts w:asciiTheme="minorHAnsi" w:eastAsiaTheme="minorEastAsia" w:hAnsiTheme="minorHAnsi" w:cstheme="minorBidi"/>
                <w:noProof/>
                <w:sz w:val="22"/>
                <w:szCs w:val="22"/>
              </w:rPr>
              <w:tab/>
            </w:r>
            <w:r w:rsidR="00EB4789" w:rsidRPr="008D5050">
              <w:rPr>
                <w:rStyle w:val="af0"/>
                <w:rFonts w:eastAsia="MS Mincho"/>
                <w:noProof/>
              </w:rPr>
              <w:t>Система магнитов «змейка» (</w:t>
            </w:r>
            <w:r w:rsidR="00EB4789" w:rsidRPr="008D5050">
              <w:rPr>
                <w:rStyle w:val="af0"/>
                <w:rFonts w:eastAsia="MS Mincho"/>
                <w:noProof/>
                <w:lang w:val="en-US"/>
              </w:rPr>
              <w:t>spin</w:t>
            </w:r>
            <w:r w:rsidR="00EB4789" w:rsidRPr="008D5050">
              <w:rPr>
                <w:rStyle w:val="af0"/>
                <w:rFonts w:eastAsia="MS Mincho"/>
                <w:noProof/>
              </w:rPr>
              <w:t xml:space="preserve"> </w:t>
            </w:r>
            <w:r w:rsidR="00EB4789" w:rsidRPr="008D5050">
              <w:rPr>
                <w:rStyle w:val="af0"/>
                <w:rFonts w:eastAsia="MS Mincho"/>
                <w:noProof/>
                <w:lang w:val="en-US"/>
              </w:rPr>
              <w:t>flipper</w:t>
            </w:r>
            <w:r w:rsidR="00EB4789" w:rsidRPr="008D5050">
              <w:rPr>
                <w:rStyle w:val="af0"/>
                <w:rFonts w:eastAsia="MS Mincho"/>
                <w:noProof/>
              </w:rPr>
              <w:t>) для поворота поляризации</w:t>
            </w:r>
            <w:r w:rsidR="00EB4789">
              <w:rPr>
                <w:noProof/>
                <w:webHidden/>
              </w:rPr>
              <w:tab/>
            </w:r>
            <w:r w:rsidR="00EB4789">
              <w:rPr>
                <w:noProof/>
                <w:webHidden/>
              </w:rPr>
              <w:fldChar w:fldCharType="begin"/>
            </w:r>
            <w:r w:rsidR="00EB4789">
              <w:rPr>
                <w:noProof/>
                <w:webHidden/>
              </w:rPr>
              <w:instrText xml:space="preserve"> PAGEREF _Toc22133832 \h </w:instrText>
            </w:r>
            <w:r w:rsidR="00EB4789">
              <w:rPr>
                <w:noProof/>
                <w:webHidden/>
              </w:rPr>
            </w:r>
            <w:r w:rsidR="00EB4789">
              <w:rPr>
                <w:noProof/>
                <w:webHidden/>
              </w:rPr>
              <w:fldChar w:fldCharType="separate"/>
            </w:r>
            <w:r w:rsidR="00381BF0">
              <w:rPr>
                <w:noProof/>
                <w:webHidden/>
              </w:rPr>
              <w:t>69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33" w:history="1">
            <w:r w:rsidR="00EB4789" w:rsidRPr="008D5050">
              <w:rPr>
                <w:rStyle w:val="af0"/>
                <w:rFonts w:eastAsia="Calibri"/>
                <w:noProof/>
                <w:lang w:eastAsia="en-US"/>
              </w:rPr>
              <w:t>2.4.1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Требования к системе поворота спина</w:t>
            </w:r>
            <w:r w:rsidR="00EB4789">
              <w:rPr>
                <w:noProof/>
                <w:webHidden/>
              </w:rPr>
              <w:tab/>
            </w:r>
            <w:r w:rsidR="00EB4789">
              <w:rPr>
                <w:noProof/>
                <w:webHidden/>
              </w:rPr>
              <w:fldChar w:fldCharType="begin"/>
            </w:r>
            <w:r w:rsidR="00EB4789">
              <w:rPr>
                <w:noProof/>
                <w:webHidden/>
              </w:rPr>
              <w:instrText xml:space="preserve"> PAGEREF _Toc22133833 \h </w:instrText>
            </w:r>
            <w:r w:rsidR="00EB4789">
              <w:rPr>
                <w:noProof/>
                <w:webHidden/>
              </w:rPr>
            </w:r>
            <w:r w:rsidR="00EB4789">
              <w:rPr>
                <w:noProof/>
                <w:webHidden/>
              </w:rPr>
              <w:fldChar w:fldCharType="separate"/>
            </w:r>
            <w:r w:rsidR="00381BF0">
              <w:rPr>
                <w:noProof/>
                <w:webHidden/>
              </w:rPr>
              <w:t>70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34" w:history="1">
            <w:r w:rsidR="00EB4789" w:rsidRPr="008D5050">
              <w:rPr>
                <w:rStyle w:val="af0"/>
                <w:rFonts w:eastAsia="Calibri"/>
                <w:noProof/>
                <w:lang w:eastAsia="en-US"/>
              </w:rPr>
              <w:t>2.4.2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Проект системы поворота спина для канала 24</w:t>
            </w:r>
            <w:r w:rsidR="00EB4789">
              <w:rPr>
                <w:noProof/>
                <w:webHidden/>
              </w:rPr>
              <w:tab/>
            </w:r>
            <w:r w:rsidR="00EB4789">
              <w:rPr>
                <w:noProof/>
                <w:webHidden/>
              </w:rPr>
              <w:fldChar w:fldCharType="begin"/>
            </w:r>
            <w:r w:rsidR="00EB4789">
              <w:rPr>
                <w:noProof/>
                <w:webHidden/>
              </w:rPr>
              <w:instrText xml:space="preserve"> PAGEREF _Toc22133834 \h </w:instrText>
            </w:r>
            <w:r w:rsidR="00EB4789">
              <w:rPr>
                <w:noProof/>
                <w:webHidden/>
              </w:rPr>
            </w:r>
            <w:r w:rsidR="00EB4789">
              <w:rPr>
                <w:noProof/>
                <w:webHidden/>
              </w:rPr>
              <w:fldChar w:fldCharType="separate"/>
            </w:r>
            <w:r w:rsidR="00381BF0">
              <w:rPr>
                <w:noProof/>
                <w:webHidden/>
              </w:rPr>
              <w:t>71</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35" w:history="1">
            <w:r w:rsidR="00EB4789" w:rsidRPr="008D5050">
              <w:rPr>
                <w:rStyle w:val="af0"/>
                <w:rFonts w:eastAsia="MS Mincho"/>
                <w:noProof/>
              </w:rPr>
              <w:t>3</w:t>
            </w:r>
            <w:r w:rsidR="00EB4789">
              <w:rPr>
                <w:rFonts w:asciiTheme="minorHAnsi" w:eastAsiaTheme="minorEastAsia" w:hAnsiTheme="minorHAnsi" w:cstheme="minorBidi"/>
                <w:noProof/>
                <w:sz w:val="22"/>
                <w:szCs w:val="22"/>
              </w:rPr>
              <w:tab/>
            </w:r>
            <w:r w:rsidR="00EB4789" w:rsidRPr="008D5050">
              <w:rPr>
                <w:rStyle w:val="af0"/>
                <w:rFonts w:eastAsia="MS Mincho"/>
                <w:noProof/>
              </w:rPr>
              <w:t>Экспериментальная установка СПАСЧАРМ</w:t>
            </w:r>
            <w:r w:rsidR="00EB4789">
              <w:rPr>
                <w:noProof/>
                <w:webHidden/>
              </w:rPr>
              <w:tab/>
            </w:r>
            <w:r w:rsidR="00EB4789">
              <w:rPr>
                <w:noProof/>
                <w:webHidden/>
              </w:rPr>
              <w:fldChar w:fldCharType="begin"/>
            </w:r>
            <w:r w:rsidR="00EB4789">
              <w:rPr>
                <w:noProof/>
                <w:webHidden/>
              </w:rPr>
              <w:instrText xml:space="preserve"> PAGEREF _Toc22133835 \h </w:instrText>
            </w:r>
            <w:r w:rsidR="00EB4789">
              <w:rPr>
                <w:noProof/>
                <w:webHidden/>
              </w:rPr>
            </w:r>
            <w:r w:rsidR="00EB4789">
              <w:rPr>
                <w:noProof/>
                <w:webHidden/>
              </w:rPr>
              <w:fldChar w:fldCharType="separate"/>
            </w:r>
            <w:r w:rsidR="00381BF0">
              <w:rPr>
                <w:noProof/>
                <w:webHidden/>
              </w:rPr>
              <w:t>73</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36" w:history="1">
            <w:r w:rsidR="00EB4789" w:rsidRPr="008D5050">
              <w:rPr>
                <w:rStyle w:val="af0"/>
                <w:rFonts w:eastAsia="MS Mincho"/>
                <w:noProof/>
              </w:rPr>
              <w:t>3.1</w:t>
            </w:r>
            <w:r w:rsidR="00EB4789">
              <w:rPr>
                <w:rFonts w:asciiTheme="minorHAnsi" w:eastAsiaTheme="minorEastAsia" w:hAnsiTheme="minorHAnsi" w:cstheme="minorBidi"/>
                <w:noProof/>
                <w:sz w:val="22"/>
                <w:szCs w:val="22"/>
              </w:rPr>
              <w:tab/>
            </w:r>
            <w:r w:rsidR="00EB4789" w:rsidRPr="008D5050">
              <w:rPr>
                <w:rStyle w:val="af0"/>
                <w:rFonts w:eastAsia="MS Mincho"/>
                <w:noProof/>
              </w:rPr>
              <w:t>Экспериментальная установка при работе на канале 14</w:t>
            </w:r>
            <w:r w:rsidR="00EB4789">
              <w:rPr>
                <w:noProof/>
                <w:webHidden/>
              </w:rPr>
              <w:tab/>
            </w:r>
            <w:r w:rsidR="00EB4789">
              <w:rPr>
                <w:noProof/>
                <w:webHidden/>
              </w:rPr>
              <w:fldChar w:fldCharType="begin"/>
            </w:r>
            <w:r w:rsidR="00EB4789">
              <w:rPr>
                <w:noProof/>
                <w:webHidden/>
              </w:rPr>
              <w:instrText xml:space="preserve"> PAGEREF _Toc22133836 \h </w:instrText>
            </w:r>
            <w:r w:rsidR="00EB4789">
              <w:rPr>
                <w:noProof/>
                <w:webHidden/>
              </w:rPr>
            </w:r>
            <w:r w:rsidR="00EB4789">
              <w:rPr>
                <w:noProof/>
                <w:webHidden/>
              </w:rPr>
              <w:fldChar w:fldCharType="separate"/>
            </w:r>
            <w:r w:rsidR="00381BF0">
              <w:rPr>
                <w:noProof/>
                <w:webHidden/>
              </w:rPr>
              <w:t>75</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37" w:history="1">
            <w:r w:rsidR="00EB4789" w:rsidRPr="008D5050">
              <w:rPr>
                <w:rStyle w:val="af0"/>
                <w:rFonts w:eastAsia="MS Mincho"/>
                <w:noProof/>
              </w:rPr>
              <w:t>3.2</w:t>
            </w:r>
            <w:r w:rsidR="00EB4789">
              <w:rPr>
                <w:rFonts w:asciiTheme="minorHAnsi" w:eastAsiaTheme="minorEastAsia" w:hAnsiTheme="minorHAnsi" w:cstheme="minorBidi"/>
                <w:noProof/>
                <w:sz w:val="22"/>
                <w:szCs w:val="22"/>
              </w:rPr>
              <w:tab/>
            </w:r>
            <w:r w:rsidR="00EB4789" w:rsidRPr="008D5050">
              <w:rPr>
                <w:rStyle w:val="af0"/>
                <w:rFonts w:eastAsia="MS Mincho"/>
                <w:noProof/>
              </w:rPr>
              <w:t>Пучковая аппаратура</w:t>
            </w:r>
            <w:r w:rsidR="00EB4789">
              <w:rPr>
                <w:noProof/>
                <w:webHidden/>
              </w:rPr>
              <w:tab/>
            </w:r>
            <w:r w:rsidR="00EB4789">
              <w:rPr>
                <w:noProof/>
                <w:webHidden/>
              </w:rPr>
              <w:fldChar w:fldCharType="begin"/>
            </w:r>
            <w:r w:rsidR="00EB4789">
              <w:rPr>
                <w:noProof/>
                <w:webHidden/>
              </w:rPr>
              <w:instrText xml:space="preserve"> PAGEREF _Toc22133837 \h </w:instrText>
            </w:r>
            <w:r w:rsidR="00EB4789">
              <w:rPr>
                <w:noProof/>
                <w:webHidden/>
              </w:rPr>
            </w:r>
            <w:r w:rsidR="00EB4789">
              <w:rPr>
                <w:noProof/>
                <w:webHidden/>
              </w:rPr>
              <w:fldChar w:fldCharType="separate"/>
            </w:r>
            <w:r w:rsidR="00381BF0">
              <w:rPr>
                <w:noProof/>
                <w:webHidden/>
              </w:rPr>
              <w:t>75</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38" w:history="1">
            <w:r w:rsidR="00EB4789" w:rsidRPr="008D5050">
              <w:rPr>
                <w:rStyle w:val="af0"/>
                <w:rFonts w:eastAsia="MS Mincho"/>
                <w:noProof/>
              </w:rPr>
              <w:t>3.3</w:t>
            </w:r>
            <w:r w:rsidR="00EB4789">
              <w:rPr>
                <w:rFonts w:asciiTheme="minorHAnsi" w:eastAsiaTheme="minorEastAsia" w:hAnsiTheme="minorHAnsi" w:cstheme="minorBidi"/>
                <w:noProof/>
                <w:sz w:val="22"/>
                <w:szCs w:val="22"/>
              </w:rPr>
              <w:tab/>
            </w:r>
            <w:r w:rsidR="00EB4789" w:rsidRPr="008D5050">
              <w:rPr>
                <w:rStyle w:val="af0"/>
                <w:rFonts w:eastAsia="MS Mincho"/>
                <w:noProof/>
              </w:rPr>
              <w:t>Мишени</w:t>
            </w:r>
            <w:r w:rsidR="00EB4789">
              <w:rPr>
                <w:noProof/>
                <w:webHidden/>
              </w:rPr>
              <w:tab/>
            </w:r>
            <w:r w:rsidR="00EB4789">
              <w:rPr>
                <w:noProof/>
                <w:webHidden/>
              </w:rPr>
              <w:fldChar w:fldCharType="begin"/>
            </w:r>
            <w:r w:rsidR="00EB4789">
              <w:rPr>
                <w:noProof/>
                <w:webHidden/>
              </w:rPr>
              <w:instrText xml:space="preserve"> PAGEREF _Toc22133838 \h </w:instrText>
            </w:r>
            <w:r w:rsidR="00EB4789">
              <w:rPr>
                <w:noProof/>
                <w:webHidden/>
              </w:rPr>
            </w:r>
            <w:r w:rsidR="00EB4789">
              <w:rPr>
                <w:noProof/>
                <w:webHidden/>
              </w:rPr>
              <w:fldChar w:fldCharType="separate"/>
            </w:r>
            <w:r w:rsidR="00381BF0">
              <w:rPr>
                <w:noProof/>
                <w:webHidden/>
              </w:rPr>
              <w:t>80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39" w:history="1">
            <w:r w:rsidR="00EB4789" w:rsidRPr="008D5050">
              <w:rPr>
                <w:rStyle w:val="af0"/>
                <w:rFonts w:eastAsia="MS Mincho"/>
                <w:noProof/>
              </w:rPr>
              <w:t>3.3.1</w:t>
            </w:r>
            <w:r w:rsidR="00EB4789">
              <w:rPr>
                <w:rFonts w:asciiTheme="minorHAnsi" w:eastAsiaTheme="minorEastAsia" w:hAnsiTheme="minorHAnsi" w:cstheme="minorBidi"/>
                <w:noProof/>
                <w:sz w:val="22"/>
                <w:szCs w:val="22"/>
              </w:rPr>
              <w:tab/>
            </w:r>
            <w:r w:rsidR="00EB4789" w:rsidRPr="008D5050">
              <w:rPr>
                <w:rStyle w:val="af0"/>
                <w:rFonts w:eastAsia="MS Mincho"/>
                <w:noProof/>
              </w:rPr>
              <w:t>Поляризованная мишень для измерения односпиновых асимметрий и двухспиновых поперечных асимметрий</w:t>
            </w:r>
            <w:r w:rsidR="00EB4789">
              <w:rPr>
                <w:noProof/>
                <w:webHidden/>
              </w:rPr>
              <w:tab/>
            </w:r>
            <w:r w:rsidR="00EB4789">
              <w:rPr>
                <w:noProof/>
                <w:webHidden/>
              </w:rPr>
              <w:fldChar w:fldCharType="begin"/>
            </w:r>
            <w:r w:rsidR="00EB4789">
              <w:rPr>
                <w:noProof/>
                <w:webHidden/>
              </w:rPr>
              <w:instrText xml:space="preserve"> PAGEREF _Toc22133839 \h </w:instrText>
            </w:r>
            <w:r w:rsidR="00EB4789">
              <w:rPr>
                <w:noProof/>
                <w:webHidden/>
              </w:rPr>
            </w:r>
            <w:r w:rsidR="00EB4789">
              <w:rPr>
                <w:noProof/>
                <w:webHidden/>
              </w:rPr>
              <w:fldChar w:fldCharType="separate"/>
            </w:r>
            <w:r w:rsidR="00381BF0">
              <w:rPr>
                <w:noProof/>
                <w:webHidden/>
              </w:rPr>
              <w:t>81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0" w:history="1">
            <w:r w:rsidR="00EB4789" w:rsidRPr="008D5050">
              <w:rPr>
                <w:rStyle w:val="af0"/>
                <w:rFonts w:eastAsia="MS Mincho"/>
                <w:noProof/>
              </w:rPr>
              <w:t>3.3.2</w:t>
            </w:r>
            <w:r w:rsidR="00EB4789">
              <w:rPr>
                <w:rFonts w:asciiTheme="minorHAnsi" w:eastAsiaTheme="minorEastAsia" w:hAnsiTheme="minorHAnsi" w:cstheme="minorBidi"/>
                <w:noProof/>
                <w:sz w:val="22"/>
                <w:szCs w:val="22"/>
              </w:rPr>
              <w:tab/>
            </w:r>
            <w:r w:rsidR="00EB4789" w:rsidRPr="008D5050">
              <w:rPr>
                <w:rStyle w:val="af0"/>
                <w:rFonts w:eastAsia="MS Mincho"/>
                <w:noProof/>
              </w:rPr>
              <w:t>Существующая поляризованная мишень для измерения двухспиновых продольных асимметрий</w:t>
            </w:r>
            <w:r w:rsidR="00EB4789">
              <w:rPr>
                <w:noProof/>
                <w:webHidden/>
              </w:rPr>
              <w:tab/>
            </w:r>
            <w:r w:rsidR="00EB4789">
              <w:rPr>
                <w:noProof/>
                <w:webHidden/>
              </w:rPr>
              <w:fldChar w:fldCharType="begin"/>
            </w:r>
            <w:r w:rsidR="00EB4789">
              <w:rPr>
                <w:noProof/>
                <w:webHidden/>
              </w:rPr>
              <w:instrText xml:space="preserve"> PAGEREF _Toc22133840 \h </w:instrText>
            </w:r>
            <w:r w:rsidR="00EB4789">
              <w:rPr>
                <w:noProof/>
                <w:webHidden/>
              </w:rPr>
            </w:r>
            <w:r w:rsidR="00EB4789">
              <w:rPr>
                <w:noProof/>
                <w:webHidden/>
              </w:rPr>
              <w:fldChar w:fldCharType="separate"/>
            </w:r>
            <w:r w:rsidR="00381BF0">
              <w:rPr>
                <w:noProof/>
                <w:webHidden/>
              </w:rPr>
              <w:t>83</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1" w:history="1">
            <w:r w:rsidR="00EB4789" w:rsidRPr="008D5050">
              <w:rPr>
                <w:rStyle w:val="af0"/>
                <w:rFonts w:eastAsia="MS Mincho"/>
                <w:noProof/>
              </w:rPr>
              <w:t>3.3.3</w:t>
            </w:r>
            <w:r w:rsidR="00EB4789">
              <w:rPr>
                <w:rFonts w:asciiTheme="minorHAnsi" w:eastAsiaTheme="minorEastAsia" w:hAnsiTheme="minorHAnsi" w:cstheme="minorBidi"/>
                <w:noProof/>
                <w:sz w:val="22"/>
                <w:szCs w:val="22"/>
              </w:rPr>
              <w:tab/>
            </w:r>
            <w:r w:rsidR="00EB4789" w:rsidRPr="008D5050">
              <w:rPr>
                <w:rStyle w:val="af0"/>
                <w:rFonts w:eastAsia="MS Mincho"/>
                <w:noProof/>
              </w:rPr>
              <w:t>Новая поляризованная мишень для измерения поперечных и продольных асимметрий</w:t>
            </w:r>
            <w:r w:rsidR="00EB4789">
              <w:rPr>
                <w:noProof/>
                <w:webHidden/>
              </w:rPr>
              <w:tab/>
            </w:r>
            <w:r w:rsidR="00EB4789">
              <w:rPr>
                <w:noProof/>
                <w:webHidden/>
              </w:rPr>
              <w:fldChar w:fldCharType="begin"/>
            </w:r>
            <w:r w:rsidR="00EB4789">
              <w:rPr>
                <w:noProof/>
                <w:webHidden/>
              </w:rPr>
              <w:instrText xml:space="preserve"> PAGEREF _Toc22133841 \h </w:instrText>
            </w:r>
            <w:r w:rsidR="00EB4789">
              <w:rPr>
                <w:noProof/>
                <w:webHidden/>
              </w:rPr>
            </w:r>
            <w:r w:rsidR="00EB4789">
              <w:rPr>
                <w:noProof/>
                <w:webHidden/>
              </w:rPr>
              <w:fldChar w:fldCharType="separate"/>
            </w:r>
            <w:r w:rsidR="00381BF0">
              <w:rPr>
                <w:noProof/>
                <w:webHidden/>
              </w:rPr>
              <w:t>85</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42" w:history="1">
            <w:r w:rsidR="00EB4789" w:rsidRPr="008D5050">
              <w:rPr>
                <w:rStyle w:val="af0"/>
                <w:rFonts w:eastAsia="MS Mincho"/>
                <w:noProof/>
              </w:rPr>
              <w:t>3.4</w:t>
            </w:r>
            <w:r w:rsidR="00EB4789">
              <w:rPr>
                <w:rFonts w:asciiTheme="minorHAnsi" w:eastAsiaTheme="minorEastAsia" w:hAnsiTheme="minorHAnsi" w:cstheme="minorBidi"/>
                <w:noProof/>
                <w:sz w:val="22"/>
                <w:szCs w:val="22"/>
              </w:rPr>
              <w:tab/>
            </w:r>
            <w:r w:rsidR="00EB4789" w:rsidRPr="008D5050">
              <w:rPr>
                <w:rStyle w:val="af0"/>
                <w:rFonts w:eastAsia="MS Mincho"/>
                <w:noProof/>
              </w:rPr>
              <w:t>Магнитный спектрометр</w:t>
            </w:r>
            <w:r w:rsidR="00EB4789">
              <w:rPr>
                <w:noProof/>
                <w:webHidden/>
              </w:rPr>
              <w:tab/>
            </w:r>
            <w:r w:rsidR="00EB4789">
              <w:rPr>
                <w:noProof/>
                <w:webHidden/>
              </w:rPr>
              <w:fldChar w:fldCharType="begin"/>
            </w:r>
            <w:r w:rsidR="00EB4789">
              <w:rPr>
                <w:noProof/>
                <w:webHidden/>
              </w:rPr>
              <w:instrText xml:space="preserve"> PAGEREF _Toc22133842 \h </w:instrText>
            </w:r>
            <w:r w:rsidR="00EB4789">
              <w:rPr>
                <w:noProof/>
                <w:webHidden/>
              </w:rPr>
            </w:r>
            <w:r w:rsidR="00EB4789">
              <w:rPr>
                <w:noProof/>
                <w:webHidden/>
              </w:rPr>
              <w:fldChar w:fldCharType="separate"/>
            </w:r>
            <w:r w:rsidR="00381BF0">
              <w:rPr>
                <w:noProof/>
                <w:webHidden/>
              </w:rPr>
              <w:t>88</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3" w:history="1">
            <w:r w:rsidR="00EB4789" w:rsidRPr="008D5050">
              <w:rPr>
                <w:rStyle w:val="af0"/>
                <w:rFonts w:eastAsia="MS Mincho"/>
                <w:noProof/>
              </w:rPr>
              <w:t>3.4.1</w:t>
            </w:r>
            <w:r w:rsidR="00EB4789">
              <w:rPr>
                <w:rFonts w:asciiTheme="minorHAnsi" w:eastAsiaTheme="minorEastAsia" w:hAnsiTheme="minorHAnsi" w:cstheme="minorBidi"/>
                <w:noProof/>
                <w:sz w:val="22"/>
                <w:szCs w:val="22"/>
              </w:rPr>
              <w:tab/>
            </w:r>
            <w:r w:rsidR="00EB4789" w:rsidRPr="008D5050">
              <w:rPr>
                <w:rStyle w:val="af0"/>
                <w:rFonts w:eastAsia="MS Mincho"/>
                <w:noProof/>
              </w:rPr>
              <w:t>Спектрометрический магнит</w:t>
            </w:r>
            <w:r w:rsidR="00EB4789">
              <w:rPr>
                <w:noProof/>
                <w:webHidden/>
              </w:rPr>
              <w:tab/>
            </w:r>
            <w:r w:rsidR="00EB4789">
              <w:rPr>
                <w:noProof/>
                <w:webHidden/>
              </w:rPr>
              <w:fldChar w:fldCharType="begin"/>
            </w:r>
            <w:r w:rsidR="00EB4789">
              <w:rPr>
                <w:noProof/>
                <w:webHidden/>
              </w:rPr>
              <w:instrText xml:space="preserve"> PAGEREF _Toc22133843 \h </w:instrText>
            </w:r>
            <w:r w:rsidR="00EB4789">
              <w:rPr>
                <w:noProof/>
                <w:webHidden/>
              </w:rPr>
            </w:r>
            <w:r w:rsidR="00EB4789">
              <w:rPr>
                <w:noProof/>
                <w:webHidden/>
              </w:rPr>
              <w:fldChar w:fldCharType="separate"/>
            </w:r>
            <w:r w:rsidR="00381BF0">
              <w:rPr>
                <w:noProof/>
                <w:webHidden/>
              </w:rPr>
              <w:t>88</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4" w:history="1">
            <w:r w:rsidR="00EB4789" w:rsidRPr="008D5050">
              <w:rPr>
                <w:rStyle w:val="af0"/>
                <w:rFonts w:eastAsia="MS Mincho"/>
                <w:noProof/>
              </w:rPr>
              <w:t>3.4.2</w:t>
            </w:r>
            <w:r w:rsidR="00EB4789">
              <w:rPr>
                <w:rFonts w:asciiTheme="minorHAnsi" w:eastAsiaTheme="minorEastAsia" w:hAnsiTheme="minorHAnsi" w:cstheme="minorBidi"/>
                <w:noProof/>
                <w:sz w:val="22"/>
                <w:szCs w:val="22"/>
              </w:rPr>
              <w:tab/>
            </w:r>
            <w:r w:rsidR="00EB4789" w:rsidRPr="008D5050">
              <w:rPr>
                <w:rStyle w:val="af0"/>
                <w:rFonts w:eastAsia="MS Mincho"/>
                <w:noProof/>
              </w:rPr>
              <w:t>Трековая система</w:t>
            </w:r>
            <w:r w:rsidR="00EB4789">
              <w:rPr>
                <w:noProof/>
                <w:webHidden/>
              </w:rPr>
              <w:tab/>
            </w:r>
            <w:r w:rsidR="00EB4789">
              <w:rPr>
                <w:noProof/>
                <w:webHidden/>
              </w:rPr>
              <w:fldChar w:fldCharType="begin"/>
            </w:r>
            <w:r w:rsidR="00EB4789">
              <w:rPr>
                <w:noProof/>
                <w:webHidden/>
              </w:rPr>
              <w:instrText xml:space="preserve"> PAGEREF _Toc22133844 \h </w:instrText>
            </w:r>
            <w:r w:rsidR="00EB4789">
              <w:rPr>
                <w:noProof/>
                <w:webHidden/>
              </w:rPr>
            </w:r>
            <w:r w:rsidR="00EB4789">
              <w:rPr>
                <w:noProof/>
                <w:webHidden/>
              </w:rPr>
              <w:fldChar w:fldCharType="separate"/>
            </w:r>
            <w:r w:rsidR="00381BF0">
              <w:rPr>
                <w:noProof/>
                <w:webHidden/>
              </w:rPr>
              <w:t>90</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45" w:history="1">
            <w:r w:rsidR="00EB4789" w:rsidRPr="008D5050">
              <w:rPr>
                <w:rStyle w:val="af0"/>
                <w:rFonts w:eastAsia="MS Mincho"/>
                <w:noProof/>
              </w:rPr>
              <w:t>3.5</w:t>
            </w:r>
            <w:r w:rsidR="00EB4789">
              <w:rPr>
                <w:rFonts w:asciiTheme="minorHAnsi" w:eastAsiaTheme="minorEastAsia" w:hAnsiTheme="minorHAnsi" w:cstheme="minorBidi"/>
                <w:noProof/>
                <w:sz w:val="22"/>
                <w:szCs w:val="22"/>
              </w:rPr>
              <w:tab/>
            </w:r>
            <w:r w:rsidR="00EB4789" w:rsidRPr="008D5050">
              <w:rPr>
                <w:rStyle w:val="af0"/>
                <w:rFonts w:eastAsia="MS Mincho"/>
                <w:noProof/>
              </w:rPr>
              <w:t>Электромагнитный калориметр</w:t>
            </w:r>
            <w:r w:rsidR="00EB4789">
              <w:rPr>
                <w:noProof/>
                <w:webHidden/>
              </w:rPr>
              <w:tab/>
            </w:r>
            <w:r w:rsidR="00EB4789">
              <w:rPr>
                <w:noProof/>
                <w:webHidden/>
              </w:rPr>
              <w:fldChar w:fldCharType="begin"/>
            </w:r>
            <w:r w:rsidR="00EB4789">
              <w:rPr>
                <w:noProof/>
                <w:webHidden/>
              </w:rPr>
              <w:instrText xml:space="preserve"> PAGEREF _Toc22133845 \h </w:instrText>
            </w:r>
            <w:r w:rsidR="00EB4789">
              <w:rPr>
                <w:noProof/>
                <w:webHidden/>
              </w:rPr>
            </w:r>
            <w:r w:rsidR="00EB4789">
              <w:rPr>
                <w:noProof/>
                <w:webHidden/>
              </w:rPr>
              <w:fldChar w:fldCharType="separate"/>
            </w:r>
            <w:r w:rsidR="00381BF0">
              <w:rPr>
                <w:noProof/>
                <w:webHidden/>
              </w:rPr>
              <w:t>96</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46" w:history="1">
            <w:r w:rsidR="00EB4789" w:rsidRPr="008D5050">
              <w:rPr>
                <w:rStyle w:val="af0"/>
                <w:rFonts w:eastAsia="MS Mincho"/>
                <w:noProof/>
              </w:rPr>
              <w:t>3.6</w:t>
            </w:r>
            <w:r w:rsidR="00EB4789">
              <w:rPr>
                <w:rFonts w:asciiTheme="minorHAnsi" w:eastAsiaTheme="minorEastAsia" w:hAnsiTheme="minorHAnsi" w:cstheme="minorBidi"/>
                <w:noProof/>
                <w:sz w:val="22"/>
                <w:szCs w:val="22"/>
              </w:rPr>
              <w:tab/>
            </w:r>
            <w:r w:rsidR="00EB4789" w:rsidRPr="008D5050">
              <w:rPr>
                <w:rStyle w:val="af0"/>
                <w:rFonts w:eastAsia="MS Mincho"/>
                <w:noProof/>
              </w:rPr>
              <w:t>Адронный калориметр</w:t>
            </w:r>
            <w:r w:rsidR="00EB4789">
              <w:rPr>
                <w:noProof/>
                <w:webHidden/>
              </w:rPr>
              <w:tab/>
            </w:r>
            <w:r w:rsidR="00EB4789">
              <w:rPr>
                <w:noProof/>
                <w:webHidden/>
              </w:rPr>
              <w:fldChar w:fldCharType="begin"/>
            </w:r>
            <w:r w:rsidR="00EB4789">
              <w:rPr>
                <w:noProof/>
                <w:webHidden/>
              </w:rPr>
              <w:instrText xml:space="preserve"> PAGEREF _Toc22133846 \h </w:instrText>
            </w:r>
            <w:r w:rsidR="00EB4789">
              <w:rPr>
                <w:noProof/>
                <w:webHidden/>
              </w:rPr>
            </w:r>
            <w:r w:rsidR="00EB4789">
              <w:rPr>
                <w:noProof/>
                <w:webHidden/>
              </w:rPr>
              <w:fldChar w:fldCharType="separate"/>
            </w:r>
            <w:r w:rsidR="00381BF0">
              <w:rPr>
                <w:noProof/>
                <w:webHidden/>
              </w:rPr>
              <w:t>99</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47" w:history="1">
            <w:r w:rsidR="00EB4789" w:rsidRPr="008D5050">
              <w:rPr>
                <w:rStyle w:val="af0"/>
                <w:rFonts w:eastAsia="MS Mincho"/>
                <w:noProof/>
              </w:rPr>
              <w:t>3.7</w:t>
            </w:r>
            <w:r w:rsidR="00EB4789">
              <w:rPr>
                <w:rFonts w:asciiTheme="minorHAnsi" w:eastAsiaTheme="minorEastAsia" w:hAnsiTheme="minorHAnsi" w:cstheme="minorBidi"/>
                <w:noProof/>
                <w:sz w:val="22"/>
                <w:szCs w:val="22"/>
              </w:rPr>
              <w:tab/>
            </w:r>
            <w:r w:rsidR="00EB4789" w:rsidRPr="008D5050">
              <w:rPr>
                <w:rStyle w:val="af0"/>
                <w:rFonts w:eastAsia="MS Mincho"/>
                <w:noProof/>
              </w:rPr>
              <w:t>Система идентификации вторичных частиц</w:t>
            </w:r>
            <w:r w:rsidR="00EB4789">
              <w:rPr>
                <w:noProof/>
                <w:webHidden/>
              </w:rPr>
              <w:tab/>
            </w:r>
            <w:r w:rsidR="00EB4789">
              <w:rPr>
                <w:noProof/>
                <w:webHidden/>
              </w:rPr>
              <w:fldChar w:fldCharType="begin"/>
            </w:r>
            <w:r w:rsidR="00EB4789">
              <w:rPr>
                <w:noProof/>
                <w:webHidden/>
              </w:rPr>
              <w:instrText xml:space="preserve"> PAGEREF _Toc22133847 \h </w:instrText>
            </w:r>
            <w:r w:rsidR="00EB4789">
              <w:rPr>
                <w:noProof/>
                <w:webHidden/>
              </w:rPr>
            </w:r>
            <w:r w:rsidR="00EB4789">
              <w:rPr>
                <w:noProof/>
                <w:webHidden/>
              </w:rPr>
              <w:fldChar w:fldCharType="separate"/>
            </w:r>
            <w:r w:rsidR="00381BF0">
              <w:rPr>
                <w:noProof/>
                <w:webHidden/>
              </w:rPr>
              <w:t>100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8" w:history="1">
            <w:r w:rsidR="00EB4789" w:rsidRPr="008D5050">
              <w:rPr>
                <w:rStyle w:val="af0"/>
                <w:rFonts w:eastAsia="MS Mincho"/>
                <w:noProof/>
              </w:rPr>
              <w:t>3.7.1</w:t>
            </w:r>
            <w:r w:rsidR="00EB4789">
              <w:rPr>
                <w:rFonts w:asciiTheme="minorHAnsi" w:eastAsiaTheme="minorEastAsia" w:hAnsiTheme="minorHAnsi" w:cstheme="minorBidi"/>
                <w:noProof/>
                <w:sz w:val="22"/>
                <w:szCs w:val="22"/>
              </w:rPr>
              <w:tab/>
            </w:r>
            <w:r w:rsidR="00EB4789" w:rsidRPr="008D5050">
              <w:rPr>
                <w:rStyle w:val="af0"/>
                <w:rFonts w:eastAsia="MS Mincho"/>
                <w:noProof/>
              </w:rPr>
              <w:t>Детектор колец черенковского излучения</w:t>
            </w:r>
            <w:r w:rsidR="00EB4789">
              <w:rPr>
                <w:noProof/>
                <w:webHidden/>
              </w:rPr>
              <w:tab/>
            </w:r>
            <w:r w:rsidR="00EB4789">
              <w:rPr>
                <w:noProof/>
                <w:webHidden/>
              </w:rPr>
              <w:fldChar w:fldCharType="begin"/>
            </w:r>
            <w:r w:rsidR="00EB4789">
              <w:rPr>
                <w:noProof/>
                <w:webHidden/>
              </w:rPr>
              <w:instrText xml:space="preserve"> PAGEREF _Toc22133848 \h </w:instrText>
            </w:r>
            <w:r w:rsidR="00EB4789">
              <w:rPr>
                <w:noProof/>
                <w:webHidden/>
              </w:rPr>
            </w:r>
            <w:r w:rsidR="00EB4789">
              <w:rPr>
                <w:noProof/>
                <w:webHidden/>
              </w:rPr>
              <w:fldChar w:fldCharType="separate"/>
            </w:r>
            <w:r w:rsidR="00381BF0">
              <w:rPr>
                <w:noProof/>
                <w:webHidden/>
              </w:rPr>
              <w:t>100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49" w:history="1">
            <w:r w:rsidR="00EB4789" w:rsidRPr="008D5050">
              <w:rPr>
                <w:rStyle w:val="af0"/>
                <w:rFonts w:eastAsia="MS Mincho"/>
                <w:noProof/>
              </w:rPr>
              <w:t>3.7.2</w:t>
            </w:r>
            <w:r w:rsidR="00EB4789">
              <w:rPr>
                <w:rFonts w:asciiTheme="minorHAnsi" w:eastAsiaTheme="minorEastAsia" w:hAnsiTheme="minorHAnsi" w:cstheme="minorBidi"/>
                <w:noProof/>
                <w:sz w:val="22"/>
                <w:szCs w:val="22"/>
              </w:rPr>
              <w:tab/>
            </w:r>
            <w:r w:rsidR="00EB4789" w:rsidRPr="008D5050">
              <w:rPr>
                <w:rStyle w:val="af0"/>
                <w:rFonts w:eastAsia="MS Mincho"/>
                <w:noProof/>
              </w:rPr>
              <w:t>Детекторы множественности и времени пролета</w:t>
            </w:r>
            <w:r w:rsidR="00EB4789">
              <w:rPr>
                <w:noProof/>
                <w:webHidden/>
              </w:rPr>
              <w:tab/>
            </w:r>
            <w:r w:rsidR="00EB4789">
              <w:rPr>
                <w:noProof/>
                <w:webHidden/>
              </w:rPr>
              <w:fldChar w:fldCharType="begin"/>
            </w:r>
            <w:r w:rsidR="00EB4789">
              <w:rPr>
                <w:noProof/>
                <w:webHidden/>
              </w:rPr>
              <w:instrText xml:space="preserve"> PAGEREF _Toc22133849 \h </w:instrText>
            </w:r>
            <w:r w:rsidR="00EB4789">
              <w:rPr>
                <w:noProof/>
                <w:webHidden/>
              </w:rPr>
            </w:r>
            <w:r w:rsidR="00EB4789">
              <w:rPr>
                <w:noProof/>
                <w:webHidden/>
              </w:rPr>
              <w:fldChar w:fldCharType="separate"/>
            </w:r>
            <w:r w:rsidR="00381BF0">
              <w:rPr>
                <w:noProof/>
                <w:webHidden/>
              </w:rPr>
              <w:t>101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0" w:history="1">
            <w:r w:rsidR="00EB4789" w:rsidRPr="008D5050">
              <w:rPr>
                <w:rStyle w:val="af0"/>
                <w:rFonts w:eastAsia="MS Mincho"/>
                <w:noProof/>
              </w:rPr>
              <w:t>3.7.3</w:t>
            </w:r>
            <w:r w:rsidR="00EB4789">
              <w:rPr>
                <w:rFonts w:asciiTheme="minorHAnsi" w:eastAsiaTheme="minorEastAsia" w:hAnsiTheme="minorHAnsi" w:cstheme="minorBidi"/>
                <w:noProof/>
                <w:sz w:val="22"/>
                <w:szCs w:val="22"/>
              </w:rPr>
              <w:tab/>
            </w:r>
            <w:r w:rsidR="00EB4789" w:rsidRPr="008D5050">
              <w:rPr>
                <w:rStyle w:val="af0"/>
                <w:rFonts w:eastAsia="MS Mincho"/>
                <w:noProof/>
              </w:rPr>
              <w:t>Мюонный детектор</w:t>
            </w:r>
            <w:r w:rsidR="00EB4789">
              <w:rPr>
                <w:noProof/>
                <w:webHidden/>
              </w:rPr>
              <w:tab/>
            </w:r>
            <w:r w:rsidR="00EB4789">
              <w:rPr>
                <w:noProof/>
                <w:webHidden/>
              </w:rPr>
              <w:fldChar w:fldCharType="begin"/>
            </w:r>
            <w:r w:rsidR="00EB4789">
              <w:rPr>
                <w:noProof/>
                <w:webHidden/>
              </w:rPr>
              <w:instrText xml:space="preserve"> PAGEREF _Toc22133850 \h </w:instrText>
            </w:r>
            <w:r w:rsidR="00EB4789">
              <w:rPr>
                <w:noProof/>
                <w:webHidden/>
              </w:rPr>
            </w:r>
            <w:r w:rsidR="00EB4789">
              <w:rPr>
                <w:noProof/>
                <w:webHidden/>
              </w:rPr>
              <w:fldChar w:fldCharType="separate"/>
            </w:r>
            <w:r w:rsidR="00381BF0">
              <w:rPr>
                <w:noProof/>
                <w:webHidden/>
              </w:rPr>
              <w:t>102</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51" w:history="1">
            <w:r w:rsidR="00EB4789" w:rsidRPr="008D5050">
              <w:rPr>
                <w:rStyle w:val="af0"/>
                <w:rFonts w:eastAsia="MS Mincho"/>
                <w:noProof/>
              </w:rPr>
              <w:t>3.8</w:t>
            </w:r>
            <w:r w:rsidR="00EB4789">
              <w:rPr>
                <w:rFonts w:asciiTheme="minorHAnsi" w:eastAsiaTheme="minorEastAsia" w:hAnsiTheme="minorHAnsi" w:cstheme="minorBidi"/>
                <w:noProof/>
                <w:sz w:val="22"/>
                <w:szCs w:val="22"/>
              </w:rPr>
              <w:tab/>
            </w:r>
            <w:r w:rsidR="00EB4789" w:rsidRPr="008D5050">
              <w:rPr>
                <w:rStyle w:val="af0"/>
                <w:rFonts w:eastAsia="MS Mincho"/>
                <w:noProof/>
              </w:rPr>
              <w:t>Триггер, система сбора данных и регистрирующая электроника</w:t>
            </w:r>
            <w:r w:rsidR="00EB4789">
              <w:rPr>
                <w:noProof/>
                <w:webHidden/>
              </w:rPr>
              <w:tab/>
            </w:r>
            <w:r w:rsidR="00EB4789">
              <w:rPr>
                <w:noProof/>
                <w:webHidden/>
              </w:rPr>
              <w:fldChar w:fldCharType="begin"/>
            </w:r>
            <w:r w:rsidR="00EB4789">
              <w:rPr>
                <w:noProof/>
                <w:webHidden/>
              </w:rPr>
              <w:instrText xml:space="preserve"> PAGEREF _Toc22133851 \h </w:instrText>
            </w:r>
            <w:r w:rsidR="00EB4789">
              <w:rPr>
                <w:noProof/>
                <w:webHidden/>
              </w:rPr>
            </w:r>
            <w:r w:rsidR="00EB4789">
              <w:rPr>
                <w:noProof/>
                <w:webHidden/>
              </w:rPr>
              <w:fldChar w:fldCharType="separate"/>
            </w:r>
            <w:r w:rsidR="00381BF0">
              <w:rPr>
                <w:noProof/>
                <w:webHidden/>
              </w:rPr>
              <w:t>102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2" w:history="1">
            <w:r w:rsidR="00EB4789" w:rsidRPr="008D5050">
              <w:rPr>
                <w:rStyle w:val="af0"/>
                <w:rFonts w:eastAsia="MS Mincho"/>
                <w:noProof/>
              </w:rPr>
              <w:t>3.8.1</w:t>
            </w:r>
            <w:r w:rsidR="00EB4789">
              <w:rPr>
                <w:rFonts w:asciiTheme="minorHAnsi" w:eastAsiaTheme="minorEastAsia" w:hAnsiTheme="minorHAnsi" w:cstheme="minorBidi"/>
                <w:noProof/>
                <w:sz w:val="22"/>
                <w:szCs w:val="22"/>
              </w:rPr>
              <w:tab/>
            </w:r>
            <w:r w:rsidR="00EB4789" w:rsidRPr="008D5050">
              <w:rPr>
                <w:rStyle w:val="af0"/>
                <w:rFonts w:eastAsia="MS Mincho"/>
                <w:noProof/>
              </w:rPr>
              <w:t>Триггер.</w:t>
            </w:r>
            <w:r w:rsidR="00EB4789">
              <w:rPr>
                <w:noProof/>
                <w:webHidden/>
              </w:rPr>
              <w:tab/>
            </w:r>
            <w:r w:rsidR="00EB4789">
              <w:rPr>
                <w:noProof/>
                <w:webHidden/>
              </w:rPr>
              <w:fldChar w:fldCharType="begin"/>
            </w:r>
            <w:r w:rsidR="00EB4789">
              <w:rPr>
                <w:noProof/>
                <w:webHidden/>
              </w:rPr>
              <w:instrText xml:space="preserve"> PAGEREF _Toc22133852 \h </w:instrText>
            </w:r>
            <w:r w:rsidR="00EB4789">
              <w:rPr>
                <w:noProof/>
                <w:webHidden/>
              </w:rPr>
            </w:r>
            <w:r w:rsidR="00EB4789">
              <w:rPr>
                <w:noProof/>
                <w:webHidden/>
              </w:rPr>
              <w:fldChar w:fldCharType="separate"/>
            </w:r>
            <w:r w:rsidR="00381BF0">
              <w:rPr>
                <w:noProof/>
                <w:webHidden/>
              </w:rPr>
              <w:t>102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3" w:history="1">
            <w:r w:rsidR="00EB4789" w:rsidRPr="008D5050">
              <w:rPr>
                <w:rStyle w:val="af0"/>
                <w:rFonts w:eastAsia="MS Mincho"/>
                <w:noProof/>
                <w:lang w:eastAsia="ja-JP"/>
              </w:rPr>
              <w:t>3.8.2</w:t>
            </w:r>
            <w:r w:rsidR="00EB4789">
              <w:rPr>
                <w:rFonts w:asciiTheme="minorHAnsi" w:eastAsiaTheme="minorEastAsia" w:hAnsiTheme="minorHAnsi" w:cstheme="minorBidi"/>
                <w:noProof/>
                <w:sz w:val="22"/>
                <w:szCs w:val="22"/>
              </w:rPr>
              <w:tab/>
            </w:r>
            <w:r w:rsidR="00EB4789" w:rsidRPr="008D5050">
              <w:rPr>
                <w:rStyle w:val="af0"/>
                <w:rFonts w:eastAsia="MS Mincho"/>
                <w:noProof/>
                <w:lang w:eastAsia="ja-JP"/>
              </w:rPr>
              <w:t>Система сбора данных</w:t>
            </w:r>
            <w:r w:rsidR="00EB4789">
              <w:rPr>
                <w:noProof/>
                <w:webHidden/>
              </w:rPr>
              <w:tab/>
            </w:r>
            <w:r w:rsidR="00EB4789">
              <w:rPr>
                <w:noProof/>
                <w:webHidden/>
              </w:rPr>
              <w:fldChar w:fldCharType="begin"/>
            </w:r>
            <w:r w:rsidR="00EB4789">
              <w:rPr>
                <w:noProof/>
                <w:webHidden/>
              </w:rPr>
              <w:instrText xml:space="preserve"> PAGEREF _Toc22133853 \h </w:instrText>
            </w:r>
            <w:r w:rsidR="00EB4789">
              <w:rPr>
                <w:noProof/>
                <w:webHidden/>
              </w:rPr>
            </w:r>
            <w:r w:rsidR="00EB4789">
              <w:rPr>
                <w:noProof/>
                <w:webHidden/>
              </w:rPr>
              <w:fldChar w:fldCharType="separate"/>
            </w:r>
            <w:r w:rsidR="00381BF0">
              <w:rPr>
                <w:noProof/>
                <w:webHidden/>
              </w:rPr>
              <w:t>104</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4" w:history="1">
            <w:r w:rsidR="00EB4789" w:rsidRPr="008D5050">
              <w:rPr>
                <w:rStyle w:val="af0"/>
                <w:rFonts w:eastAsia="MS Mincho"/>
                <w:noProof/>
              </w:rPr>
              <w:t>3.8.3</w:t>
            </w:r>
            <w:r w:rsidR="00EB4789">
              <w:rPr>
                <w:rFonts w:asciiTheme="minorHAnsi" w:eastAsiaTheme="minorEastAsia" w:hAnsiTheme="minorHAnsi" w:cstheme="minorBidi"/>
                <w:noProof/>
                <w:sz w:val="22"/>
                <w:szCs w:val="22"/>
              </w:rPr>
              <w:tab/>
            </w:r>
            <w:r w:rsidR="00EB4789" w:rsidRPr="008D5050">
              <w:rPr>
                <w:rStyle w:val="af0"/>
                <w:rFonts w:eastAsia="MS Mincho"/>
                <w:noProof/>
              </w:rPr>
              <w:t>Регистрирующая электроника</w:t>
            </w:r>
            <w:r w:rsidR="00EB4789">
              <w:rPr>
                <w:noProof/>
                <w:webHidden/>
              </w:rPr>
              <w:tab/>
            </w:r>
            <w:r w:rsidR="00EB4789">
              <w:rPr>
                <w:noProof/>
                <w:webHidden/>
              </w:rPr>
              <w:fldChar w:fldCharType="begin"/>
            </w:r>
            <w:r w:rsidR="00EB4789">
              <w:rPr>
                <w:noProof/>
                <w:webHidden/>
              </w:rPr>
              <w:instrText xml:space="preserve"> PAGEREF _Toc22133854 \h </w:instrText>
            </w:r>
            <w:r w:rsidR="00EB4789">
              <w:rPr>
                <w:noProof/>
                <w:webHidden/>
              </w:rPr>
            </w:r>
            <w:r w:rsidR="00EB4789">
              <w:rPr>
                <w:noProof/>
                <w:webHidden/>
              </w:rPr>
              <w:fldChar w:fldCharType="separate"/>
            </w:r>
            <w:r w:rsidR="00381BF0">
              <w:rPr>
                <w:noProof/>
                <w:webHidden/>
              </w:rPr>
              <w:t>105</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55" w:history="1">
            <w:r w:rsidR="00EB4789" w:rsidRPr="008D5050">
              <w:rPr>
                <w:rStyle w:val="af0"/>
                <w:rFonts w:eastAsia="MS Mincho"/>
                <w:noProof/>
              </w:rPr>
              <w:t>3.9</w:t>
            </w:r>
            <w:r w:rsidR="00EB4789">
              <w:rPr>
                <w:rFonts w:asciiTheme="minorHAnsi" w:eastAsiaTheme="minorEastAsia" w:hAnsiTheme="minorHAnsi" w:cstheme="minorBidi"/>
                <w:noProof/>
                <w:sz w:val="22"/>
                <w:szCs w:val="22"/>
              </w:rPr>
              <w:tab/>
            </w:r>
            <w:r w:rsidR="00EB4789" w:rsidRPr="008D5050">
              <w:rPr>
                <w:rStyle w:val="af0"/>
                <w:rFonts w:eastAsia="MS Mincho"/>
                <w:noProof/>
              </w:rPr>
              <w:t>Система медленного контроля узлов установки</w:t>
            </w:r>
            <w:r w:rsidR="00EB4789">
              <w:rPr>
                <w:noProof/>
                <w:webHidden/>
              </w:rPr>
              <w:tab/>
            </w:r>
            <w:r w:rsidR="00EB4789">
              <w:rPr>
                <w:noProof/>
                <w:webHidden/>
              </w:rPr>
              <w:fldChar w:fldCharType="begin"/>
            </w:r>
            <w:r w:rsidR="00EB4789">
              <w:rPr>
                <w:noProof/>
                <w:webHidden/>
              </w:rPr>
              <w:instrText xml:space="preserve"> PAGEREF _Toc22133855 \h </w:instrText>
            </w:r>
            <w:r w:rsidR="00EB4789">
              <w:rPr>
                <w:noProof/>
                <w:webHidden/>
              </w:rPr>
            </w:r>
            <w:r w:rsidR="00EB4789">
              <w:rPr>
                <w:noProof/>
                <w:webHidden/>
              </w:rPr>
              <w:fldChar w:fldCharType="separate"/>
            </w:r>
            <w:r w:rsidR="00381BF0">
              <w:rPr>
                <w:noProof/>
                <w:webHidden/>
              </w:rPr>
              <w:t>106</w:t>
            </w:r>
            <w:r w:rsidR="00EB4789">
              <w:rPr>
                <w:noProof/>
                <w:webHidden/>
              </w:rPr>
              <w:fldChar w:fldCharType="end"/>
            </w:r>
          </w:hyperlink>
        </w:p>
        <w:p w:rsidR="00EB4789" w:rsidRDefault="004004D4">
          <w:pPr>
            <w:pStyle w:val="21"/>
            <w:tabs>
              <w:tab w:val="left" w:pos="1100"/>
              <w:tab w:val="right" w:leader="dot" w:pos="9345"/>
            </w:tabs>
            <w:rPr>
              <w:rFonts w:asciiTheme="minorHAnsi" w:eastAsiaTheme="minorEastAsia" w:hAnsiTheme="minorHAnsi" w:cstheme="minorBidi"/>
              <w:noProof/>
              <w:sz w:val="22"/>
              <w:szCs w:val="22"/>
            </w:rPr>
          </w:pPr>
          <w:hyperlink w:anchor="_Toc22133856" w:history="1">
            <w:r w:rsidR="00EB4789" w:rsidRPr="008D5050">
              <w:rPr>
                <w:rStyle w:val="af0"/>
                <w:rFonts w:eastAsia="MS Mincho"/>
                <w:noProof/>
              </w:rPr>
              <w:t>3.10</w:t>
            </w:r>
            <w:r w:rsidR="00EB4789">
              <w:rPr>
                <w:rFonts w:asciiTheme="minorHAnsi" w:eastAsiaTheme="minorEastAsia" w:hAnsiTheme="minorHAnsi" w:cstheme="minorBidi"/>
                <w:noProof/>
                <w:sz w:val="22"/>
                <w:szCs w:val="22"/>
              </w:rPr>
              <w:tab/>
            </w:r>
            <w:r w:rsidR="00EB4789" w:rsidRPr="008D5050">
              <w:rPr>
                <w:rStyle w:val="af0"/>
                <w:rFonts w:eastAsia="MS Mincho"/>
                <w:noProof/>
              </w:rPr>
              <w:t>Пакет программ для анализа данных «в линию» и «вне линии»</w:t>
            </w:r>
            <w:r w:rsidR="00EB4789">
              <w:rPr>
                <w:noProof/>
                <w:webHidden/>
              </w:rPr>
              <w:tab/>
            </w:r>
            <w:r w:rsidR="00EB4789">
              <w:rPr>
                <w:noProof/>
                <w:webHidden/>
              </w:rPr>
              <w:fldChar w:fldCharType="begin"/>
            </w:r>
            <w:r w:rsidR="00EB4789">
              <w:rPr>
                <w:noProof/>
                <w:webHidden/>
              </w:rPr>
              <w:instrText xml:space="preserve"> PAGEREF _Toc22133856 \h </w:instrText>
            </w:r>
            <w:r w:rsidR="00EB4789">
              <w:rPr>
                <w:noProof/>
                <w:webHidden/>
              </w:rPr>
            </w:r>
            <w:r w:rsidR="00EB4789">
              <w:rPr>
                <w:noProof/>
                <w:webHidden/>
              </w:rPr>
              <w:fldChar w:fldCharType="separate"/>
            </w:r>
            <w:r w:rsidR="00381BF0">
              <w:rPr>
                <w:noProof/>
                <w:webHidden/>
              </w:rPr>
              <w:t>110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7" w:history="1">
            <w:r w:rsidR="00EB4789" w:rsidRPr="008D5050">
              <w:rPr>
                <w:rStyle w:val="af0"/>
                <w:rFonts w:eastAsia="MS Mincho"/>
                <w:noProof/>
              </w:rPr>
              <w:t>3.10.1</w:t>
            </w:r>
            <w:r w:rsidR="00EB4789">
              <w:rPr>
                <w:rFonts w:asciiTheme="minorHAnsi" w:eastAsiaTheme="minorEastAsia" w:hAnsiTheme="minorHAnsi" w:cstheme="minorBidi"/>
                <w:noProof/>
                <w:sz w:val="22"/>
                <w:szCs w:val="22"/>
              </w:rPr>
              <w:tab/>
            </w:r>
            <w:r w:rsidR="00EB4789" w:rsidRPr="008D5050">
              <w:rPr>
                <w:rStyle w:val="af0"/>
                <w:rFonts w:eastAsia="MS Mincho"/>
                <w:noProof/>
              </w:rPr>
              <w:t>Структура программного обеспечения</w:t>
            </w:r>
            <w:r w:rsidR="00EB4789">
              <w:rPr>
                <w:noProof/>
                <w:webHidden/>
              </w:rPr>
              <w:tab/>
            </w:r>
            <w:r w:rsidR="00EB4789">
              <w:rPr>
                <w:noProof/>
                <w:webHidden/>
              </w:rPr>
              <w:fldChar w:fldCharType="begin"/>
            </w:r>
            <w:r w:rsidR="00EB4789">
              <w:rPr>
                <w:noProof/>
                <w:webHidden/>
              </w:rPr>
              <w:instrText xml:space="preserve"> PAGEREF _Toc22133857 \h </w:instrText>
            </w:r>
            <w:r w:rsidR="00EB4789">
              <w:rPr>
                <w:noProof/>
                <w:webHidden/>
              </w:rPr>
            </w:r>
            <w:r w:rsidR="00EB4789">
              <w:rPr>
                <w:noProof/>
                <w:webHidden/>
              </w:rPr>
              <w:fldChar w:fldCharType="separate"/>
            </w:r>
            <w:r w:rsidR="00381BF0">
              <w:rPr>
                <w:noProof/>
                <w:webHidden/>
              </w:rPr>
              <w:t>110</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8" w:history="1">
            <w:r w:rsidR="00EB4789" w:rsidRPr="008D5050">
              <w:rPr>
                <w:rStyle w:val="af0"/>
                <w:rFonts w:eastAsia="MS Mincho"/>
                <w:noProof/>
              </w:rPr>
              <w:t>3.10.2</w:t>
            </w:r>
            <w:r w:rsidR="00EB4789">
              <w:rPr>
                <w:rFonts w:asciiTheme="minorHAnsi" w:eastAsiaTheme="minorEastAsia" w:hAnsiTheme="minorHAnsi" w:cstheme="minorBidi"/>
                <w:noProof/>
                <w:sz w:val="22"/>
                <w:szCs w:val="22"/>
              </w:rPr>
              <w:tab/>
            </w:r>
            <w:r w:rsidR="00EB4789" w:rsidRPr="008D5050">
              <w:rPr>
                <w:rStyle w:val="af0"/>
                <w:rFonts w:eastAsia="MS Mincho"/>
                <w:noProof/>
              </w:rPr>
              <w:t>Пакет программ для анализа данных «в линию»</w:t>
            </w:r>
            <w:r w:rsidR="00EB4789">
              <w:rPr>
                <w:noProof/>
                <w:webHidden/>
              </w:rPr>
              <w:tab/>
            </w:r>
            <w:r w:rsidR="00EB4789">
              <w:rPr>
                <w:noProof/>
                <w:webHidden/>
              </w:rPr>
              <w:fldChar w:fldCharType="begin"/>
            </w:r>
            <w:r w:rsidR="00EB4789">
              <w:rPr>
                <w:noProof/>
                <w:webHidden/>
              </w:rPr>
              <w:instrText xml:space="preserve"> PAGEREF _Toc22133858 \h </w:instrText>
            </w:r>
            <w:r w:rsidR="00EB4789">
              <w:rPr>
                <w:noProof/>
                <w:webHidden/>
              </w:rPr>
            </w:r>
            <w:r w:rsidR="00EB4789">
              <w:rPr>
                <w:noProof/>
                <w:webHidden/>
              </w:rPr>
              <w:fldChar w:fldCharType="separate"/>
            </w:r>
            <w:r w:rsidR="00381BF0">
              <w:rPr>
                <w:noProof/>
                <w:webHidden/>
              </w:rPr>
              <w:t>115</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59" w:history="1">
            <w:r w:rsidR="00EB4789" w:rsidRPr="008D5050">
              <w:rPr>
                <w:rStyle w:val="af0"/>
                <w:rFonts w:eastAsia="MS Mincho"/>
                <w:noProof/>
              </w:rPr>
              <w:t>3.10.3</w:t>
            </w:r>
            <w:r w:rsidR="00EB4789">
              <w:rPr>
                <w:rFonts w:asciiTheme="minorHAnsi" w:eastAsiaTheme="minorEastAsia" w:hAnsiTheme="minorHAnsi" w:cstheme="minorBidi"/>
                <w:noProof/>
                <w:sz w:val="22"/>
                <w:szCs w:val="22"/>
              </w:rPr>
              <w:tab/>
            </w:r>
            <w:r w:rsidR="00EB4789" w:rsidRPr="008D5050">
              <w:rPr>
                <w:rStyle w:val="af0"/>
                <w:rFonts w:eastAsia="MS Mincho"/>
                <w:noProof/>
              </w:rPr>
              <w:t>Пакет программ для анализа данных «вне линии» и моделирования</w:t>
            </w:r>
            <w:r w:rsidR="00EB4789">
              <w:rPr>
                <w:noProof/>
                <w:webHidden/>
              </w:rPr>
              <w:tab/>
            </w:r>
            <w:r w:rsidR="00EB4789">
              <w:rPr>
                <w:noProof/>
                <w:webHidden/>
              </w:rPr>
              <w:fldChar w:fldCharType="begin"/>
            </w:r>
            <w:r w:rsidR="00EB4789">
              <w:rPr>
                <w:noProof/>
                <w:webHidden/>
              </w:rPr>
              <w:instrText xml:space="preserve"> PAGEREF _Toc22133859 \h </w:instrText>
            </w:r>
            <w:r w:rsidR="00EB4789">
              <w:rPr>
                <w:noProof/>
                <w:webHidden/>
              </w:rPr>
            </w:r>
            <w:r w:rsidR="00EB4789">
              <w:rPr>
                <w:noProof/>
                <w:webHidden/>
              </w:rPr>
              <w:fldChar w:fldCharType="separate"/>
            </w:r>
            <w:r w:rsidR="00381BF0">
              <w:rPr>
                <w:noProof/>
                <w:webHidden/>
              </w:rPr>
              <w:t>117</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60" w:history="1">
            <w:r w:rsidR="00EB4789" w:rsidRPr="008D5050">
              <w:rPr>
                <w:rStyle w:val="af0"/>
                <w:rFonts w:eastAsia="MS Mincho"/>
                <w:noProof/>
              </w:rPr>
              <w:t>4</w:t>
            </w:r>
            <w:r w:rsidR="00EB4789">
              <w:rPr>
                <w:rFonts w:asciiTheme="minorHAnsi" w:eastAsiaTheme="minorEastAsia" w:hAnsiTheme="minorHAnsi" w:cstheme="minorBidi"/>
                <w:noProof/>
                <w:sz w:val="22"/>
                <w:szCs w:val="22"/>
              </w:rPr>
              <w:tab/>
            </w:r>
            <w:r w:rsidR="00EB4789" w:rsidRPr="008D5050">
              <w:rPr>
                <w:rStyle w:val="af0"/>
                <w:rFonts w:eastAsia="MS Mincho"/>
                <w:noProof/>
              </w:rPr>
              <w:t>План-график реализации и оценка стоимости проекта</w:t>
            </w:r>
            <w:r w:rsidR="00EB4789">
              <w:rPr>
                <w:noProof/>
                <w:webHidden/>
              </w:rPr>
              <w:tab/>
            </w:r>
            <w:r w:rsidR="00EB4789">
              <w:rPr>
                <w:noProof/>
                <w:webHidden/>
              </w:rPr>
              <w:fldChar w:fldCharType="begin"/>
            </w:r>
            <w:r w:rsidR="00EB4789">
              <w:rPr>
                <w:noProof/>
                <w:webHidden/>
              </w:rPr>
              <w:instrText xml:space="preserve"> PAGEREF _Toc22133860 \h </w:instrText>
            </w:r>
            <w:r w:rsidR="00EB4789">
              <w:rPr>
                <w:noProof/>
                <w:webHidden/>
              </w:rPr>
            </w:r>
            <w:r w:rsidR="00EB4789">
              <w:rPr>
                <w:noProof/>
                <w:webHidden/>
              </w:rPr>
              <w:fldChar w:fldCharType="separate"/>
            </w:r>
            <w:r w:rsidR="00381BF0">
              <w:rPr>
                <w:noProof/>
                <w:webHidden/>
              </w:rPr>
              <w:t>119</w:t>
            </w:r>
            <w:r w:rsidR="00EB4789">
              <w:rPr>
                <w:noProof/>
                <w:webHidden/>
              </w:rPr>
              <w:fldChar w:fldCharType="end"/>
            </w:r>
          </w:hyperlink>
        </w:p>
        <w:p w:rsidR="00EB4789" w:rsidRDefault="004004D4">
          <w:pPr>
            <w:pStyle w:val="12"/>
            <w:tabs>
              <w:tab w:val="right" w:leader="dot" w:pos="9345"/>
            </w:tabs>
            <w:rPr>
              <w:rFonts w:asciiTheme="minorHAnsi" w:eastAsiaTheme="minorEastAsia" w:hAnsiTheme="minorHAnsi" w:cstheme="minorBidi"/>
              <w:noProof/>
              <w:sz w:val="22"/>
              <w:szCs w:val="22"/>
            </w:rPr>
          </w:pPr>
          <w:hyperlink w:anchor="_Toc22133861" w:history="1">
            <w:r w:rsidR="00EB4789" w:rsidRPr="008D5050">
              <w:rPr>
                <w:rStyle w:val="af0"/>
                <w:rFonts w:eastAsia="MS Mincho"/>
                <w:noProof/>
              </w:rPr>
              <w:t>Заключение</w:t>
            </w:r>
            <w:r w:rsidR="00EB4789">
              <w:rPr>
                <w:noProof/>
                <w:webHidden/>
              </w:rPr>
              <w:tab/>
            </w:r>
            <w:r w:rsidR="00EB4789">
              <w:rPr>
                <w:noProof/>
                <w:webHidden/>
              </w:rPr>
              <w:fldChar w:fldCharType="begin"/>
            </w:r>
            <w:r w:rsidR="00EB4789">
              <w:rPr>
                <w:noProof/>
                <w:webHidden/>
              </w:rPr>
              <w:instrText xml:space="preserve"> PAGEREF _Toc22133861 \h </w:instrText>
            </w:r>
            <w:r w:rsidR="00EB4789">
              <w:rPr>
                <w:noProof/>
                <w:webHidden/>
              </w:rPr>
            </w:r>
            <w:r w:rsidR="00EB4789">
              <w:rPr>
                <w:noProof/>
                <w:webHidden/>
              </w:rPr>
              <w:fldChar w:fldCharType="separate"/>
            </w:r>
            <w:r w:rsidR="00381BF0">
              <w:rPr>
                <w:noProof/>
                <w:webHidden/>
              </w:rPr>
              <w:t>120</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62" w:history="1">
            <w:r w:rsidR="00EB4789" w:rsidRPr="008D5050">
              <w:rPr>
                <w:rStyle w:val="af0"/>
                <w:rFonts w:eastAsia="MS Mincho"/>
                <w:noProof/>
              </w:rPr>
              <w:t>5</w:t>
            </w:r>
            <w:r w:rsidR="00EB4789">
              <w:rPr>
                <w:rFonts w:asciiTheme="minorHAnsi" w:eastAsiaTheme="minorEastAsia" w:hAnsiTheme="minorHAnsi" w:cstheme="minorBidi"/>
                <w:noProof/>
                <w:sz w:val="22"/>
                <w:szCs w:val="22"/>
              </w:rPr>
              <w:tab/>
            </w:r>
            <w:r w:rsidR="00EB4789" w:rsidRPr="008D5050">
              <w:rPr>
                <w:rStyle w:val="af0"/>
                <w:rFonts w:eastAsia="MS Mincho"/>
                <w:noProof/>
              </w:rPr>
              <w:t>Приложение А. Современное состояние исследований в данной области</w:t>
            </w:r>
            <w:r w:rsidR="00EB4789">
              <w:rPr>
                <w:noProof/>
                <w:webHidden/>
              </w:rPr>
              <w:tab/>
            </w:r>
            <w:r w:rsidR="00EB4789">
              <w:rPr>
                <w:noProof/>
                <w:webHidden/>
              </w:rPr>
              <w:fldChar w:fldCharType="begin"/>
            </w:r>
            <w:r w:rsidR="00EB4789">
              <w:rPr>
                <w:noProof/>
                <w:webHidden/>
              </w:rPr>
              <w:instrText xml:space="preserve"> PAGEREF _Toc22133862 \h </w:instrText>
            </w:r>
            <w:r w:rsidR="00EB4789">
              <w:rPr>
                <w:noProof/>
                <w:webHidden/>
              </w:rPr>
            </w:r>
            <w:r w:rsidR="00EB4789">
              <w:rPr>
                <w:noProof/>
                <w:webHidden/>
              </w:rPr>
              <w:fldChar w:fldCharType="separate"/>
            </w:r>
            <w:r w:rsidR="00381BF0">
              <w:rPr>
                <w:noProof/>
                <w:webHidden/>
              </w:rPr>
              <w:t>121</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63" w:history="1">
            <w:r w:rsidR="00EB4789" w:rsidRPr="008D5050">
              <w:rPr>
                <w:rStyle w:val="af0"/>
                <w:rFonts w:eastAsia="Calibri"/>
                <w:noProof/>
                <w:lang w:eastAsia="en-US"/>
              </w:rPr>
              <w:t>5.1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Результаты поляризационных экспериментов</w:t>
            </w:r>
            <w:r w:rsidR="00EB4789">
              <w:rPr>
                <w:noProof/>
                <w:webHidden/>
              </w:rPr>
              <w:tab/>
            </w:r>
            <w:r w:rsidR="00EB4789">
              <w:rPr>
                <w:noProof/>
                <w:webHidden/>
              </w:rPr>
              <w:fldChar w:fldCharType="begin"/>
            </w:r>
            <w:r w:rsidR="00EB4789">
              <w:rPr>
                <w:noProof/>
                <w:webHidden/>
              </w:rPr>
              <w:instrText xml:space="preserve"> PAGEREF _Toc22133863 \h </w:instrText>
            </w:r>
            <w:r w:rsidR="00EB4789">
              <w:rPr>
                <w:noProof/>
                <w:webHidden/>
              </w:rPr>
            </w:r>
            <w:r w:rsidR="00EB4789">
              <w:rPr>
                <w:noProof/>
                <w:webHidden/>
              </w:rPr>
              <w:fldChar w:fldCharType="separate"/>
            </w:r>
            <w:r w:rsidR="00381BF0">
              <w:rPr>
                <w:noProof/>
                <w:webHidden/>
              </w:rPr>
              <w:t>121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64" w:history="1">
            <w:r w:rsidR="00EB4789" w:rsidRPr="008D5050">
              <w:rPr>
                <w:rStyle w:val="af0"/>
                <w:rFonts w:eastAsia="Calibri"/>
                <w:noProof/>
                <w:lang w:eastAsia="en-US"/>
              </w:rPr>
              <w:t>5.1.1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Поляризация в упругих реакциях</w:t>
            </w:r>
            <w:r w:rsidR="00EB4789">
              <w:rPr>
                <w:noProof/>
                <w:webHidden/>
              </w:rPr>
              <w:tab/>
            </w:r>
            <w:r w:rsidR="00EB4789">
              <w:rPr>
                <w:noProof/>
                <w:webHidden/>
              </w:rPr>
              <w:fldChar w:fldCharType="begin"/>
            </w:r>
            <w:r w:rsidR="00EB4789">
              <w:rPr>
                <w:noProof/>
                <w:webHidden/>
              </w:rPr>
              <w:instrText xml:space="preserve"> PAGEREF _Toc22133864 \h </w:instrText>
            </w:r>
            <w:r w:rsidR="00EB4789">
              <w:rPr>
                <w:noProof/>
                <w:webHidden/>
              </w:rPr>
            </w:r>
            <w:r w:rsidR="00EB4789">
              <w:rPr>
                <w:noProof/>
                <w:webHidden/>
              </w:rPr>
              <w:fldChar w:fldCharType="separate"/>
            </w:r>
            <w:r w:rsidR="00381BF0">
              <w:rPr>
                <w:noProof/>
                <w:webHidden/>
              </w:rPr>
              <w:t>121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65" w:history="1">
            <w:r w:rsidR="00EB4789" w:rsidRPr="008D5050">
              <w:rPr>
                <w:rStyle w:val="af0"/>
                <w:rFonts w:eastAsia="Calibri"/>
                <w:noProof/>
                <w:lang w:eastAsia="en-US"/>
              </w:rPr>
              <w:t>5.1.2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Поляризация и асимметрия в зарядово-обменных реакциях</w:t>
            </w:r>
            <w:r w:rsidR="00EB4789">
              <w:rPr>
                <w:noProof/>
                <w:webHidden/>
              </w:rPr>
              <w:tab/>
            </w:r>
            <w:r w:rsidR="00EB4789">
              <w:rPr>
                <w:noProof/>
                <w:webHidden/>
              </w:rPr>
              <w:fldChar w:fldCharType="begin"/>
            </w:r>
            <w:r w:rsidR="00EB4789">
              <w:rPr>
                <w:noProof/>
                <w:webHidden/>
              </w:rPr>
              <w:instrText xml:space="preserve"> PAGEREF _Toc22133865 \h </w:instrText>
            </w:r>
            <w:r w:rsidR="00EB4789">
              <w:rPr>
                <w:noProof/>
                <w:webHidden/>
              </w:rPr>
            </w:r>
            <w:r w:rsidR="00EB4789">
              <w:rPr>
                <w:noProof/>
                <w:webHidden/>
              </w:rPr>
              <w:fldChar w:fldCharType="separate"/>
            </w:r>
            <w:r w:rsidR="00381BF0">
              <w:rPr>
                <w:noProof/>
                <w:webHidden/>
              </w:rPr>
              <w:t>122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66" w:history="1">
            <w:r w:rsidR="00EB4789" w:rsidRPr="008D5050">
              <w:rPr>
                <w:rStyle w:val="af0"/>
                <w:rFonts w:eastAsia="Calibri"/>
                <w:noProof/>
                <w:lang w:eastAsia="en-US"/>
              </w:rPr>
              <w:t>5.1.3</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Односпиновая асимметрия </w:t>
            </w:r>
            <w:r w:rsidR="00EB4789" w:rsidRPr="008D5050">
              <w:rPr>
                <w:rStyle w:val="af0"/>
                <w:rFonts w:eastAsia="Calibri"/>
                <w:i/>
                <w:noProof/>
                <w:lang w:val="en-US" w:eastAsia="en-US"/>
              </w:rPr>
              <w:t>A</w:t>
            </w:r>
            <w:r w:rsidR="00EB4789" w:rsidRPr="008D5050">
              <w:rPr>
                <w:rStyle w:val="af0"/>
                <w:rFonts w:eastAsia="Calibri"/>
                <w:noProof/>
                <w:vertAlign w:val="subscript"/>
                <w:lang w:val="en-US" w:eastAsia="en-US"/>
              </w:rPr>
              <w:t>N</w:t>
            </w:r>
            <w:r w:rsidR="00EB4789" w:rsidRPr="008D5050">
              <w:rPr>
                <w:rStyle w:val="af0"/>
                <w:rFonts w:eastAsia="Calibri"/>
                <w:noProof/>
                <w:lang w:eastAsia="en-US"/>
              </w:rPr>
              <w:t xml:space="preserve"> в инклюзивных реакциях</w:t>
            </w:r>
            <w:r w:rsidR="00EB4789">
              <w:rPr>
                <w:noProof/>
                <w:webHidden/>
              </w:rPr>
              <w:tab/>
            </w:r>
            <w:r w:rsidR="00EB4789">
              <w:rPr>
                <w:noProof/>
                <w:webHidden/>
              </w:rPr>
              <w:fldChar w:fldCharType="begin"/>
            </w:r>
            <w:r w:rsidR="00EB4789">
              <w:rPr>
                <w:noProof/>
                <w:webHidden/>
              </w:rPr>
              <w:instrText xml:space="preserve"> PAGEREF _Toc22133866 \h </w:instrText>
            </w:r>
            <w:r w:rsidR="00EB4789">
              <w:rPr>
                <w:noProof/>
                <w:webHidden/>
              </w:rPr>
            </w:r>
            <w:r w:rsidR="00EB4789">
              <w:rPr>
                <w:noProof/>
                <w:webHidden/>
              </w:rPr>
              <w:fldChar w:fldCharType="separate"/>
            </w:r>
            <w:r w:rsidR="00381BF0">
              <w:rPr>
                <w:noProof/>
                <w:webHidden/>
              </w:rPr>
              <w:t>124</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67" w:history="1">
            <w:r w:rsidR="00EB4789" w:rsidRPr="008D5050">
              <w:rPr>
                <w:rStyle w:val="af0"/>
                <w:rFonts w:eastAsia="Calibri"/>
                <w:noProof/>
                <w:lang w:eastAsia="en-US"/>
              </w:rPr>
              <w:t>5.1.4</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Поперечная поляризация </w:t>
            </w:r>
            <w:r w:rsidR="00EB4789" w:rsidRPr="008D5050">
              <w:rPr>
                <w:rStyle w:val="af0"/>
                <w:rFonts w:eastAsia="Calibri"/>
                <w:i/>
                <w:noProof/>
                <w:lang w:val="en-US" w:eastAsia="en-US"/>
              </w:rPr>
              <w:t>P</w:t>
            </w:r>
            <w:r w:rsidR="00EB4789" w:rsidRPr="008D5050">
              <w:rPr>
                <w:rStyle w:val="af0"/>
                <w:rFonts w:eastAsia="Calibri"/>
                <w:noProof/>
                <w:vertAlign w:val="subscript"/>
                <w:lang w:val="en-US" w:eastAsia="en-US"/>
              </w:rPr>
              <w:t>N</w:t>
            </w:r>
            <w:r w:rsidR="00EB4789" w:rsidRPr="008D5050">
              <w:rPr>
                <w:rStyle w:val="af0"/>
                <w:rFonts w:eastAsia="Calibri"/>
                <w:noProof/>
                <w:lang w:eastAsia="en-US"/>
              </w:rPr>
              <w:t xml:space="preserve"> гиперонов в инклюзивных реакциях</w:t>
            </w:r>
            <w:r w:rsidR="00EB4789">
              <w:rPr>
                <w:noProof/>
                <w:webHidden/>
              </w:rPr>
              <w:tab/>
            </w:r>
            <w:r w:rsidR="00EB4789">
              <w:rPr>
                <w:noProof/>
                <w:webHidden/>
              </w:rPr>
              <w:fldChar w:fldCharType="begin"/>
            </w:r>
            <w:r w:rsidR="00EB4789">
              <w:rPr>
                <w:noProof/>
                <w:webHidden/>
              </w:rPr>
              <w:instrText xml:space="preserve"> PAGEREF _Toc22133867 \h </w:instrText>
            </w:r>
            <w:r w:rsidR="00EB4789">
              <w:rPr>
                <w:noProof/>
                <w:webHidden/>
              </w:rPr>
            </w:r>
            <w:r w:rsidR="00EB4789">
              <w:rPr>
                <w:noProof/>
                <w:webHidden/>
              </w:rPr>
              <w:fldChar w:fldCharType="separate"/>
            </w:r>
            <w:r w:rsidR="00381BF0">
              <w:rPr>
                <w:noProof/>
                <w:webHidden/>
              </w:rPr>
              <w:t>127</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68" w:history="1">
            <w:r w:rsidR="00EB4789" w:rsidRPr="008D5050">
              <w:rPr>
                <w:rStyle w:val="af0"/>
                <w:rFonts w:eastAsia="Calibri"/>
                <w:noProof/>
                <w:lang w:eastAsia="en-US"/>
              </w:rPr>
              <w:t>5.2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Теоретические модели, направленные на объяснение односпиновых явлений</w:t>
            </w:r>
            <w:r w:rsidR="00EB4789">
              <w:rPr>
                <w:noProof/>
                <w:webHidden/>
              </w:rPr>
              <w:tab/>
            </w:r>
            <w:r w:rsidR="00EB4789">
              <w:rPr>
                <w:noProof/>
                <w:webHidden/>
              </w:rPr>
              <w:fldChar w:fldCharType="begin"/>
            </w:r>
            <w:r w:rsidR="00EB4789">
              <w:rPr>
                <w:noProof/>
                <w:webHidden/>
              </w:rPr>
              <w:instrText xml:space="preserve"> PAGEREF _Toc22133868 \h </w:instrText>
            </w:r>
            <w:r w:rsidR="00EB4789">
              <w:rPr>
                <w:noProof/>
                <w:webHidden/>
              </w:rPr>
            </w:r>
            <w:r w:rsidR="00EB4789">
              <w:rPr>
                <w:noProof/>
                <w:webHidden/>
              </w:rPr>
              <w:fldChar w:fldCharType="separate"/>
            </w:r>
            <w:r w:rsidR="00381BF0">
              <w:rPr>
                <w:noProof/>
                <w:webHidden/>
              </w:rPr>
              <w:t>129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69" w:history="1">
            <w:r w:rsidR="00EB4789" w:rsidRPr="008D5050">
              <w:rPr>
                <w:rStyle w:val="af0"/>
                <w:rFonts w:eastAsia="Calibri"/>
                <w:noProof/>
                <w:lang w:eastAsia="en-US"/>
              </w:rPr>
              <w:t>5.2.1</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Механизмы Сиверса и Коллинза</w:t>
            </w:r>
            <w:r w:rsidR="00EB4789">
              <w:rPr>
                <w:noProof/>
                <w:webHidden/>
              </w:rPr>
              <w:tab/>
            </w:r>
            <w:r w:rsidR="00EB4789">
              <w:rPr>
                <w:noProof/>
                <w:webHidden/>
              </w:rPr>
              <w:fldChar w:fldCharType="begin"/>
            </w:r>
            <w:r w:rsidR="00EB4789">
              <w:rPr>
                <w:noProof/>
                <w:webHidden/>
              </w:rPr>
              <w:instrText xml:space="preserve"> PAGEREF _Toc22133869 \h </w:instrText>
            </w:r>
            <w:r w:rsidR="00EB4789">
              <w:rPr>
                <w:noProof/>
                <w:webHidden/>
              </w:rPr>
            </w:r>
            <w:r w:rsidR="00EB4789">
              <w:rPr>
                <w:noProof/>
                <w:webHidden/>
              </w:rPr>
              <w:fldChar w:fldCharType="separate"/>
            </w:r>
            <w:r w:rsidR="00381BF0">
              <w:rPr>
                <w:noProof/>
                <w:webHidden/>
              </w:rPr>
              <w:t>129</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0" w:history="1">
            <w:r w:rsidR="00EB4789" w:rsidRPr="008D5050">
              <w:rPr>
                <w:rStyle w:val="af0"/>
                <w:rFonts w:eastAsia="Calibri"/>
                <w:noProof/>
                <w:lang w:eastAsia="en-US"/>
              </w:rPr>
              <w:t>5.2.2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Вклад высших твистов</w:t>
            </w:r>
            <w:r w:rsidR="00EB4789">
              <w:rPr>
                <w:noProof/>
                <w:webHidden/>
              </w:rPr>
              <w:tab/>
            </w:r>
            <w:r w:rsidR="00EB4789">
              <w:rPr>
                <w:noProof/>
                <w:webHidden/>
              </w:rPr>
              <w:fldChar w:fldCharType="begin"/>
            </w:r>
            <w:r w:rsidR="00EB4789">
              <w:rPr>
                <w:noProof/>
                <w:webHidden/>
              </w:rPr>
              <w:instrText xml:space="preserve"> PAGEREF _Toc22133870 \h </w:instrText>
            </w:r>
            <w:r w:rsidR="00EB4789">
              <w:rPr>
                <w:noProof/>
                <w:webHidden/>
              </w:rPr>
            </w:r>
            <w:r w:rsidR="00EB4789">
              <w:rPr>
                <w:noProof/>
                <w:webHidden/>
              </w:rPr>
              <w:fldChar w:fldCharType="separate"/>
            </w:r>
            <w:r w:rsidR="00381BF0">
              <w:rPr>
                <w:noProof/>
                <w:webHidden/>
              </w:rPr>
              <w:t>131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1" w:history="1">
            <w:r w:rsidR="00EB4789" w:rsidRPr="008D5050">
              <w:rPr>
                <w:rStyle w:val="af0"/>
                <w:rFonts w:eastAsia="Calibri"/>
                <w:noProof/>
                <w:lang w:eastAsia="en-US"/>
              </w:rPr>
              <w:t>5.2.3</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Берлинская модель вращающихся кварков</w:t>
            </w:r>
            <w:r w:rsidR="00EB4789">
              <w:rPr>
                <w:noProof/>
                <w:webHidden/>
              </w:rPr>
              <w:tab/>
            </w:r>
            <w:r w:rsidR="00EB4789">
              <w:rPr>
                <w:noProof/>
                <w:webHidden/>
              </w:rPr>
              <w:fldChar w:fldCharType="begin"/>
            </w:r>
            <w:r w:rsidR="00EB4789">
              <w:rPr>
                <w:noProof/>
                <w:webHidden/>
              </w:rPr>
              <w:instrText xml:space="preserve"> PAGEREF _Toc22133871 \h </w:instrText>
            </w:r>
            <w:r w:rsidR="00EB4789">
              <w:rPr>
                <w:noProof/>
                <w:webHidden/>
              </w:rPr>
            </w:r>
            <w:r w:rsidR="00EB4789">
              <w:rPr>
                <w:noProof/>
                <w:webHidden/>
              </w:rPr>
              <w:fldChar w:fldCharType="separate"/>
            </w:r>
            <w:r w:rsidR="00381BF0">
              <w:rPr>
                <w:noProof/>
                <w:webHidden/>
              </w:rPr>
              <w:t>131</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2" w:history="1">
            <w:r w:rsidR="00EB4789" w:rsidRPr="008D5050">
              <w:rPr>
                <w:rStyle w:val="af0"/>
                <w:rFonts w:eastAsia="Calibri"/>
                <w:noProof/>
                <w:lang w:eastAsia="en-US"/>
              </w:rPr>
              <w:t>5.2.4</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Модель инстантонной жидкости</w:t>
            </w:r>
            <w:r w:rsidR="00EB4789">
              <w:rPr>
                <w:noProof/>
                <w:webHidden/>
              </w:rPr>
              <w:tab/>
            </w:r>
            <w:r w:rsidR="00EB4789">
              <w:rPr>
                <w:noProof/>
                <w:webHidden/>
              </w:rPr>
              <w:fldChar w:fldCharType="begin"/>
            </w:r>
            <w:r w:rsidR="00EB4789">
              <w:rPr>
                <w:noProof/>
                <w:webHidden/>
              </w:rPr>
              <w:instrText xml:space="preserve"> PAGEREF _Toc22133872 \h </w:instrText>
            </w:r>
            <w:r w:rsidR="00EB4789">
              <w:rPr>
                <w:noProof/>
                <w:webHidden/>
              </w:rPr>
            </w:r>
            <w:r w:rsidR="00EB4789">
              <w:rPr>
                <w:noProof/>
                <w:webHidden/>
              </w:rPr>
              <w:fldChar w:fldCharType="separate"/>
            </w:r>
            <w:r w:rsidR="00381BF0">
              <w:rPr>
                <w:noProof/>
                <w:webHidden/>
              </w:rPr>
              <w:t>132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3" w:history="1">
            <w:r w:rsidR="00EB4789" w:rsidRPr="008D5050">
              <w:rPr>
                <w:rStyle w:val="af0"/>
                <w:rFonts w:eastAsia="Calibri"/>
                <w:noProof/>
                <w:lang w:eastAsia="en-US"/>
              </w:rPr>
              <w:t>5.2.5</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Киральная  модель фильтрации спиновых состояний</w:t>
            </w:r>
            <w:r w:rsidR="00EB4789">
              <w:rPr>
                <w:noProof/>
                <w:webHidden/>
              </w:rPr>
              <w:tab/>
            </w:r>
            <w:r w:rsidR="00EB4789">
              <w:rPr>
                <w:noProof/>
                <w:webHidden/>
              </w:rPr>
              <w:fldChar w:fldCharType="begin"/>
            </w:r>
            <w:r w:rsidR="00EB4789">
              <w:rPr>
                <w:noProof/>
                <w:webHidden/>
              </w:rPr>
              <w:instrText xml:space="preserve"> PAGEREF _Toc22133873 \h </w:instrText>
            </w:r>
            <w:r w:rsidR="00EB4789">
              <w:rPr>
                <w:noProof/>
                <w:webHidden/>
              </w:rPr>
            </w:r>
            <w:r w:rsidR="00EB4789">
              <w:rPr>
                <w:noProof/>
                <w:webHidden/>
              </w:rPr>
              <w:fldChar w:fldCharType="separate"/>
            </w:r>
            <w:r w:rsidR="00381BF0">
              <w:rPr>
                <w:noProof/>
                <w:webHidden/>
              </w:rPr>
              <w:t>132</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4" w:history="1">
            <w:r w:rsidR="00EB4789" w:rsidRPr="008D5050">
              <w:rPr>
                <w:rStyle w:val="af0"/>
                <w:rFonts w:eastAsia="Calibri"/>
                <w:noProof/>
                <w:lang w:eastAsia="en-US"/>
              </w:rPr>
              <w:t>5.2.6</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Вращение партонов в структуре составляющего кварка</w:t>
            </w:r>
            <w:r w:rsidR="00EB4789">
              <w:rPr>
                <w:noProof/>
                <w:webHidden/>
              </w:rPr>
              <w:tab/>
            </w:r>
            <w:r w:rsidR="00EB4789">
              <w:rPr>
                <w:noProof/>
                <w:webHidden/>
              </w:rPr>
              <w:fldChar w:fldCharType="begin"/>
            </w:r>
            <w:r w:rsidR="00EB4789">
              <w:rPr>
                <w:noProof/>
                <w:webHidden/>
              </w:rPr>
              <w:instrText xml:space="preserve"> PAGEREF _Toc22133874 \h </w:instrText>
            </w:r>
            <w:r w:rsidR="00EB4789">
              <w:rPr>
                <w:noProof/>
                <w:webHidden/>
              </w:rPr>
            </w:r>
            <w:r w:rsidR="00EB4789">
              <w:rPr>
                <w:noProof/>
                <w:webHidden/>
              </w:rPr>
              <w:fldChar w:fldCharType="separate"/>
            </w:r>
            <w:r w:rsidR="00381BF0">
              <w:rPr>
                <w:noProof/>
                <w:webHidden/>
              </w:rPr>
              <w:t>133</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5" w:history="1">
            <w:r w:rsidR="00EB4789" w:rsidRPr="008D5050">
              <w:rPr>
                <w:rStyle w:val="af0"/>
                <w:rFonts w:eastAsia="Calibri"/>
                <w:noProof/>
                <w:lang w:eastAsia="en-US"/>
              </w:rPr>
              <w:t>5.2.7</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Модель хромомагнитной струны</w:t>
            </w:r>
            <w:r w:rsidR="00EB4789">
              <w:rPr>
                <w:noProof/>
                <w:webHidden/>
              </w:rPr>
              <w:tab/>
            </w:r>
            <w:r w:rsidR="00EB4789">
              <w:rPr>
                <w:noProof/>
                <w:webHidden/>
              </w:rPr>
              <w:fldChar w:fldCharType="begin"/>
            </w:r>
            <w:r w:rsidR="00EB4789">
              <w:rPr>
                <w:noProof/>
                <w:webHidden/>
              </w:rPr>
              <w:instrText xml:space="preserve"> PAGEREF _Toc22133875 \h </w:instrText>
            </w:r>
            <w:r w:rsidR="00EB4789">
              <w:rPr>
                <w:noProof/>
                <w:webHidden/>
              </w:rPr>
            </w:r>
            <w:r w:rsidR="00EB4789">
              <w:rPr>
                <w:noProof/>
                <w:webHidden/>
              </w:rPr>
              <w:fldChar w:fldCharType="separate"/>
            </w:r>
            <w:r w:rsidR="00381BF0">
              <w:rPr>
                <w:noProof/>
                <w:webHidden/>
              </w:rPr>
              <w:t>134</w:t>
            </w:r>
            <w:r w:rsidR="00EB4789">
              <w:rPr>
                <w:noProof/>
                <w:webHidden/>
              </w:rPr>
              <w:fldChar w:fldCharType="end"/>
            </w:r>
          </w:hyperlink>
        </w:p>
        <w:p w:rsidR="00EB4789" w:rsidRDefault="004004D4">
          <w:pPr>
            <w:pStyle w:val="31"/>
            <w:tabs>
              <w:tab w:val="left" w:pos="1320"/>
              <w:tab w:val="right" w:leader="dot" w:pos="9345"/>
            </w:tabs>
            <w:rPr>
              <w:rFonts w:asciiTheme="minorHAnsi" w:eastAsiaTheme="minorEastAsia" w:hAnsiTheme="minorHAnsi" w:cstheme="minorBidi"/>
              <w:noProof/>
              <w:sz w:val="22"/>
              <w:szCs w:val="22"/>
            </w:rPr>
          </w:pPr>
          <w:hyperlink w:anchor="_Toc22133876" w:history="1">
            <w:r w:rsidR="00EB4789" w:rsidRPr="008D5050">
              <w:rPr>
                <w:rStyle w:val="af0"/>
                <w:rFonts w:eastAsia="Calibri"/>
                <w:noProof/>
                <w:lang w:eastAsia="en-US"/>
              </w:rPr>
              <w:t>5.2.8</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Модель хромомагнитной поляризации кварков</w:t>
            </w:r>
            <w:r w:rsidR="00EB4789">
              <w:rPr>
                <w:noProof/>
                <w:webHidden/>
              </w:rPr>
              <w:tab/>
            </w:r>
            <w:r w:rsidR="00EB4789">
              <w:rPr>
                <w:noProof/>
                <w:webHidden/>
              </w:rPr>
              <w:fldChar w:fldCharType="begin"/>
            </w:r>
            <w:r w:rsidR="00EB4789">
              <w:rPr>
                <w:noProof/>
                <w:webHidden/>
              </w:rPr>
              <w:instrText xml:space="preserve"> PAGEREF _Toc22133876 \h </w:instrText>
            </w:r>
            <w:r w:rsidR="00EB4789">
              <w:rPr>
                <w:noProof/>
                <w:webHidden/>
              </w:rPr>
            </w:r>
            <w:r w:rsidR="00EB4789">
              <w:rPr>
                <w:noProof/>
                <w:webHidden/>
              </w:rPr>
              <w:fldChar w:fldCharType="separate"/>
            </w:r>
            <w:r w:rsidR="00381BF0">
              <w:rPr>
                <w:noProof/>
                <w:webHidden/>
              </w:rPr>
              <w:t>135</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77" w:history="1">
            <w:r w:rsidR="00EB4789" w:rsidRPr="008D5050">
              <w:rPr>
                <w:rStyle w:val="af0"/>
                <w:rFonts w:eastAsia="Calibri"/>
                <w:noProof/>
                <w:lang w:eastAsia="en-US"/>
              </w:rPr>
              <w:t>5.3</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Резюме и перспективы</w:t>
            </w:r>
            <w:r w:rsidR="00EB4789">
              <w:rPr>
                <w:noProof/>
                <w:webHidden/>
              </w:rPr>
              <w:tab/>
            </w:r>
            <w:r w:rsidR="00EB4789">
              <w:rPr>
                <w:noProof/>
                <w:webHidden/>
              </w:rPr>
              <w:fldChar w:fldCharType="begin"/>
            </w:r>
            <w:r w:rsidR="00EB4789">
              <w:rPr>
                <w:noProof/>
                <w:webHidden/>
              </w:rPr>
              <w:instrText xml:space="preserve"> PAGEREF _Toc22133877 \h </w:instrText>
            </w:r>
            <w:r w:rsidR="00EB4789">
              <w:rPr>
                <w:noProof/>
                <w:webHidden/>
              </w:rPr>
            </w:r>
            <w:r w:rsidR="00EB4789">
              <w:rPr>
                <w:noProof/>
                <w:webHidden/>
              </w:rPr>
              <w:fldChar w:fldCharType="separate"/>
            </w:r>
            <w:r w:rsidR="00381BF0">
              <w:rPr>
                <w:noProof/>
                <w:webHidden/>
              </w:rPr>
              <w:t>137</w:t>
            </w:r>
            <w:r w:rsidR="00EB4789">
              <w:rPr>
                <w:noProof/>
                <w:webHidden/>
              </w:rPr>
              <w:fldChar w:fldCharType="end"/>
            </w:r>
          </w:hyperlink>
        </w:p>
        <w:p w:rsidR="00EB4789" w:rsidRDefault="004004D4">
          <w:pPr>
            <w:pStyle w:val="12"/>
            <w:tabs>
              <w:tab w:val="left" w:pos="480"/>
              <w:tab w:val="right" w:leader="dot" w:pos="9345"/>
            </w:tabs>
            <w:rPr>
              <w:rFonts w:asciiTheme="minorHAnsi" w:eastAsiaTheme="minorEastAsia" w:hAnsiTheme="minorHAnsi" w:cstheme="minorBidi"/>
              <w:noProof/>
              <w:sz w:val="22"/>
              <w:szCs w:val="22"/>
            </w:rPr>
          </w:pPr>
          <w:hyperlink w:anchor="_Toc22133878" w:history="1">
            <w:r w:rsidR="00EB4789" w:rsidRPr="008D5050">
              <w:rPr>
                <w:rStyle w:val="af0"/>
                <w:rFonts w:eastAsia="MS Mincho"/>
                <w:noProof/>
              </w:rPr>
              <w:t>6</w:t>
            </w:r>
            <w:r w:rsidR="00EB4789">
              <w:rPr>
                <w:rFonts w:asciiTheme="minorHAnsi" w:eastAsiaTheme="minorEastAsia" w:hAnsiTheme="minorHAnsi" w:cstheme="minorBidi"/>
                <w:noProof/>
                <w:sz w:val="22"/>
                <w:szCs w:val="22"/>
              </w:rPr>
              <w:tab/>
            </w:r>
            <w:r w:rsidR="00EB4789" w:rsidRPr="008D5050">
              <w:rPr>
                <w:rStyle w:val="af0"/>
                <w:rFonts w:eastAsia="MS Mincho"/>
                <w:noProof/>
              </w:rPr>
              <w:t>Приложение Б. Результаты моделирования</w:t>
            </w:r>
            <w:r w:rsidR="00EB4789">
              <w:rPr>
                <w:noProof/>
                <w:webHidden/>
              </w:rPr>
              <w:tab/>
            </w:r>
            <w:r w:rsidR="00EB4789">
              <w:rPr>
                <w:noProof/>
                <w:webHidden/>
              </w:rPr>
              <w:fldChar w:fldCharType="begin"/>
            </w:r>
            <w:r w:rsidR="00EB4789">
              <w:rPr>
                <w:noProof/>
                <w:webHidden/>
              </w:rPr>
              <w:instrText xml:space="preserve"> PAGEREF _Toc22133878 \h </w:instrText>
            </w:r>
            <w:r w:rsidR="00EB4789">
              <w:rPr>
                <w:noProof/>
                <w:webHidden/>
              </w:rPr>
            </w:r>
            <w:r w:rsidR="00EB4789">
              <w:rPr>
                <w:noProof/>
                <w:webHidden/>
              </w:rPr>
              <w:fldChar w:fldCharType="separate"/>
            </w:r>
            <w:r w:rsidR="00381BF0">
              <w:rPr>
                <w:noProof/>
                <w:webHidden/>
              </w:rPr>
              <w:t>138</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79" w:history="1">
            <w:r w:rsidR="00EB4789" w:rsidRPr="008D5050">
              <w:rPr>
                <w:rStyle w:val="af0"/>
                <w:rFonts w:eastAsia="MS Mincho"/>
                <w:noProof/>
              </w:rPr>
              <w:t>6.1</w:t>
            </w:r>
            <w:r w:rsidR="00EB4789">
              <w:rPr>
                <w:rFonts w:asciiTheme="minorHAnsi" w:eastAsiaTheme="minorEastAsia" w:hAnsiTheme="minorHAnsi" w:cstheme="minorBidi"/>
                <w:noProof/>
                <w:sz w:val="22"/>
                <w:szCs w:val="22"/>
              </w:rPr>
              <w:tab/>
            </w:r>
            <w:r w:rsidR="00EB4789" w:rsidRPr="008D5050">
              <w:rPr>
                <w:rStyle w:val="af0"/>
                <w:rFonts w:eastAsia="MS Mincho"/>
                <w:noProof/>
              </w:rPr>
              <w:t>Моделирование для пучка антипротонов</w:t>
            </w:r>
            <w:r w:rsidR="00EB4789">
              <w:rPr>
                <w:noProof/>
                <w:webHidden/>
              </w:rPr>
              <w:tab/>
            </w:r>
            <w:r w:rsidR="00EB4789">
              <w:rPr>
                <w:noProof/>
                <w:webHidden/>
              </w:rPr>
              <w:fldChar w:fldCharType="begin"/>
            </w:r>
            <w:r w:rsidR="00EB4789">
              <w:rPr>
                <w:noProof/>
                <w:webHidden/>
              </w:rPr>
              <w:instrText xml:space="preserve"> PAGEREF _Toc22133879 \h </w:instrText>
            </w:r>
            <w:r w:rsidR="00EB4789">
              <w:rPr>
                <w:noProof/>
                <w:webHidden/>
              </w:rPr>
            </w:r>
            <w:r w:rsidR="00EB4789">
              <w:rPr>
                <w:noProof/>
                <w:webHidden/>
              </w:rPr>
              <w:fldChar w:fldCharType="separate"/>
            </w:r>
            <w:r w:rsidR="00381BF0">
              <w:rPr>
                <w:noProof/>
                <w:webHidden/>
              </w:rPr>
              <w:t>138</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80" w:history="1">
            <w:r w:rsidR="00EB4789" w:rsidRPr="008D5050">
              <w:rPr>
                <w:rStyle w:val="af0"/>
                <w:rFonts w:eastAsia="Calibri"/>
                <w:noProof/>
                <w:lang w:eastAsia="en-US"/>
              </w:rPr>
              <w:t>6.2</w:t>
            </w:r>
            <w:r w:rsidR="00EB4789">
              <w:rPr>
                <w:rFonts w:asciiTheme="minorHAnsi" w:eastAsiaTheme="minorEastAsia" w:hAnsiTheme="minorHAnsi" w:cstheme="minorBidi"/>
                <w:noProof/>
                <w:sz w:val="22"/>
                <w:szCs w:val="22"/>
              </w:rPr>
              <w:tab/>
            </w:r>
            <w:r w:rsidR="00EB4789" w:rsidRPr="008D5050">
              <w:rPr>
                <w:rStyle w:val="af0"/>
                <w:rFonts w:eastAsia="Calibri"/>
                <w:noProof/>
                <w:lang w:eastAsia="en-US"/>
              </w:rPr>
              <w:t xml:space="preserve">Моделирование реакций  </w:t>
            </w:r>
            <w:r w:rsidR="00EB4789" w:rsidRPr="008D5050">
              <w:rPr>
                <w:rStyle w:val="af0"/>
                <w:rFonts w:eastAsia="Calibri"/>
                <w:i/>
                <w:noProof/>
                <w:lang w:val="en-US" w:eastAsia="en-US"/>
              </w:rPr>
              <w:t>p</w:t>
            </w:r>
            <w:r w:rsidR="00EB4789" w:rsidRPr="008D5050">
              <w:rPr>
                <w:rStyle w:val="af0"/>
                <w:rFonts w:eastAsia="Calibri"/>
                <w:i/>
                <w:noProof/>
                <w:vertAlign w:val="superscript"/>
                <w:lang w:eastAsia="en-US"/>
              </w:rPr>
              <w:t>↑</w:t>
            </w:r>
            <w:r w:rsidR="00EB4789" w:rsidRPr="008D5050">
              <w:rPr>
                <w:rStyle w:val="af0"/>
                <w:rFonts w:eastAsia="Calibri"/>
                <w:i/>
                <w:noProof/>
                <w:lang w:val="en-US" w:eastAsia="en-US"/>
              </w:rPr>
              <w:t>p</w:t>
            </w:r>
            <w:r w:rsidR="00EB4789" w:rsidRPr="008D5050">
              <w:rPr>
                <w:rStyle w:val="af0"/>
                <w:rFonts w:eastAsia="Calibri"/>
                <w:i/>
                <w:noProof/>
                <w:lang w:eastAsia="en-US"/>
              </w:rPr>
              <w:t xml:space="preserve"> →</w:t>
            </w:r>
            <w:r w:rsidR="00EB4789" w:rsidRPr="008D5050">
              <w:rPr>
                <w:rStyle w:val="af0"/>
                <w:rFonts w:eastAsia="Calibri"/>
                <w:i/>
                <w:noProof/>
                <w:lang w:val="en-US" w:eastAsia="en-US"/>
              </w:rPr>
              <w:t>h</w:t>
            </w:r>
            <w:r w:rsidR="00EB4789" w:rsidRPr="008D5050">
              <w:rPr>
                <w:rStyle w:val="af0"/>
                <w:rFonts w:eastAsia="Calibri"/>
                <w:i/>
                <w:noProof/>
                <w:lang w:eastAsia="en-US"/>
              </w:rPr>
              <w:t xml:space="preserve"> +</w:t>
            </w:r>
            <w:r w:rsidR="00EB4789" w:rsidRPr="008D5050">
              <w:rPr>
                <w:rStyle w:val="af0"/>
                <w:rFonts w:eastAsia="Calibri"/>
                <w:i/>
                <w:noProof/>
                <w:lang w:val="en-US" w:eastAsia="en-US"/>
              </w:rPr>
              <w:t>X</w:t>
            </w:r>
            <w:r w:rsidR="00EB4789" w:rsidRPr="008D5050">
              <w:rPr>
                <w:rStyle w:val="af0"/>
                <w:rFonts w:eastAsia="Calibri"/>
                <w:noProof/>
                <w:lang w:eastAsia="en-US"/>
              </w:rPr>
              <w:t xml:space="preserve"> и </w:t>
            </w:r>
            <w:r w:rsidR="00EB4789" w:rsidRPr="008D5050">
              <w:rPr>
                <w:rStyle w:val="af0"/>
                <w:rFonts w:eastAsia="Calibri"/>
                <w:i/>
                <w:noProof/>
                <w:lang w:val="en-US" w:eastAsia="en-US"/>
              </w:rPr>
              <w:t>pp</w:t>
            </w:r>
            <w:r w:rsidR="00EB4789" w:rsidRPr="008D5050">
              <w:rPr>
                <w:rStyle w:val="af0"/>
                <w:rFonts w:eastAsia="Calibri"/>
                <w:i/>
                <w:noProof/>
                <w:vertAlign w:val="superscript"/>
                <w:lang w:eastAsia="en-US"/>
              </w:rPr>
              <w:t>↑</w:t>
            </w:r>
            <w:r w:rsidR="00EB4789" w:rsidRPr="008D5050">
              <w:rPr>
                <w:rStyle w:val="af0"/>
                <w:rFonts w:eastAsia="Calibri"/>
                <w:i/>
                <w:noProof/>
                <w:lang w:eastAsia="en-US"/>
              </w:rPr>
              <w:t xml:space="preserve"> →</w:t>
            </w:r>
            <w:r w:rsidR="00EB4789" w:rsidRPr="008D5050">
              <w:rPr>
                <w:rStyle w:val="af0"/>
                <w:rFonts w:eastAsia="Calibri"/>
                <w:i/>
                <w:noProof/>
                <w:lang w:val="en-US" w:eastAsia="en-US"/>
              </w:rPr>
              <w:t>h</w:t>
            </w:r>
            <w:r w:rsidR="00EB4789" w:rsidRPr="008D5050">
              <w:rPr>
                <w:rStyle w:val="af0"/>
                <w:rFonts w:eastAsia="Calibri"/>
                <w:i/>
                <w:noProof/>
                <w:lang w:eastAsia="en-US"/>
              </w:rPr>
              <w:t xml:space="preserve"> +</w:t>
            </w:r>
            <w:r w:rsidR="00EB4789" w:rsidRPr="008D5050">
              <w:rPr>
                <w:rStyle w:val="af0"/>
                <w:rFonts w:eastAsia="Calibri"/>
                <w:i/>
                <w:noProof/>
                <w:lang w:val="en-US" w:eastAsia="en-US"/>
              </w:rPr>
              <w:t>X</w:t>
            </w:r>
            <w:r w:rsidR="00EB4789">
              <w:rPr>
                <w:noProof/>
                <w:webHidden/>
              </w:rPr>
              <w:tab/>
            </w:r>
            <w:r w:rsidR="00EB4789">
              <w:rPr>
                <w:noProof/>
                <w:webHidden/>
              </w:rPr>
              <w:fldChar w:fldCharType="begin"/>
            </w:r>
            <w:r w:rsidR="00EB4789">
              <w:rPr>
                <w:noProof/>
                <w:webHidden/>
              </w:rPr>
              <w:instrText xml:space="preserve"> PAGEREF _Toc22133880 \h </w:instrText>
            </w:r>
            <w:r w:rsidR="00EB4789">
              <w:rPr>
                <w:noProof/>
                <w:webHidden/>
              </w:rPr>
            </w:r>
            <w:r w:rsidR="00EB4789">
              <w:rPr>
                <w:noProof/>
                <w:webHidden/>
              </w:rPr>
              <w:fldChar w:fldCharType="separate"/>
            </w:r>
            <w:r w:rsidR="00381BF0">
              <w:rPr>
                <w:noProof/>
                <w:webHidden/>
              </w:rPr>
              <w:t>138</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81" w:history="1">
            <w:r w:rsidR="00EB4789" w:rsidRPr="008D5050">
              <w:rPr>
                <w:rStyle w:val="af0"/>
                <w:rFonts w:eastAsia="MS Mincho"/>
                <w:noProof/>
              </w:rPr>
              <w:t>6.3</w:t>
            </w:r>
            <w:r w:rsidR="00EB4789">
              <w:rPr>
                <w:rFonts w:asciiTheme="minorHAnsi" w:eastAsiaTheme="minorEastAsia" w:hAnsiTheme="minorHAnsi" w:cstheme="minorBidi"/>
                <w:noProof/>
                <w:sz w:val="22"/>
                <w:szCs w:val="22"/>
              </w:rPr>
              <w:tab/>
            </w:r>
            <w:r w:rsidR="00EB4789" w:rsidRPr="008D5050">
              <w:rPr>
                <w:rStyle w:val="af0"/>
                <w:rFonts w:eastAsia="MS Mincho"/>
                <w:noProof/>
              </w:rPr>
              <w:t xml:space="preserve">Моделирование барионов и антибарионов в процессе </w:t>
            </w:r>
            <w:r w:rsidR="00EB4789" w:rsidRPr="008D5050">
              <w:rPr>
                <w:rStyle w:val="af0"/>
                <w:rFonts w:eastAsia="MS Mincho"/>
                <w:i/>
                <w:noProof/>
                <w:lang w:val="en-US"/>
              </w:rPr>
              <w:t>pp</w:t>
            </w:r>
            <w:r w:rsidR="00EB4789" w:rsidRPr="008D5050">
              <w:rPr>
                <w:rStyle w:val="af0"/>
                <w:rFonts w:eastAsia="MS Mincho"/>
                <w:i/>
                <w:noProof/>
              </w:rPr>
              <w:t>→</w:t>
            </w:r>
            <w:r w:rsidR="00EB4789" w:rsidRPr="008D5050">
              <w:rPr>
                <w:rStyle w:val="af0"/>
                <w:rFonts w:eastAsia="MS Mincho"/>
                <w:i/>
                <w:noProof/>
                <w:lang w:val="en-US"/>
              </w:rPr>
              <w:t>h</w:t>
            </w:r>
            <w:r w:rsidR="00EB4789" w:rsidRPr="008D5050">
              <w:rPr>
                <w:rStyle w:val="af0"/>
                <w:rFonts w:eastAsia="MS Mincho"/>
                <w:i/>
                <w:noProof/>
              </w:rPr>
              <w:t xml:space="preserve"> +</w:t>
            </w:r>
            <w:r w:rsidR="00EB4789" w:rsidRPr="008D5050">
              <w:rPr>
                <w:rStyle w:val="af0"/>
                <w:rFonts w:eastAsia="MS Mincho"/>
                <w:i/>
                <w:noProof/>
                <w:lang w:val="en-US"/>
              </w:rPr>
              <w:t>X</w:t>
            </w:r>
            <w:r w:rsidR="00EB4789">
              <w:rPr>
                <w:noProof/>
                <w:webHidden/>
              </w:rPr>
              <w:tab/>
            </w:r>
            <w:r w:rsidR="00EB4789">
              <w:rPr>
                <w:noProof/>
                <w:webHidden/>
              </w:rPr>
              <w:fldChar w:fldCharType="begin"/>
            </w:r>
            <w:r w:rsidR="00EB4789">
              <w:rPr>
                <w:noProof/>
                <w:webHidden/>
              </w:rPr>
              <w:instrText xml:space="preserve"> PAGEREF _Toc22133881 \h </w:instrText>
            </w:r>
            <w:r w:rsidR="00EB4789">
              <w:rPr>
                <w:noProof/>
                <w:webHidden/>
              </w:rPr>
            </w:r>
            <w:r w:rsidR="00EB4789">
              <w:rPr>
                <w:noProof/>
                <w:webHidden/>
              </w:rPr>
              <w:fldChar w:fldCharType="separate"/>
            </w:r>
            <w:r w:rsidR="00381BF0">
              <w:rPr>
                <w:noProof/>
                <w:webHidden/>
              </w:rPr>
              <w:t>139</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82" w:history="1">
            <w:r w:rsidR="00EB4789" w:rsidRPr="008D5050">
              <w:rPr>
                <w:rStyle w:val="af0"/>
                <w:rFonts w:eastAsia="MS Mincho"/>
                <w:noProof/>
              </w:rPr>
              <w:t>6.4</w:t>
            </w:r>
            <w:r w:rsidR="00EB4789">
              <w:rPr>
                <w:rFonts w:asciiTheme="minorHAnsi" w:eastAsiaTheme="minorEastAsia" w:hAnsiTheme="minorHAnsi" w:cstheme="minorBidi"/>
                <w:noProof/>
                <w:sz w:val="22"/>
                <w:szCs w:val="22"/>
              </w:rPr>
              <w:tab/>
            </w:r>
            <w:r w:rsidR="00EB4789" w:rsidRPr="008D5050">
              <w:rPr>
                <w:rStyle w:val="af0"/>
                <w:rFonts w:eastAsia="MS Mincho"/>
                <w:noProof/>
              </w:rPr>
              <w:t>Моделирование инклюзивных процессов на пучке пионов</w:t>
            </w:r>
            <w:r w:rsidR="00EB4789">
              <w:rPr>
                <w:noProof/>
                <w:webHidden/>
              </w:rPr>
              <w:tab/>
            </w:r>
            <w:r w:rsidR="00EB4789">
              <w:rPr>
                <w:noProof/>
                <w:webHidden/>
              </w:rPr>
              <w:fldChar w:fldCharType="begin"/>
            </w:r>
            <w:r w:rsidR="00EB4789">
              <w:rPr>
                <w:noProof/>
                <w:webHidden/>
              </w:rPr>
              <w:instrText xml:space="preserve"> PAGEREF _Toc22133882 \h </w:instrText>
            </w:r>
            <w:r w:rsidR="00EB4789">
              <w:rPr>
                <w:noProof/>
                <w:webHidden/>
              </w:rPr>
            </w:r>
            <w:r w:rsidR="00EB4789">
              <w:rPr>
                <w:noProof/>
                <w:webHidden/>
              </w:rPr>
              <w:fldChar w:fldCharType="separate"/>
            </w:r>
            <w:r w:rsidR="00381BF0">
              <w:rPr>
                <w:noProof/>
                <w:webHidden/>
              </w:rPr>
              <w:t>140</w:t>
            </w:r>
            <w:r w:rsidR="00EB4789">
              <w:rPr>
                <w:noProof/>
                <w:webHidden/>
              </w:rPr>
              <w:fldChar w:fldCharType="end"/>
            </w:r>
          </w:hyperlink>
        </w:p>
        <w:p w:rsidR="00EB4789" w:rsidRDefault="004004D4">
          <w:pPr>
            <w:pStyle w:val="21"/>
            <w:tabs>
              <w:tab w:val="left" w:pos="880"/>
              <w:tab w:val="right" w:leader="dot" w:pos="9345"/>
            </w:tabs>
            <w:rPr>
              <w:rFonts w:asciiTheme="minorHAnsi" w:eastAsiaTheme="minorEastAsia" w:hAnsiTheme="minorHAnsi" w:cstheme="minorBidi"/>
              <w:noProof/>
              <w:sz w:val="22"/>
              <w:szCs w:val="22"/>
            </w:rPr>
          </w:pPr>
          <w:hyperlink w:anchor="_Toc22133883" w:history="1">
            <w:r w:rsidR="00EB4789" w:rsidRPr="008D5050">
              <w:rPr>
                <w:rStyle w:val="af0"/>
                <w:rFonts w:eastAsia="MS Mincho"/>
                <w:noProof/>
              </w:rPr>
              <w:t>6.5</w:t>
            </w:r>
            <w:r w:rsidR="00EB4789">
              <w:rPr>
                <w:rFonts w:asciiTheme="minorHAnsi" w:eastAsiaTheme="minorEastAsia" w:hAnsiTheme="minorHAnsi" w:cstheme="minorBidi"/>
                <w:noProof/>
                <w:sz w:val="22"/>
                <w:szCs w:val="22"/>
              </w:rPr>
              <w:tab/>
            </w:r>
            <w:r w:rsidR="00EB4789" w:rsidRPr="008D5050">
              <w:rPr>
                <w:rStyle w:val="af0"/>
                <w:rFonts w:eastAsia="MS Mincho"/>
                <w:noProof/>
              </w:rPr>
              <w:t xml:space="preserve">Моделирование для реакций  </w:t>
            </w:r>
            <w:r w:rsidR="00EB4789" w:rsidRPr="008D5050">
              <w:rPr>
                <w:rStyle w:val="af0"/>
                <w:rFonts w:eastAsia="MS Mincho"/>
                <w:i/>
                <w:noProof/>
                <w:lang w:val="en-US"/>
              </w:rPr>
              <w:t>K</w:t>
            </w:r>
            <w:r w:rsidR="00EB4789" w:rsidRPr="008D5050">
              <w:rPr>
                <w:rStyle w:val="af0"/>
                <w:rFonts w:eastAsia="MS Mincho"/>
                <w:i/>
                <w:noProof/>
                <w:vertAlign w:val="superscript"/>
              </w:rPr>
              <w:t>-</w:t>
            </w:r>
            <w:r w:rsidR="00EB4789" w:rsidRPr="008D5050">
              <w:rPr>
                <w:rStyle w:val="af0"/>
                <w:rFonts w:eastAsia="MS Mincho"/>
                <w:i/>
                <w:noProof/>
                <w:lang w:val="en-US"/>
              </w:rPr>
              <w:t>p</w:t>
            </w:r>
            <w:r w:rsidR="00EB4789" w:rsidRPr="008D5050">
              <w:rPr>
                <w:rStyle w:val="af0"/>
                <w:rFonts w:eastAsia="MS Mincho"/>
                <w:i/>
                <w:noProof/>
                <w:vertAlign w:val="superscript"/>
              </w:rPr>
              <w:t>↑</w:t>
            </w:r>
            <w:r w:rsidR="00EB4789" w:rsidRPr="008D5050">
              <w:rPr>
                <w:rStyle w:val="af0"/>
                <w:rFonts w:eastAsia="MS Mincho"/>
                <w:i/>
                <w:noProof/>
              </w:rPr>
              <w:t>→</w:t>
            </w:r>
            <w:r w:rsidR="00EB4789" w:rsidRPr="008D5050">
              <w:rPr>
                <w:rStyle w:val="af0"/>
                <w:rFonts w:eastAsia="MS Mincho"/>
                <w:i/>
                <w:noProof/>
                <w:lang w:val="en-US"/>
              </w:rPr>
              <w:t>h</w:t>
            </w:r>
            <w:r w:rsidR="00EB4789" w:rsidRPr="008D5050">
              <w:rPr>
                <w:rStyle w:val="af0"/>
                <w:rFonts w:eastAsia="MS Mincho"/>
                <w:i/>
                <w:noProof/>
              </w:rPr>
              <w:t xml:space="preserve"> +</w:t>
            </w:r>
            <w:r w:rsidR="00EB4789" w:rsidRPr="008D5050">
              <w:rPr>
                <w:rStyle w:val="af0"/>
                <w:rFonts w:eastAsia="MS Mincho"/>
                <w:i/>
                <w:noProof/>
                <w:lang w:val="en-US"/>
              </w:rPr>
              <w:t>X</w:t>
            </w:r>
            <w:r w:rsidR="00EB4789" w:rsidRPr="008D5050">
              <w:rPr>
                <w:rStyle w:val="af0"/>
                <w:rFonts w:eastAsia="MS Mincho"/>
                <w:noProof/>
              </w:rPr>
              <w:t xml:space="preserve"> при энергии 34 ГэВ</w:t>
            </w:r>
            <w:r w:rsidR="00EB4789">
              <w:rPr>
                <w:noProof/>
                <w:webHidden/>
              </w:rPr>
              <w:tab/>
            </w:r>
            <w:r w:rsidR="00EB4789">
              <w:rPr>
                <w:noProof/>
                <w:webHidden/>
              </w:rPr>
              <w:fldChar w:fldCharType="begin"/>
            </w:r>
            <w:r w:rsidR="00EB4789">
              <w:rPr>
                <w:noProof/>
                <w:webHidden/>
              </w:rPr>
              <w:instrText xml:space="preserve"> PAGEREF _Toc22133883 \h </w:instrText>
            </w:r>
            <w:r w:rsidR="00EB4789">
              <w:rPr>
                <w:noProof/>
                <w:webHidden/>
              </w:rPr>
            </w:r>
            <w:r w:rsidR="00EB4789">
              <w:rPr>
                <w:noProof/>
                <w:webHidden/>
              </w:rPr>
              <w:fldChar w:fldCharType="separate"/>
            </w:r>
            <w:r w:rsidR="00381BF0">
              <w:rPr>
                <w:noProof/>
                <w:webHidden/>
              </w:rPr>
              <w:t>140</w:t>
            </w:r>
            <w:r w:rsidR="00EB4789">
              <w:rPr>
                <w:noProof/>
                <w:webHidden/>
              </w:rPr>
              <w:fldChar w:fldCharType="end"/>
            </w:r>
          </w:hyperlink>
        </w:p>
        <w:p w:rsidR="00EB4789" w:rsidRDefault="004004D4">
          <w:pPr>
            <w:pStyle w:val="12"/>
            <w:tabs>
              <w:tab w:val="right" w:leader="dot" w:pos="9345"/>
            </w:tabs>
            <w:rPr>
              <w:rFonts w:asciiTheme="minorHAnsi" w:eastAsiaTheme="minorEastAsia" w:hAnsiTheme="minorHAnsi" w:cstheme="minorBidi"/>
              <w:noProof/>
              <w:sz w:val="22"/>
              <w:szCs w:val="22"/>
            </w:rPr>
          </w:pPr>
          <w:hyperlink w:anchor="_Toc22133884" w:history="1">
            <w:r w:rsidR="00EB4789" w:rsidRPr="008D5050">
              <w:rPr>
                <w:rStyle w:val="af0"/>
                <w:rFonts w:eastAsia="MS Mincho"/>
                <w:noProof/>
              </w:rPr>
              <w:t>Список используемой литературы</w:t>
            </w:r>
            <w:r w:rsidR="00EB4789">
              <w:rPr>
                <w:noProof/>
                <w:webHidden/>
              </w:rPr>
              <w:tab/>
            </w:r>
            <w:r w:rsidR="00EB4789">
              <w:rPr>
                <w:noProof/>
                <w:webHidden/>
              </w:rPr>
              <w:fldChar w:fldCharType="begin"/>
            </w:r>
            <w:r w:rsidR="00EB4789">
              <w:rPr>
                <w:noProof/>
                <w:webHidden/>
              </w:rPr>
              <w:instrText xml:space="preserve"> PAGEREF _Toc22133884 \h </w:instrText>
            </w:r>
            <w:r w:rsidR="00EB4789">
              <w:rPr>
                <w:noProof/>
                <w:webHidden/>
              </w:rPr>
            </w:r>
            <w:r w:rsidR="00EB4789">
              <w:rPr>
                <w:noProof/>
                <w:webHidden/>
              </w:rPr>
              <w:fldChar w:fldCharType="separate"/>
            </w:r>
            <w:r w:rsidR="00381BF0">
              <w:rPr>
                <w:noProof/>
                <w:webHidden/>
              </w:rPr>
              <w:t>142</w:t>
            </w:r>
            <w:r w:rsidR="00EB4789">
              <w:rPr>
                <w:noProof/>
                <w:webHidden/>
              </w:rPr>
              <w:fldChar w:fldCharType="end"/>
            </w:r>
          </w:hyperlink>
        </w:p>
        <w:p w:rsidR="00F33F8D" w:rsidRPr="00745248" w:rsidRDefault="00F33F8D" w:rsidP="00745248">
          <w:pPr>
            <w:pStyle w:val="af8"/>
            <w:numPr>
              <w:ilvl w:val="0"/>
              <w:numId w:val="0"/>
            </w:numPr>
          </w:pPr>
          <w:r>
            <w:fldChar w:fldCharType="end"/>
          </w:r>
        </w:p>
      </w:sdtContent>
    </w:sdt>
    <w:p w:rsidR="00412503" w:rsidRDefault="00412503">
      <w:pPr>
        <w:rPr>
          <w:rFonts w:eastAsia="MS Mincho"/>
          <w:bCs/>
          <w:kern w:val="36"/>
          <w:lang w:eastAsia="ja-JP"/>
        </w:rPr>
      </w:pPr>
      <w:r>
        <w:rPr>
          <w:rFonts w:eastAsia="MS Mincho"/>
          <w:b/>
          <w:lang w:eastAsia="ja-JP"/>
        </w:rPr>
        <w:br w:type="page"/>
      </w:r>
    </w:p>
    <w:p w:rsidR="00F33F8D" w:rsidRPr="00F33F8D" w:rsidRDefault="00F33F8D" w:rsidP="00607679">
      <w:pPr>
        <w:pStyle w:val="1"/>
        <w:numPr>
          <w:ilvl w:val="0"/>
          <w:numId w:val="0"/>
        </w:numPr>
        <w:ind w:firstLine="709"/>
        <w:jc w:val="both"/>
        <w:rPr>
          <w:rFonts w:eastAsia="MS Mincho"/>
          <w:b w:val="0"/>
          <w:sz w:val="24"/>
          <w:szCs w:val="24"/>
          <w:lang w:eastAsia="ja-JP"/>
        </w:rPr>
      </w:pPr>
      <w:bookmarkStart w:id="0" w:name="_Toc22133804"/>
      <w:r w:rsidRPr="00F33F8D">
        <w:rPr>
          <w:rFonts w:eastAsia="MS Mincho"/>
          <w:b w:val="0"/>
          <w:sz w:val="24"/>
          <w:szCs w:val="24"/>
          <w:lang w:eastAsia="ja-JP"/>
        </w:rPr>
        <w:lastRenderedPageBreak/>
        <w:t>ВВЕДЕНИЕ</w:t>
      </w:r>
      <w:bookmarkEnd w:id="0"/>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Исследования последних нескольких десятков лет показали наличие значительных спиновых эффектов в различных физических процессах. Однако наблюдение больших спиновых эффектов пока не удалось объяснить в рамках стандартной теории возмущений квантовой хромодинамики (КХД), предполагающей коллинеарную кинематику. В этой связи являются актуальными дальнейшие систематические экспериментальные исследования в этой области, предполагающие измерение нескольких зависящих от спина наблюдаемых (односпиновая и двухспиновая асимметрии, поляризация гиперонов, элементы спиновой матрицы векторных мезонов) в десятках различных реакций. Глобальный анализ полученных таким образом данных позволит выявить общие закономерности поведения данных, в том числе  сравнение взаимодействий частицы и античастицы с протонами и ядрами, роль цветных сил, спиновую структура нуклона, зависимость спиновых эффектов от изотопического спина и энергии пучка, сорта кварков, атомного веса мишени и множественности частиц в событии. Ранее подобные исследования такого масштаба не проводились. Взаимодействия поляризованных частиц представляют собой уникальный инструмент для исследования механизма сильных взаимодействий в области конфайнмента, что не удается пока сделать, изучая соударения неполяризованных адронов.</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Для проведения указанных выше исследований требуется экспериментальная установка мирового уровня и создание канала поляризованных протонов и антипротонов.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Проект эксперимента СПАСЧАРМ на создаваемом новом адрон</w:t>
      </w:r>
      <w:r>
        <w:rPr>
          <w:rFonts w:eastAsia="MS Mincho"/>
          <w:lang w:eastAsia="ja-JP"/>
        </w:rPr>
        <w:t>ном канале частиц 24А ускорител</w:t>
      </w:r>
      <w:r w:rsidRPr="006B148E">
        <w:rPr>
          <w:rFonts w:eastAsia="MS Mincho"/>
          <w:lang w:eastAsia="ja-JP"/>
        </w:rPr>
        <w:t xml:space="preserve">я У-70 нацелен на исследование спиновой зависимости сильного взаимодействия антивещества (и вещества) с материей и спиновой структуры нуклона. Прежде всего, будет проведен обзорный поляризационный эксперимент на антипротонном и протонном поляризованных </w:t>
      </w:r>
      <w:r w:rsidR="00F03ABB">
        <w:rPr>
          <w:rFonts w:eastAsia="MS Mincho"/>
          <w:lang w:eastAsia="ja-JP"/>
        </w:rPr>
        <w:t>пучках при энергии 16</w:t>
      </w:r>
      <w:r w:rsidRPr="006B148E">
        <w:rPr>
          <w:rFonts w:eastAsia="MS Mincho"/>
          <w:lang w:eastAsia="ja-JP"/>
        </w:rPr>
        <w:t xml:space="preserve"> ГэВ и поляризации до 45% с измерением одного и того же большого набора физических наблюдаемых величин. Для изучения спиновой структуры нуклона будут проведены исследования образования чармония в области фрагментации поляризованного пучка. </w:t>
      </w:r>
      <w:r w:rsidRPr="000C4926">
        <w:rPr>
          <w:rFonts w:eastAsia="MS Mincho"/>
          <w:lang w:eastAsia="ja-JP"/>
        </w:rPr>
        <w:t xml:space="preserve">Будет определена величина поляризации </w:t>
      </w:r>
      <w:r w:rsidR="00820CD9" w:rsidRPr="000C4926">
        <w:rPr>
          <w:rFonts w:eastAsia="MS Mincho"/>
          <w:lang w:eastAsia="ja-JP"/>
        </w:rPr>
        <w:t xml:space="preserve">кварков и </w:t>
      </w:r>
      <w:r w:rsidRPr="000C4926">
        <w:rPr>
          <w:rFonts w:eastAsia="MS Mincho"/>
          <w:lang w:eastAsia="ja-JP"/>
        </w:rPr>
        <w:t xml:space="preserve">глюонов в </w:t>
      </w:r>
      <w:r w:rsidR="00820CD9" w:rsidRPr="000C4926">
        <w:rPr>
          <w:rFonts w:eastAsia="MS Mincho"/>
          <w:lang w:eastAsia="ja-JP"/>
        </w:rPr>
        <w:t>в поперечно и про</w:t>
      </w:r>
      <w:r w:rsidRPr="000C4926">
        <w:rPr>
          <w:rFonts w:eastAsia="MS Mincho"/>
          <w:lang w:eastAsia="ja-JP"/>
        </w:rPr>
        <w:t xml:space="preserve">дольно поляризованном протоне </w:t>
      </w:r>
      <w:r w:rsidR="00820CD9" w:rsidRPr="000C4926">
        <w:rPr>
          <w:rFonts w:eastAsia="MS Mincho"/>
          <w:lang w:eastAsia="ja-JP"/>
        </w:rPr>
        <w:t xml:space="preserve">и антипротоне </w:t>
      </w:r>
      <w:r w:rsidRPr="000C4926">
        <w:rPr>
          <w:rFonts w:eastAsia="MS Mincho"/>
          <w:lang w:eastAsia="ja-JP"/>
        </w:rPr>
        <w:t xml:space="preserve">через образование </w:t>
      </w:r>
      <w:r w:rsidR="00820CD9" w:rsidRPr="000C4926">
        <w:rPr>
          <w:rFonts w:eastAsia="MS Mincho"/>
          <w:lang w:eastAsia="ja-JP"/>
        </w:rPr>
        <w:t>кваркония со скрытой странностью (</w:t>
      </w:r>
      <w:r w:rsidR="00820CD9" w:rsidRPr="000C4926">
        <w:rPr>
          <w:rFonts w:eastAsia="MS Mincho"/>
          <w:i/>
          <w:lang w:eastAsia="ja-JP"/>
        </w:rPr>
        <w:t>φ</w:t>
      </w:r>
      <w:r w:rsidR="00820CD9" w:rsidRPr="000C4926">
        <w:rPr>
          <w:rFonts w:eastAsia="MS Mincho"/>
          <w:lang w:eastAsia="ja-JP"/>
        </w:rPr>
        <w:t xml:space="preserve">-мезон и </w:t>
      </w:r>
      <w:r w:rsidR="00820CD9" w:rsidRPr="000C4926">
        <w:rPr>
          <w:rFonts w:eastAsia="MS Mincho"/>
          <w:i/>
          <w:lang w:val="en-US" w:eastAsia="ja-JP"/>
        </w:rPr>
        <w:t>f</w:t>
      </w:r>
      <w:r w:rsidR="00820CD9" w:rsidRPr="000C4926">
        <w:rPr>
          <w:rFonts w:eastAsia="MS Mincho"/>
          <w:i/>
          <w:vertAlign w:val="subscript"/>
          <w:lang w:eastAsia="ja-JP"/>
        </w:rPr>
        <w:t>2</w:t>
      </w:r>
      <w:r w:rsidR="00820CD9" w:rsidRPr="000C4926">
        <w:rPr>
          <w:rFonts w:eastAsia="MS Mincho"/>
          <w:i/>
          <w:lang w:eastAsia="ja-JP"/>
        </w:rPr>
        <w:t>(1520)</w:t>
      </w:r>
      <w:r w:rsidR="000C4926">
        <w:rPr>
          <w:rFonts w:eastAsia="MS Mincho"/>
          <w:lang w:eastAsia="ja-JP"/>
        </w:rPr>
        <w:t>) и скрыты</w:t>
      </w:r>
      <w:r w:rsidR="00820CD9" w:rsidRPr="000C4926">
        <w:rPr>
          <w:rFonts w:eastAsia="MS Mincho"/>
          <w:lang w:eastAsia="ja-JP"/>
        </w:rPr>
        <w:t>м очарованием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2</w:t>
      </w:r>
      <w:r w:rsidRPr="000C4926">
        <w:rPr>
          <w:rFonts w:eastAsia="MS Mincho"/>
          <w:lang w:eastAsia="ja-JP"/>
        </w:rPr>
        <w:t xml:space="preserve"> (3555 МэВ) и </w:t>
      </w:r>
      <w:r w:rsidRPr="000C4926">
        <w:rPr>
          <w:rFonts w:eastAsia="MS Mincho"/>
          <w:i/>
          <w:lang w:val="en-US" w:eastAsia="ja-JP"/>
        </w:rPr>
        <w:t>χ</w:t>
      </w:r>
      <w:r w:rsidRPr="000C4926">
        <w:rPr>
          <w:rFonts w:eastAsia="MS Mincho"/>
          <w:vertAlign w:val="subscript"/>
          <w:lang w:val="en-US" w:eastAsia="ja-JP"/>
        </w:rPr>
        <w:t>c</w:t>
      </w:r>
      <w:r w:rsidRPr="000C4926">
        <w:rPr>
          <w:rFonts w:eastAsia="MS Mincho"/>
          <w:vertAlign w:val="subscript"/>
          <w:lang w:eastAsia="ja-JP"/>
        </w:rPr>
        <w:t>1</w:t>
      </w:r>
      <w:r w:rsidRPr="000C4926">
        <w:rPr>
          <w:rFonts w:eastAsia="MS Mincho"/>
          <w:lang w:eastAsia="ja-JP"/>
        </w:rPr>
        <w:t xml:space="preserve"> (3510 МэВ)</w:t>
      </w:r>
      <w:r w:rsidR="00820CD9" w:rsidRPr="000C4926">
        <w:rPr>
          <w:rFonts w:eastAsia="MS Mincho"/>
          <w:lang w:eastAsia="ja-JP"/>
        </w:rPr>
        <w:t>)</w:t>
      </w:r>
      <w:r w:rsidRPr="000C4926">
        <w:rPr>
          <w:rFonts w:eastAsia="MS Mincho"/>
          <w:lang w:eastAsia="ja-JP"/>
        </w:rPr>
        <w:t>.</w:t>
      </w:r>
      <w:r w:rsidR="00820CD9" w:rsidRPr="000C4926">
        <w:rPr>
          <w:rFonts w:eastAsia="MS Mincho"/>
          <w:lang w:eastAsia="ja-JP"/>
        </w:rPr>
        <w:t xml:space="preserve"> Впервые </w:t>
      </w:r>
      <w:r w:rsidR="003968B9" w:rsidRPr="000C4926">
        <w:rPr>
          <w:rFonts w:eastAsia="MS Mincho"/>
          <w:lang w:eastAsia="ja-JP"/>
        </w:rPr>
        <w:t>такие измерения будут проведены на уникальном пучке поляризованных (анти)протонов от распада (анти)гиперонов.</w:t>
      </w:r>
      <w:r w:rsidR="003968B9">
        <w:rPr>
          <w:rFonts w:eastAsia="MS Mincho"/>
          <w:lang w:eastAsia="ja-JP"/>
        </w:rPr>
        <w:t xml:space="preserve"> </w:t>
      </w:r>
      <w:r w:rsidRPr="006B148E">
        <w:rPr>
          <w:rFonts w:eastAsia="MS Mincho"/>
          <w:lang w:eastAsia="ja-JP"/>
        </w:rPr>
        <w:t xml:space="preserve"> </w:t>
      </w:r>
    </w:p>
    <w:p w:rsidR="001A0239" w:rsidRPr="001A0239" w:rsidRDefault="001A0239" w:rsidP="001A0239">
      <w:pPr>
        <w:spacing w:line="276" w:lineRule="auto"/>
        <w:ind w:firstLine="709"/>
        <w:jc w:val="both"/>
        <w:rPr>
          <w:rFonts w:eastAsia="MS Mincho"/>
          <w:lang w:eastAsia="ja-JP"/>
        </w:rPr>
      </w:pPr>
      <w:r w:rsidRPr="001A0239">
        <w:rPr>
          <w:rFonts w:eastAsia="MS Mincho"/>
          <w:lang w:eastAsia="ja-JP"/>
        </w:rPr>
        <w:t xml:space="preserve">В НИЦ Курчатовский Институт – ИФВЭ завершены работы по созданию эскизного проекта нового адронного канала 24А. Проектные работы проводились совместно с ГСПИ. К 2015-ому году был получен эскизный проект «головы канала» (длина 50 метров)  – это проводка пучка протонов от его вывода из У-70, до первичной мишени, расположенной перед специальным радиационно-стойким магнитом. Полная длина канала от первичной мишени и до конца канала составляет 180 метров. </w:t>
      </w:r>
      <w:r w:rsidR="00D83B06" w:rsidRPr="00234670">
        <w:rPr>
          <w:rFonts w:eastAsia="MS Mincho"/>
          <w:lang w:eastAsia="ja-JP"/>
        </w:rPr>
        <w:t>В 2016-2018 годах были подготовлены все необходимые Технические Задания на создание различных узлов канала.</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В канале 24А предполагается формирование поляризованных пучков протонов и антипротонов. Проведены расчеты их параметров. Интенсивность антипротонного пучка может достигать 10</w:t>
      </w:r>
      <w:r w:rsidRPr="006B148E">
        <w:rPr>
          <w:rFonts w:eastAsia="MS Mincho"/>
          <w:vertAlign w:val="superscript"/>
          <w:lang w:eastAsia="ja-JP"/>
        </w:rPr>
        <w:t>6</w:t>
      </w:r>
      <w:r w:rsidRPr="006B148E">
        <w:rPr>
          <w:rFonts w:eastAsia="MS Mincho"/>
          <w:lang w:eastAsia="ja-JP"/>
        </w:rPr>
        <w:t xml:space="preserve"> антипротонов за цикл ускорителя </w:t>
      </w:r>
      <w:r w:rsidR="001A0239" w:rsidRPr="001A0239">
        <w:rPr>
          <w:rFonts w:eastAsia="MS Mincho"/>
          <w:lang w:eastAsia="ja-JP"/>
        </w:rPr>
        <w:t>(10</w:t>
      </w:r>
      <w:r w:rsidR="001A0239" w:rsidRPr="001A0239">
        <w:rPr>
          <w:rFonts w:eastAsia="MS Mincho"/>
          <w:vertAlign w:val="superscript"/>
          <w:lang w:eastAsia="ja-JP"/>
        </w:rPr>
        <w:t>10</w:t>
      </w:r>
      <w:r w:rsidR="001A0239" w:rsidRPr="001A0239">
        <w:rPr>
          <w:rFonts w:eastAsia="MS Mincho"/>
          <w:lang w:eastAsia="ja-JP"/>
        </w:rPr>
        <w:t xml:space="preserve"> в сутки) </w:t>
      </w:r>
      <w:r w:rsidRPr="006B148E">
        <w:rPr>
          <w:rFonts w:eastAsia="MS Mincho"/>
          <w:lang w:eastAsia="ja-JP"/>
        </w:rPr>
        <w:t>при сбросе на первичную мишень 10</w:t>
      </w:r>
      <w:r w:rsidRPr="006B148E">
        <w:rPr>
          <w:rFonts w:eastAsia="MS Mincho"/>
          <w:vertAlign w:val="superscript"/>
          <w:lang w:eastAsia="ja-JP"/>
        </w:rPr>
        <w:t>13</w:t>
      </w:r>
      <w:r w:rsidRPr="006B148E">
        <w:rPr>
          <w:rFonts w:eastAsia="MS Mincho"/>
          <w:lang w:eastAsia="ja-JP"/>
        </w:rPr>
        <w:t xml:space="preserve"> протонов из У-70. Поляризованный антипротонный пучок, </w:t>
      </w:r>
      <w:r w:rsidRPr="006B148E">
        <w:rPr>
          <w:rFonts w:eastAsia="MS Mincho"/>
          <w:lang w:eastAsia="ja-JP"/>
        </w:rPr>
        <w:lastRenderedPageBreak/>
        <w:t xml:space="preserve">который будет доступен в НИЦ КИ в 2022 году, явится, безусловно, уникальным пучком в мире. В прошлом антипротонные пучки были в ЦЕРН с энергией порядка 1 ГэВ и затем в лаборатории им. Ферми (ФНАЛ, США) при энергиях 8 ГэВ и 200 ГэВ. При этом единственным поляризованным пучком </w:t>
      </w:r>
      <w:r w:rsidR="00F03ABB">
        <w:rPr>
          <w:rFonts w:eastAsia="MS Mincho"/>
          <w:lang w:eastAsia="ja-JP"/>
        </w:rPr>
        <w:t xml:space="preserve">антипротонов был пучок во ФНАЛ </w:t>
      </w:r>
      <w:r w:rsidR="00D83B06">
        <w:rPr>
          <w:rFonts w:eastAsia="MS Mincho"/>
          <w:lang w:eastAsia="ja-JP"/>
        </w:rPr>
        <w:t xml:space="preserve">при 200 ГэВ. Начиная </w:t>
      </w:r>
      <w:r w:rsidR="00D83B06" w:rsidRPr="00234670">
        <w:rPr>
          <w:rFonts w:eastAsia="MS Mincho"/>
          <w:lang w:eastAsia="ja-JP"/>
        </w:rPr>
        <w:t>с 2026</w:t>
      </w:r>
      <w:r w:rsidRPr="006B148E">
        <w:rPr>
          <w:rFonts w:eastAsia="MS Mincho"/>
          <w:lang w:eastAsia="ja-JP"/>
        </w:rPr>
        <w:t xml:space="preserve"> года, планируется появление антипротонного, высокоинтенсивного, но неполяризованного  пучка с энергией до 15 ГэВ в проекте ФАИР в Германии.  </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Антипротонный поляризованный пучок НИЦ КИ явится мощным инструментом для проведения систематического обзорного поляризационного эксперимента с определением полного набора необходимых физических наблюдаемых, таких как сечение; поляризация в упругом антипротон-протонном рассеянии как в области  кулон-ядерной интерференции, так и дифракционного конуса; односпиновых асимметрий в большом числе реакций в области фрагментации поляризованного пучка, как на водороде, так и на различных ядрах и др. Данных в таком объеме нет ни при каких энергиях. Такие же измерения будут проведены и на поляризованном протонном пучке. Результаты сравнения укажут на отличие взаимодействия антивещества и вещества с материей, что уже в течение многих лет является актуальной научной задачей. Исследования</w:t>
      </w:r>
      <w:r w:rsidR="001A0239">
        <w:rPr>
          <w:rFonts w:eastAsia="MS Mincho"/>
          <w:lang w:eastAsia="ja-JP"/>
        </w:rPr>
        <w:t xml:space="preserve"> на канале 24А можно будет про</w:t>
      </w:r>
      <w:r w:rsidRPr="006B148E">
        <w:rPr>
          <w:rFonts w:eastAsia="MS Mincho"/>
          <w:lang w:eastAsia="ja-JP"/>
        </w:rPr>
        <w:t xml:space="preserve">водить в диапазоне энергий поляризованного пучка </w:t>
      </w:r>
      <w:r w:rsidR="00F03ABB">
        <w:rPr>
          <w:rFonts w:eastAsia="MS Mincho"/>
          <w:lang w:eastAsia="ja-JP"/>
        </w:rPr>
        <w:t>10-45 ГэВ, при этом оптимальная</w:t>
      </w:r>
      <w:r w:rsidRPr="006B148E">
        <w:rPr>
          <w:rFonts w:eastAsia="MS Mincho"/>
          <w:lang w:eastAsia="ja-JP"/>
        </w:rPr>
        <w:t xml:space="preserve"> </w:t>
      </w:r>
      <w:r w:rsidR="00F03ABB">
        <w:rPr>
          <w:rFonts w:eastAsia="MS Mincho"/>
          <w:lang w:eastAsia="ja-JP"/>
        </w:rPr>
        <w:t xml:space="preserve">энергия </w:t>
      </w:r>
      <w:r w:rsidRPr="006B148E">
        <w:rPr>
          <w:rFonts w:eastAsia="MS Mincho"/>
          <w:lang w:eastAsia="ja-JP"/>
        </w:rPr>
        <w:t>антипротонного пучка</w:t>
      </w:r>
      <w:r w:rsidR="00F03ABB">
        <w:rPr>
          <w:rFonts w:eastAsia="MS Mincho"/>
          <w:lang w:eastAsia="ja-JP"/>
        </w:rPr>
        <w:t>, учитывая фоновые процессы, достигается</w:t>
      </w:r>
      <w:r w:rsidRPr="006B148E">
        <w:rPr>
          <w:rFonts w:eastAsia="MS Mincho"/>
          <w:lang w:eastAsia="ja-JP"/>
        </w:rPr>
        <w:t xml:space="preserve"> при 15 ГэВ</w:t>
      </w:r>
      <w:r w:rsidR="00F03ABB">
        <w:rPr>
          <w:rStyle w:val="af6"/>
          <w:rFonts w:eastAsia="MS Mincho"/>
          <w:lang w:eastAsia="ja-JP"/>
        </w:rPr>
        <w:footnoteReference w:id="2"/>
      </w:r>
      <w:r w:rsidRPr="006B148E">
        <w:rPr>
          <w:rFonts w:eastAsia="MS Mincho"/>
          <w:lang w:eastAsia="ja-JP"/>
        </w:rPr>
        <w:t xml:space="preserve">. </w:t>
      </w:r>
      <w:r w:rsidR="00F03ABB">
        <w:rPr>
          <w:rFonts w:eastAsia="MS Mincho"/>
          <w:lang w:eastAsia="ja-JP"/>
        </w:rPr>
        <w:t>Поляризация пучка</w:t>
      </w:r>
      <w:r w:rsidRPr="006B148E">
        <w:rPr>
          <w:rFonts w:eastAsia="MS Mincho"/>
          <w:lang w:eastAsia="ja-JP"/>
        </w:rPr>
        <w:t xml:space="preserve"> поможет при проведении парциально-волнового анализа данных при поиске новых форм материи, включая экзотические состояния. Заметим, что в антипротон-протонных взаимодействиях нет ограничения на квантовые числа рождающихся состояний и частиц, включая и состояния с экзотическими квантовыми числами, которые будут рождаться в сопровождении с другими экзотическими частицами.</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В настоящий момент </w:t>
      </w:r>
      <w:r w:rsidR="004E442A">
        <w:rPr>
          <w:rFonts w:eastAsia="MS Mincho"/>
          <w:lang w:eastAsia="ja-JP"/>
        </w:rPr>
        <w:t>в действующем</w:t>
      </w:r>
      <w:r w:rsidR="00F03ABB">
        <w:rPr>
          <w:rFonts w:eastAsia="MS Mincho"/>
          <w:lang w:eastAsia="ja-JP"/>
        </w:rPr>
        <w:t xml:space="preserve"> </w:t>
      </w:r>
      <w:r w:rsidR="001A0239">
        <w:rPr>
          <w:rFonts w:eastAsia="MS Mincho"/>
          <w:lang w:eastAsia="ja-JP"/>
        </w:rPr>
        <w:t>эксперимент</w:t>
      </w:r>
      <w:r w:rsidR="004E442A">
        <w:rPr>
          <w:rFonts w:eastAsia="MS Mincho"/>
          <w:lang w:eastAsia="ja-JP"/>
        </w:rPr>
        <w:t xml:space="preserve">е </w:t>
      </w:r>
      <w:r w:rsidR="004E442A" w:rsidRPr="004E442A">
        <w:rPr>
          <w:rFonts w:eastAsia="MS Mincho"/>
          <w:lang w:eastAsia="ja-JP"/>
        </w:rPr>
        <w:t>под названием СПАСЧАРМ с вкладом по оборудованию и людям</w:t>
      </w:r>
      <w:r w:rsidR="001A0239">
        <w:rPr>
          <w:rFonts w:eastAsia="MS Mincho"/>
          <w:lang w:eastAsia="ja-JP"/>
        </w:rPr>
        <w:t xml:space="preserve"> </w:t>
      </w:r>
      <w:r w:rsidR="004E442A">
        <w:rPr>
          <w:rFonts w:eastAsia="MS Mincho"/>
          <w:lang w:eastAsia="ja-JP"/>
        </w:rPr>
        <w:t xml:space="preserve">участвуют </w:t>
      </w:r>
      <w:r w:rsidRPr="006B148E">
        <w:rPr>
          <w:rFonts w:eastAsia="MS Mincho"/>
          <w:lang w:eastAsia="ja-JP"/>
        </w:rPr>
        <w:t xml:space="preserve">НИЦ КИ </w:t>
      </w:r>
      <w:r w:rsidR="001A0239">
        <w:rPr>
          <w:rFonts w:eastAsia="MS Mincho"/>
          <w:lang w:eastAsia="ja-JP"/>
        </w:rPr>
        <w:t>– ИФВЭ</w:t>
      </w:r>
      <w:r w:rsidR="004E442A">
        <w:rPr>
          <w:rFonts w:eastAsia="MS Mincho"/>
          <w:lang w:eastAsia="ja-JP"/>
        </w:rPr>
        <w:t>,</w:t>
      </w:r>
      <w:r w:rsidR="001A0239">
        <w:rPr>
          <w:rFonts w:eastAsia="MS Mincho"/>
          <w:lang w:eastAsia="ja-JP"/>
        </w:rPr>
        <w:t xml:space="preserve"> </w:t>
      </w:r>
      <w:r w:rsidRPr="006B148E">
        <w:rPr>
          <w:rFonts w:eastAsia="MS Mincho"/>
          <w:lang w:eastAsia="ja-JP"/>
        </w:rPr>
        <w:t>ОИЯИ</w:t>
      </w:r>
      <w:r w:rsidR="004E442A">
        <w:rPr>
          <w:rFonts w:eastAsia="MS Mincho"/>
          <w:lang w:eastAsia="ja-JP"/>
        </w:rPr>
        <w:t xml:space="preserve">, </w:t>
      </w:r>
      <w:r w:rsidR="004E442A" w:rsidRPr="004E442A">
        <w:rPr>
          <w:rFonts w:eastAsia="MS Mincho"/>
          <w:lang w:eastAsia="ja-JP"/>
        </w:rPr>
        <w:t>НИЦ КИ – ИТЭФ</w:t>
      </w:r>
      <w:r w:rsidR="004E442A">
        <w:rPr>
          <w:rFonts w:eastAsia="MS Mincho"/>
          <w:lang w:eastAsia="ja-JP"/>
        </w:rPr>
        <w:t>,</w:t>
      </w:r>
      <w:r w:rsidR="004E442A" w:rsidRPr="004E442A">
        <w:rPr>
          <w:rFonts w:eastAsia="MS Mincho"/>
          <w:lang w:eastAsia="ja-JP"/>
        </w:rPr>
        <w:t xml:space="preserve"> НИЦ КИ – ПИЯФ </w:t>
      </w:r>
      <w:r w:rsidR="004E442A">
        <w:rPr>
          <w:rFonts w:eastAsia="MS Mincho"/>
          <w:lang w:eastAsia="ja-JP"/>
        </w:rPr>
        <w:t xml:space="preserve">и </w:t>
      </w:r>
      <w:r w:rsidR="00F03ABB" w:rsidRPr="00F03ABB">
        <w:rPr>
          <w:rFonts w:eastAsia="MS Mincho"/>
          <w:lang w:eastAsia="ja-JP"/>
        </w:rPr>
        <w:t>НИЯУ МИФИ</w:t>
      </w:r>
      <w:r w:rsidR="00745248">
        <w:rPr>
          <w:rStyle w:val="af6"/>
          <w:rFonts w:eastAsia="MS Mincho"/>
          <w:lang w:eastAsia="ja-JP"/>
        </w:rPr>
        <w:footnoteReference w:id="3"/>
      </w:r>
      <w:r w:rsidRPr="006B148E">
        <w:rPr>
          <w:rFonts w:eastAsia="MS Mincho"/>
          <w:lang w:eastAsia="ja-JP"/>
        </w:rPr>
        <w:t xml:space="preserve">. </w:t>
      </w:r>
      <w:r w:rsidR="006D6B14">
        <w:rPr>
          <w:rFonts w:eastAsia="MS Mincho"/>
          <w:lang w:eastAsia="ja-JP"/>
        </w:rPr>
        <w:t xml:space="preserve">При принятии решения о </w:t>
      </w:r>
      <w:r w:rsidR="004E442A">
        <w:rPr>
          <w:rFonts w:eastAsia="MS Mincho"/>
          <w:lang w:eastAsia="ja-JP"/>
        </w:rPr>
        <w:t xml:space="preserve">финансировании работ по созданию канала 24А </w:t>
      </w:r>
      <w:r w:rsidR="004E442A" w:rsidRPr="004E442A">
        <w:rPr>
          <w:rFonts w:eastAsia="MS Mincho"/>
          <w:lang w:eastAsia="ja-JP"/>
        </w:rPr>
        <w:t xml:space="preserve">в эксперимент </w:t>
      </w:r>
      <w:r w:rsidR="004E442A">
        <w:rPr>
          <w:rFonts w:eastAsia="MS Mincho"/>
          <w:lang w:eastAsia="ja-JP"/>
        </w:rPr>
        <w:t xml:space="preserve">также войдут ИЯФ СО РАН, прежде всего с вкладом в спин-флиппер, и </w:t>
      </w:r>
      <w:r w:rsidRPr="006B148E">
        <w:rPr>
          <w:rFonts w:eastAsia="MS Mincho"/>
          <w:lang w:eastAsia="ja-JP"/>
        </w:rPr>
        <w:t>зарубежные институты, уже прояв</w:t>
      </w:r>
      <w:r w:rsidR="004E442A">
        <w:rPr>
          <w:rFonts w:eastAsia="MS Mincho"/>
          <w:lang w:eastAsia="ja-JP"/>
        </w:rPr>
        <w:t>ившие</w:t>
      </w:r>
      <w:r w:rsidRPr="006B148E">
        <w:rPr>
          <w:rFonts w:eastAsia="MS Mincho"/>
          <w:lang w:eastAsia="ja-JP"/>
        </w:rPr>
        <w:t xml:space="preserve"> и</w:t>
      </w:r>
      <w:r w:rsidR="004E442A">
        <w:rPr>
          <w:rFonts w:eastAsia="MS Mincho"/>
          <w:lang w:eastAsia="ja-JP"/>
        </w:rPr>
        <w:t>нтерес к данному проекту</w:t>
      </w:r>
      <w:r w:rsidR="007905FD">
        <w:rPr>
          <w:rFonts w:eastAsia="MS Mincho"/>
          <w:lang w:eastAsia="ja-JP"/>
        </w:rPr>
        <w:t>. П</w:t>
      </w:r>
      <w:r w:rsidRPr="006B148E">
        <w:rPr>
          <w:rFonts w:eastAsia="MS Mincho"/>
          <w:lang w:eastAsia="ja-JP"/>
        </w:rPr>
        <w:t xml:space="preserve">ри этом экспериментальная установка должна быть, безусловно, оснащена технологическим оборудованием на мировом уровне.   </w:t>
      </w:r>
    </w:p>
    <w:p w:rsidR="006B148E" w:rsidRPr="006B148E" w:rsidRDefault="006B148E" w:rsidP="006B148E">
      <w:pPr>
        <w:spacing w:line="276" w:lineRule="auto"/>
        <w:ind w:firstLine="709"/>
        <w:jc w:val="both"/>
        <w:rPr>
          <w:rFonts w:eastAsia="MS Mincho"/>
          <w:lang w:eastAsia="ja-JP"/>
        </w:rPr>
      </w:pPr>
      <w:r w:rsidRPr="006B148E">
        <w:rPr>
          <w:rFonts w:eastAsia="MS Mincho"/>
          <w:bCs/>
          <w:lang w:eastAsia="ja-JP"/>
        </w:rPr>
        <w:t xml:space="preserve">В отличие от большинства </w:t>
      </w:r>
      <w:r w:rsidR="004E442A">
        <w:rPr>
          <w:rFonts w:eastAsia="MS Mincho"/>
          <w:bCs/>
          <w:lang w:eastAsia="ja-JP"/>
        </w:rPr>
        <w:t xml:space="preserve"> </w:t>
      </w:r>
      <w:r w:rsidRPr="006B148E">
        <w:rPr>
          <w:rFonts w:eastAsia="MS Mincho"/>
          <w:bCs/>
          <w:lang w:eastAsia="ja-JP"/>
        </w:rPr>
        <w:t xml:space="preserve">выполненных ранее поляризационных экспериментов, в </w:t>
      </w:r>
      <w:r w:rsidRPr="006B148E">
        <w:rPr>
          <w:rFonts w:eastAsia="MS Mincho"/>
          <w:lang w:eastAsia="ja-JP"/>
        </w:rPr>
        <w:t>СПАСЧАРМ будет реализована 2</w:t>
      </w:r>
      <w:r w:rsidRPr="000C4926">
        <w:rPr>
          <w:rFonts w:eastAsia="MS Mincho"/>
          <w:i/>
          <w:lang w:eastAsia="ja-JP"/>
        </w:rPr>
        <w:t>π</w:t>
      </w:r>
      <w:r w:rsidRPr="006B148E">
        <w:rPr>
          <w:rFonts w:eastAsia="MS Mincho"/>
          <w:lang w:eastAsia="ja-JP"/>
        </w:rPr>
        <w:t xml:space="preserve">-геометрия по азимутальному углу, что позволяет значительно улучшить точность измерения спиновых наблюдаемых, а главное – минимизировать систематические ошибки измерений. Телесный угол установки </w:t>
      </w:r>
      <w:r w:rsidRPr="006B148E">
        <w:rPr>
          <w:rFonts w:eastAsia="MS Mincho"/>
          <w:bCs/>
          <w:lang w:eastAsia="ja-JP"/>
        </w:rPr>
        <w:t>(</w:t>
      </w:r>
      <w:r w:rsidRPr="000C4926">
        <w:rPr>
          <w:rFonts w:eastAsia="MS Mincho"/>
          <w:bCs/>
          <w:i/>
          <w:lang w:eastAsia="ja-JP"/>
        </w:rPr>
        <w:t>Δθ</w:t>
      </w:r>
      <w:r w:rsidRPr="006B148E">
        <w:rPr>
          <w:rFonts w:eastAsia="MS Mincho"/>
          <w:bCs/>
          <w:lang w:eastAsia="ja-JP"/>
        </w:rPr>
        <w:t xml:space="preserve">≈200 мрад по вертикали и 300 мрад по горизонтали в области фрагментации пучка) </w:t>
      </w:r>
      <w:r w:rsidRPr="006B148E">
        <w:rPr>
          <w:rFonts w:eastAsia="MS Mincho"/>
          <w:lang w:eastAsia="ja-JP"/>
        </w:rPr>
        <w:t xml:space="preserve"> позволяет провести измерения в широком диапазоне кинематических переменных (</w:t>
      </w:r>
      <w:r w:rsidRPr="000C4926">
        <w:rPr>
          <w:rFonts w:eastAsia="MS Mincho"/>
          <w:i/>
          <w:lang w:val="en-US" w:eastAsia="ja-JP"/>
        </w:rPr>
        <w:t>p</w:t>
      </w:r>
      <w:r w:rsidRPr="006B148E">
        <w:rPr>
          <w:rFonts w:eastAsia="MS Mincho"/>
          <w:vertAlign w:val="subscript"/>
          <w:lang w:val="en-US" w:eastAsia="ja-JP"/>
        </w:rPr>
        <w:t>T</w:t>
      </w:r>
      <w:r w:rsidRPr="006B148E">
        <w:rPr>
          <w:rFonts w:eastAsia="MS Mincho"/>
          <w:lang w:eastAsia="ja-JP"/>
        </w:rPr>
        <w:t xml:space="preserve">, </w:t>
      </w:r>
      <w:r w:rsidRPr="000C4926">
        <w:rPr>
          <w:rFonts w:eastAsia="MS Mincho"/>
          <w:i/>
          <w:lang w:val="en-US" w:eastAsia="ja-JP"/>
        </w:rPr>
        <w:t>x</w:t>
      </w:r>
      <w:r w:rsidRPr="006B148E">
        <w:rPr>
          <w:rFonts w:eastAsia="MS Mincho"/>
          <w:vertAlign w:val="subscript"/>
          <w:lang w:val="en-US" w:eastAsia="ja-JP"/>
        </w:rPr>
        <w:t>F</w:t>
      </w:r>
      <w:r w:rsidRPr="006B148E">
        <w:rPr>
          <w:rFonts w:eastAsia="MS Mincho"/>
          <w:lang w:eastAsia="ja-JP"/>
        </w:rPr>
        <w:t xml:space="preserve">) и даст возможность разделить зависимости от этих двух переменных, что обычно не удается в экспериментальных установках с малым телесным углом регистрации.  </w:t>
      </w:r>
    </w:p>
    <w:p w:rsidR="006B148E" w:rsidRPr="006B148E" w:rsidRDefault="006B148E" w:rsidP="006B148E">
      <w:pPr>
        <w:spacing w:line="276" w:lineRule="auto"/>
        <w:ind w:firstLine="709"/>
        <w:jc w:val="both"/>
        <w:rPr>
          <w:rFonts w:eastAsia="MS Mincho"/>
          <w:b/>
          <w:i/>
          <w:u w:val="single"/>
          <w:lang w:eastAsia="ja-JP"/>
        </w:rPr>
      </w:pPr>
      <w:r w:rsidRPr="006B148E">
        <w:rPr>
          <w:rFonts w:eastAsia="MS Mincho"/>
          <w:lang w:eastAsia="ja-JP"/>
        </w:rPr>
        <w:t xml:space="preserve"> </w:t>
      </w:r>
      <w:r w:rsidRPr="006B148E">
        <w:rPr>
          <w:rFonts w:eastAsia="MS Mincho"/>
          <w:bCs/>
          <w:lang w:eastAsia="ja-JP"/>
        </w:rPr>
        <w:t xml:space="preserve">К настоящему времени существует значительный задел по созданию установки СПАСЧАРМ. </w:t>
      </w:r>
      <w:r w:rsidRPr="006B148E">
        <w:rPr>
          <w:rFonts w:eastAsia="MS Mincho"/>
          <w:lang w:eastAsia="ja-JP"/>
        </w:rPr>
        <w:t xml:space="preserve">Собран, испытан и уже работает  широко-апертурный спектрометрический магнит. Созданы два многоканальных пороговых черенковских детектора и ведется их настройка. Они вполне способны обеспечить первые измерения на антипротонном пучке, хотя и в ограниченном телесном угле в сравнении с полной проектной конфигурацией. </w:t>
      </w:r>
      <w:r w:rsidRPr="006B148E">
        <w:rPr>
          <w:rFonts w:eastAsia="MS Mincho"/>
          <w:lang w:eastAsia="ja-JP"/>
        </w:rPr>
        <w:lastRenderedPageBreak/>
        <w:t>Завершается создание прецизионной трековой системы на основе дрейфовых трубок. Есть в наличии адронный калориметр. Создается пучковая аппаратура, настраивается новая регистрирующая электроника и система сбора данных в стандарте ЕвроМИСС.</w:t>
      </w:r>
    </w:p>
    <w:p w:rsidR="006B148E" w:rsidRPr="006B148E" w:rsidRDefault="006B148E" w:rsidP="006B148E">
      <w:pPr>
        <w:spacing w:line="276" w:lineRule="auto"/>
        <w:ind w:firstLine="709"/>
        <w:jc w:val="both"/>
        <w:rPr>
          <w:rFonts w:eastAsia="MS Mincho"/>
          <w:lang w:eastAsia="ja-JP"/>
        </w:rPr>
      </w:pPr>
      <w:r w:rsidRPr="006B148E">
        <w:rPr>
          <w:rFonts w:eastAsia="MS Mincho"/>
          <w:lang w:eastAsia="ja-JP"/>
        </w:rPr>
        <w:t xml:space="preserve">Однако, для проведения эксперимента мирового уровня этого совершенно недостаточно. Для выполнения программы исследований требуется самое современное оборудование. В частности, требуется создание системы сверхпроводящих магнитов, «сибирских змеек», обеспечивающей поворот поляризации пучка на мишени, а также  криогенной системы канала 24А. Это оборудование мы причисляем к установке, а не к каналу. В установке необходимо создание прецизионного тонко-сегментированного электромагнитного калориметра типа «шашлык» с мелкой ячейкой, широко-апертурного многоканального черенковского детектора типа </w:t>
      </w:r>
      <w:r w:rsidRPr="006B148E">
        <w:rPr>
          <w:rFonts w:eastAsia="MS Mincho"/>
          <w:lang w:val="en-US" w:eastAsia="ja-JP"/>
        </w:rPr>
        <w:t>RICH</w:t>
      </w:r>
      <w:r w:rsidRPr="006B148E">
        <w:rPr>
          <w:rFonts w:eastAsia="MS Mincho"/>
          <w:lang w:eastAsia="ja-JP"/>
        </w:rPr>
        <w:t>, создание системы поляриметров для измерения абсолютной величины поляризации пучка, а также некоторого другого оборудования.</w:t>
      </w:r>
    </w:p>
    <w:p w:rsidR="00F33F8D" w:rsidRPr="00F475ED" w:rsidRDefault="006B148E" w:rsidP="00607679">
      <w:pPr>
        <w:ind w:firstLine="709"/>
        <w:jc w:val="both"/>
        <w:rPr>
          <w:b/>
          <w:bCs/>
          <w:kern w:val="36"/>
        </w:rPr>
      </w:pPr>
      <w:r w:rsidRPr="00F475ED">
        <w:rPr>
          <w:rFonts w:eastAsia="MS Mincho"/>
          <w:lang w:eastAsia="ja-JP"/>
        </w:rPr>
        <w:t xml:space="preserve"> </w:t>
      </w:r>
    </w:p>
    <w:p w:rsidR="004B60BE" w:rsidRDefault="004B60BE" w:rsidP="003E3489">
      <w:pPr>
        <w:spacing w:after="200" w:line="276" w:lineRule="auto"/>
        <w:ind w:firstLine="709"/>
        <w:jc w:val="both"/>
        <w:rPr>
          <w:rFonts w:eastAsia="Calibri"/>
          <w:lang w:eastAsia="en-US"/>
        </w:rPr>
      </w:pPr>
    </w:p>
    <w:p w:rsidR="004B60BE" w:rsidRDefault="004B60BE" w:rsidP="003E3489">
      <w:pPr>
        <w:spacing w:after="200" w:line="276" w:lineRule="auto"/>
        <w:ind w:firstLine="709"/>
        <w:jc w:val="both"/>
        <w:rPr>
          <w:rFonts w:eastAsia="Calibri"/>
          <w:lang w:eastAsia="en-US"/>
        </w:rPr>
      </w:pPr>
    </w:p>
    <w:p w:rsidR="004B60BE" w:rsidRPr="003E3489" w:rsidRDefault="004B60BE" w:rsidP="003E3489">
      <w:pPr>
        <w:spacing w:after="200" w:line="276" w:lineRule="auto"/>
        <w:ind w:firstLine="709"/>
        <w:jc w:val="both"/>
        <w:rPr>
          <w:rFonts w:eastAsia="Calibri"/>
          <w:lang w:eastAsia="en-US"/>
        </w:rPr>
      </w:pPr>
    </w:p>
    <w:p w:rsidR="00F33F8D" w:rsidRPr="00982FAB" w:rsidRDefault="00457E10" w:rsidP="00457E10">
      <w:pPr>
        <w:rPr>
          <w:b/>
        </w:rPr>
      </w:pPr>
      <w:r>
        <w:rPr>
          <w:b/>
        </w:rPr>
        <w:t xml:space="preserve"> </w:t>
      </w:r>
    </w:p>
    <w:p w:rsidR="001233C8" w:rsidRDefault="001233C8">
      <w:pPr>
        <w:rPr>
          <w:bCs/>
          <w:kern w:val="36"/>
        </w:rPr>
      </w:pPr>
      <w:r>
        <w:rPr>
          <w:b/>
        </w:rPr>
        <w:br w:type="page"/>
      </w:r>
    </w:p>
    <w:p w:rsidR="00170F33" w:rsidRPr="00F33F8D" w:rsidRDefault="00170F33" w:rsidP="006C724F">
      <w:pPr>
        <w:pStyle w:val="1"/>
        <w:spacing w:line="276" w:lineRule="auto"/>
        <w:ind w:left="0" w:firstLine="709"/>
        <w:jc w:val="both"/>
        <w:rPr>
          <w:b w:val="0"/>
          <w:sz w:val="24"/>
          <w:szCs w:val="24"/>
        </w:rPr>
      </w:pPr>
      <w:bookmarkStart w:id="1" w:name="_Ref488353452"/>
      <w:bookmarkStart w:id="2" w:name="_Toc22133805"/>
      <w:r w:rsidRPr="00F33F8D">
        <w:rPr>
          <w:b w:val="0"/>
          <w:sz w:val="24"/>
          <w:szCs w:val="24"/>
        </w:rPr>
        <w:lastRenderedPageBreak/>
        <w:t>Физическая программа СПАСЧАРМ</w:t>
      </w:r>
      <w:bookmarkEnd w:id="1"/>
      <w:bookmarkEnd w:id="2"/>
    </w:p>
    <w:p w:rsidR="001233C8" w:rsidRDefault="00EF0256" w:rsidP="00EA5272">
      <w:pPr>
        <w:spacing w:line="276" w:lineRule="auto"/>
        <w:ind w:firstLine="708"/>
        <w:jc w:val="both"/>
        <w:rPr>
          <w:rFonts w:eastAsia="Calibri"/>
          <w:lang w:eastAsia="en-US"/>
        </w:rPr>
      </w:pPr>
      <w:r w:rsidRPr="00EF0256">
        <w:rPr>
          <w:rFonts w:eastAsia="Calibri"/>
          <w:lang w:eastAsia="en-US"/>
        </w:rPr>
        <w:t>Спиновые наблюдаемые являются теми прецизионными инструментами, которые позволяют глубже понять природу сильных взаимодействий. Изучение структуры спектров излучения и поглощения атомов привело около ста лет назад к необходимости введе</w:t>
      </w:r>
      <w:r w:rsidR="007905FD">
        <w:rPr>
          <w:rFonts w:eastAsia="Calibri"/>
          <w:lang w:eastAsia="en-US"/>
        </w:rPr>
        <w:t>ния самого понятия спина частиц</w:t>
      </w:r>
      <w:r w:rsidRPr="00EF0256">
        <w:rPr>
          <w:rFonts w:eastAsia="Calibri"/>
          <w:lang w:eastAsia="en-US"/>
        </w:rPr>
        <w:t>.</w:t>
      </w:r>
      <w:r w:rsidR="001233C8">
        <w:rPr>
          <w:rFonts w:eastAsia="Calibri"/>
          <w:lang w:eastAsia="en-US"/>
        </w:rPr>
        <w:t xml:space="preserve"> С</w:t>
      </w:r>
      <w:r w:rsidR="001233C8" w:rsidRPr="00457E10">
        <w:rPr>
          <w:rFonts w:eastAsia="Calibri"/>
          <w:lang w:eastAsia="en-US"/>
        </w:rPr>
        <w:t>о времени проведения знаменитого эксперимента Штерна-Герлаха с пучком атомов серебра в сильном неоднородном магнитном поле, началось экспериментальное исследование влияния спина на взаимодействие частиц [</w:t>
      </w:r>
      <w:bookmarkStart w:id="3" w:name="_Ref487711632"/>
      <w:r w:rsidR="001233C8" w:rsidRPr="00457E10">
        <w:rPr>
          <w:rStyle w:val="aa"/>
          <w:rFonts w:eastAsia="Calibri"/>
          <w:vertAlign w:val="baseline"/>
          <w:lang w:eastAsia="en-US"/>
        </w:rPr>
        <w:endnoteReference w:id="1"/>
      </w:r>
      <w:bookmarkEnd w:id="3"/>
      <w:r w:rsidR="001233C8">
        <w:rPr>
          <w:rFonts w:eastAsia="Calibri"/>
          <w:lang w:eastAsia="en-US"/>
        </w:rPr>
        <w:t xml:space="preserve">]. </w:t>
      </w:r>
      <w:r w:rsidR="001233C8" w:rsidRPr="00457E10">
        <w:rPr>
          <w:rFonts w:eastAsia="Calibri"/>
          <w:lang w:eastAsia="en-US"/>
        </w:rPr>
        <w:t xml:space="preserve">Результаты этих первых исследований оказались неожиданными и помогли раскрыть парадоксальную квантовую природу спина, принимающего только целые и полуцелые значения. </w:t>
      </w:r>
    </w:p>
    <w:p w:rsidR="001233C8" w:rsidRDefault="007905FD" w:rsidP="00EA5272">
      <w:pPr>
        <w:spacing w:line="276" w:lineRule="auto"/>
        <w:ind w:firstLine="708"/>
        <w:jc w:val="both"/>
        <w:rPr>
          <w:rFonts w:eastAsia="Calibri"/>
          <w:lang w:eastAsia="en-US"/>
        </w:rPr>
      </w:pPr>
      <w:r w:rsidRPr="007905FD">
        <w:rPr>
          <w:rFonts w:eastAsia="Calibri"/>
          <w:lang w:eastAsia="en-US"/>
        </w:rPr>
        <w:t>Универсальный канал 24А и установка СПАСЧАРМ на нём</w:t>
      </w:r>
      <w:r w:rsidR="001233C8" w:rsidRPr="00705743">
        <w:rPr>
          <w:rFonts w:eastAsia="Calibri"/>
          <w:lang w:eastAsia="en-US"/>
        </w:rPr>
        <w:t xml:space="preserve"> </w:t>
      </w:r>
      <w:r w:rsidR="001233C8">
        <w:rPr>
          <w:rFonts w:eastAsia="Calibri"/>
          <w:lang w:eastAsia="en-US"/>
        </w:rPr>
        <w:t>создаются д</w:t>
      </w:r>
      <w:r w:rsidR="001233C8" w:rsidRPr="00EF0256">
        <w:rPr>
          <w:rFonts w:eastAsia="Calibri"/>
          <w:lang w:eastAsia="en-US"/>
        </w:rPr>
        <w:t>ля изучения фундаментальных вопросов сильных взаимодействий и спиновой физики, во взаимодействиях поляризованных протонов и антипротонов с нуклонами и ядрами</w:t>
      </w:r>
      <w:r w:rsidR="001233C8">
        <w:rPr>
          <w:rFonts w:eastAsia="Calibri"/>
          <w:lang w:eastAsia="en-US"/>
        </w:rPr>
        <w:t>.</w:t>
      </w:r>
      <w:r w:rsidR="001233C8" w:rsidRPr="00EF0256">
        <w:rPr>
          <w:rFonts w:eastAsia="Calibri"/>
          <w:lang w:eastAsia="en-US"/>
        </w:rPr>
        <w:t xml:space="preserve"> </w:t>
      </w:r>
      <w:r w:rsidR="001233C8">
        <w:rPr>
          <w:rFonts w:eastAsia="Calibri"/>
          <w:lang w:eastAsia="en-US"/>
        </w:rPr>
        <w:t xml:space="preserve"> </w:t>
      </w:r>
      <w:r w:rsidR="001233C8" w:rsidRPr="00EF0256">
        <w:rPr>
          <w:rFonts w:eastAsia="Calibri"/>
          <w:lang w:eastAsia="en-US"/>
        </w:rPr>
        <w:t xml:space="preserve">  Изучение поляризационных явлений позволит расширить наши знания о структуре адронов и динамике их взаимодействия, в том числе на уровне структурных составляющих адронов – кварков и глюонов. </w:t>
      </w:r>
      <w:r w:rsidR="001233C8" w:rsidRPr="001233C8">
        <w:rPr>
          <w:rFonts w:eastAsia="Calibri"/>
          <w:lang w:eastAsia="en-US"/>
        </w:rPr>
        <w:t xml:space="preserve">Целью богатой физической программы эксперимента СПАСЧАРМ является расширение наших знаний в области сильных взаимодействий, структуры адронов и роли спина в динамике сильных взаимодействий. Измерение различных спиновых наблюдаемых (асимметрии </w:t>
      </w:r>
      <w:r w:rsidR="001233C8" w:rsidRPr="001F4506">
        <w:rPr>
          <w:rFonts w:eastAsia="Calibri"/>
          <w:i/>
          <w:lang w:val="en-US" w:eastAsia="en-US"/>
        </w:rPr>
        <w:t>A</w:t>
      </w:r>
      <w:r w:rsidR="001233C8" w:rsidRPr="001233C8">
        <w:rPr>
          <w:rFonts w:eastAsia="Calibri"/>
          <w:vertAlign w:val="subscript"/>
          <w:lang w:val="en-US" w:eastAsia="en-US"/>
        </w:rPr>
        <w:t>N</w:t>
      </w:r>
      <w:r w:rsidR="001233C8" w:rsidRPr="001233C8">
        <w:rPr>
          <w:rFonts w:eastAsia="Calibri"/>
          <w:lang w:eastAsia="en-US"/>
        </w:rPr>
        <w:t xml:space="preserve">, поляризации </w:t>
      </w:r>
      <w:r w:rsidR="001233C8" w:rsidRPr="001F4506">
        <w:rPr>
          <w:rFonts w:eastAsia="Calibri"/>
          <w:i/>
          <w:lang w:val="en-US" w:eastAsia="en-US"/>
        </w:rPr>
        <w:t>P</w:t>
      </w:r>
      <w:r w:rsidR="001233C8" w:rsidRPr="001233C8">
        <w:rPr>
          <w:rFonts w:eastAsia="Calibri"/>
          <w:vertAlign w:val="subscript"/>
          <w:lang w:val="en-US" w:eastAsia="en-US"/>
        </w:rPr>
        <w:t>N</w:t>
      </w:r>
      <w:r w:rsidR="001233C8" w:rsidRPr="001233C8">
        <w:rPr>
          <w:rFonts w:eastAsia="Calibri"/>
          <w:lang w:eastAsia="en-US"/>
        </w:rPr>
        <w:t xml:space="preserve">, передачи спина </w:t>
      </w:r>
      <w:r w:rsidR="001233C8" w:rsidRPr="001233C8">
        <w:rPr>
          <w:rFonts w:eastAsia="Calibri"/>
          <w:lang w:val="en-US" w:eastAsia="en-US"/>
        </w:rPr>
        <w:t>D</w:t>
      </w:r>
      <w:r w:rsidR="001233C8" w:rsidRPr="001233C8">
        <w:rPr>
          <w:rFonts w:eastAsia="Calibri"/>
          <w:vertAlign w:val="subscript"/>
          <w:lang w:val="en-US" w:eastAsia="en-US"/>
        </w:rPr>
        <w:t>NN</w:t>
      </w:r>
      <w:r w:rsidR="001233C8" w:rsidRPr="001233C8">
        <w:rPr>
          <w:rFonts w:eastAsia="Calibri"/>
          <w:lang w:eastAsia="en-US"/>
        </w:rPr>
        <w:t xml:space="preserve">, элементов спиновой матрицы плотности </w:t>
      </w:r>
      <w:r w:rsidR="001233C8" w:rsidRPr="001F4506">
        <w:rPr>
          <w:rFonts w:eastAsia="Calibri"/>
          <w:i/>
          <w:lang w:eastAsia="en-US"/>
        </w:rPr>
        <w:t>ρ</w:t>
      </w:r>
      <w:r w:rsidR="001233C8" w:rsidRPr="001233C8">
        <w:rPr>
          <w:rFonts w:eastAsia="Calibri"/>
          <w:vertAlign w:val="subscript"/>
          <w:lang w:val="en-US" w:eastAsia="en-US"/>
        </w:rPr>
        <w:t>ik</w:t>
      </w:r>
      <w:r w:rsidR="001233C8" w:rsidRPr="001233C8">
        <w:rPr>
          <w:rFonts w:eastAsia="Calibri"/>
          <w:lang w:eastAsia="en-US"/>
        </w:rPr>
        <w:t xml:space="preserve"> и других) открывает дополнительные возможности для сравнения данных эксперимента и предсказаний моделей, что будет способствовать, в конечном итоге, решению обозначенных выше проблем.</w:t>
      </w:r>
    </w:p>
    <w:p w:rsidR="001233C8" w:rsidRDefault="001233C8" w:rsidP="00EA5272">
      <w:pPr>
        <w:spacing w:line="276" w:lineRule="auto"/>
        <w:ind w:firstLine="708"/>
        <w:jc w:val="both"/>
        <w:rPr>
          <w:rFonts w:eastAsia="Calibri"/>
          <w:lang w:eastAsia="en-US"/>
        </w:rPr>
      </w:pPr>
      <w:r w:rsidRPr="001233C8">
        <w:rPr>
          <w:rFonts w:eastAsia="Calibri"/>
          <w:lang w:eastAsia="en-US"/>
        </w:rPr>
        <w:t>Теория возмущений КХД предсказывала незначительные спиновые эффекты, порядка 0.1%, вымирающие с ростом энергии взаимодействий (√</w:t>
      </w:r>
      <w:r w:rsidRPr="007769F2">
        <w:rPr>
          <w:rFonts w:eastAsia="Calibri"/>
          <w:i/>
          <w:lang w:val="en-US" w:eastAsia="en-US"/>
        </w:rPr>
        <w:t>s</w:t>
      </w:r>
      <w:r w:rsidRPr="001233C8">
        <w:rPr>
          <w:rFonts w:eastAsia="Calibri"/>
          <w:lang w:eastAsia="en-US"/>
        </w:rPr>
        <w:t>) и поперечного импульса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 [</w:t>
      </w:r>
      <w:bookmarkStart w:id="4" w:name="_Ref487492558"/>
      <w:r w:rsidRPr="001233C8">
        <w:rPr>
          <w:rFonts w:eastAsia="Calibri"/>
          <w:lang w:eastAsia="en-US"/>
        </w:rPr>
        <w:endnoteReference w:id="2"/>
      </w:r>
      <w:bookmarkEnd w:id="4"/>
      <w:r w:rsidRPr="001233C8">
        <w:rPr>
          <w:rFonts w:eastAsia="Calibri"/>
          <w:lang w:eastAsia="en-US"/>
        </w:rPr>
        <w:t xml:space="preserve">]. Однако, экспериментальные исследования показали, что эффекты, наблюдаемые в инклюзивных реакциях, не убывают заметным образом </w:t>
      </w:r>
      <w:r w:rsidRPr="001233C8">
        <w:rPr>
          <w:rFonts w:eastAsia="Calibri"/>
          <w:lang w:val="en-US" w:eastAsia="en-US"/>
        </w:rPr>
        <w:t>c</w:t>
      </w:r>
      <w:r w:rsidRPr="001233C8">
        <w:rPr>
          <w:rFonts w:eastAsia="Calibri"/>
          <w:lang w:eastAsia="en-US"/>
        </w:rPr>
        <w:t xml:space="preserve"> увеличением √</w:t>
      </w:r>
      <w:r w:rsidRPr="007769F2">
        <w:rPr>
          <w:rFonts w:eastAsia="Calibri"/>
          <w:i/>
          <w:lang w:val="en-US" w:eastAsia="en-US"/>
        </w:rPr>
        <w:t>s</w:t>
      </w:r>
      <w:r w:rsidRPr="001233C8">
        <w:rPr>
          <w:rFonts w:eastAsia="Calibri"/>
          <w:lang w:eastAsia="en-US"/>
        </w:rPr>
        <w:t xml:space="preserve"> и  </w:t>
      </w:r>
      <w:r w:rsidRPr="007769F2">
        <w:rPr>
          <w:rFonts w:eastAsia="Calibri"/>
          <w:i/>
          <w:lang w:val="en-US" w:eastAsia="en-US"/>
        </w:rPr>
        <w:t>p</w:t>
      </w:r>
      <w:r w:rsidRPr="001233C8">
        <w:rPr>
          <w:rFonts w:eastAsia="Calibri"/>
          <w:vertAlign w:val="subscript"/>
          <w:lang w:val="en-US" w:eastAsia="en-US"/>
        </w:rPr>
        <w:t>T</w:t>
      </w:r>
      <w:r w:rsidRPr="001233C8">
        <w:rPr>
          <w:rFonts w:eastAsia="Calibri"/>
          <w:lang w:eastAsia="en-US"/>
        </w:rPr>
        <w:t>.</w:t>
      </w:r>
    </w:p>
    <w:p w:rsidR="00705743" w:rsidRDefault="00EF0256" w:rsidP="00EA5272">
      <w:pPr>
        <w:spacing w:line="276" w:lineRule="auto"/>
        <w:ind w:firstLine="708"/>
        <w:jc w:val="both"/>
        <w:rPr>
          <w:rFonts w:eastAsia="Calibri"/>
          <w:lang w:eastAsia="en-US"/>
        </w:rPr>
      </w:pPr>
      <w:r w:rsidRPr="00EF0256">
        <w:rPr>
          <w:rFonts w:eastAsia="Calibri"/>
          <w:lang w:eastAsia="en-US"/>
        </w:rPr>
        <w:t>Наряду с поляризованными протонным и антипротонным пучками канал 24</w:t>
      </w:r>
      <w:r w:rsidRPr="00EF0256">
        <w:rPr>
          <w:rFonts w:eastAsia="Calibri"/>
          <w:lang w:val="en-US" w:eastAsia="en-US"/>
        </w:rPr>
        <w:t>A</w:t>
      </w:r>
      <w:r w:rsidRPr="00EF0256">
        <w:rPr>
          <w:rFonts w:eastAsia="Calibri"/>
          <w:lang w:eastAsia="en-US"/>
        </w:rPr>
        <w:t xml:space="preserve"> позволит выводить на установку неполяризованные пучки пионов (</w:t>
      </w:r>
      <w:r w:rsidRPr="007769F2">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7769F2">
        <w:rPr>
          <w:rFonts w:eastAsia="Calibri"/>
          <w:i/>
          <w:lang w:val="en-US" w:eastAsia="en-US"/>
        </w:rPr>
        <w:t>K</w:t>
      </w:r>
      <w:r w:rsidRPr="00EF0256">
        <w:rPr>
          <w:rFonts w:eastAsia="Calibri"/>
          <w:vertAlign w:val="superscript"/>
          <w:lang w:eastAsia="en-US"/>
        </w:rPr>
        <w:t>±</w:t>
      </w:r>
      <w:r w:rsidRPr="00EF0256">
        <w:rPr>
          <w:rFonts w:eastAsia="Calibri"/>
          <w:lang w:eastAsia="en-US"/>
        </w:rPr>
        <w:t xml:space="preserve">), протонов и антипротонов, а также углеродный и дейтронный пучки. В качестве мишеней предполагается использовать поперечно и продольно поляризованные протонные мишени замороженного типа, а также широкий набор неполяризованных мишеней, включая жидко-водородную и твердые ядерные мишени. </w:t>
      </w:r>
    </w:p>
    <w:p w:rsidR="001233C8" w:rsidRDefault="00EF0256" w:rsidP="00EA5272">
      <w:pPr>
        <w:spacing w:line="276" w:lineRule="auto"/>
        <w:ind w:firstLine="708"/>
        <w:jc w:val="both"/>
        <w:rPr>
          <w:rFonts w:eastAsia="Calibri"/>
          <w:lang w:eastAsia="en-US"/>
        </w:rPr>
      </w:pPr>
      <w:r w:rsidRPr="00EF0256">
        <w:rPr>
          <w:rFonts w:eastAsia="Calibri"/>
          <w:lang w:eastAsia="en-US"/>
        </w:rPr>
        <w:t xml:space="preserve">Все выше сказанное означает возможность исследовать с высокой точностью спиновые эффекты для многих десятков реакций, с различными начальными и конечными состояниями. Это позволит выявить общие закономерности адронных взаимодействий, что выгодно отличает эксперимент СПАСЧАРМ от других поляризационных экспериментов, где изучается, как правило, небольшое число реакций.  </w:t>
      </w:r>
    </w:p>
    <w:p w:rsidR="001233C8" w:rsidRDefault="00EF0256" w:rsidP="001233C8">
      <w:pPr>
        <w:spacing w:after="200" w:line="276" w:lineRule="auto"/>
        <w:ind w:firstLine="708"/>
        <w:jc w:val="both"/>
        <w:rPr>
          <w:rFonts w:eastAsia="Calibri"/>
          <w:lang w:eastAsia="en-US"/>
        </w:rPr>
      </w:pPr>
      <w:r w:rsidRPr="00EF0256">
        <w:rPr>
          <w:rFonts w:eastAsia="Calibri"/>
          <w:lang w:eastAsia="en-US"/>
        </w:rPr>
        <w:t>В эксперименте СПАСЧАРМ, на  канале 24</w:t>
      </w:r>
      <w:r w:rsidRPr="00EF0256">
        <w:rPr>
          <w:rFonts w:eastAsia="Calibri"/>
          <w:lang w:val="en-US" w:eastAsia="en-US"/>
        </w:rPr>
        <w:t>A</w:t>
      </w:r>
      <w:r w:rsidRPr="00EF0256">
        <w:rPr>
          <w:rFonts w:eastAsia="Calibri"/>
          <w:lang w:eastAsia="en-US"/>
        </w:rPr>
        <w:t xml:space="preserve">, будет изучаться взаимодействие поляризованных протонных и антипротонных пучков с протонной, либо </w:t>
      </w:r>
      <w:r w:rsidRPr="00EF0256">
        <w:rPr>
          <w:rFonts w:eastAsia="Calibri"/>
          <w:lang w:val="en-US" w:eastAsia="en-US"/>
        </w:rPr>
        <w:t>c</w:t>
      </w:r>
      <w:r w:rsidRPr="00EF0256">
        <w:rPr>
          <w:rFonts w:eastAsia="Calibri"/>
          <w:lang w:eastAsia="en-US"/>
        </w:rPr>
        <w:t xml:space="preserve"> ядерными мишенями. Импульс поляризованного пучка может </w:t>
      </w:r>
      <w:r w:rsidR="001233C8">
        <w:rPr>
          <w:rFonts w:eastAsia="Calibri"/>
          <w:lang w:eastAsia="en-US"/>
        </w:rPr>
        <w:t>варьироваться  в диапазоне 10-45</w:t>
      </w:r>
      <w:r w:rsidRPr="00EF0256">
        <w:rPr>
          <w:rFonts w:eastAsia="Calibri"/>
          <w:lang w:eastAsia="en-US"/>
        </w:rPr>
        <w:t xml:space="preserve"> ГэВ/с,  а поперечная поляризация пучка составит 40-45%. Неполяризованные пучки могут иметь импульс от 10 до 60 ГэВ/с. Ниже представлена физическая программа эксперимента С</w:t>
      </w:r>
      <w:r w:rsidR="001233C8">
        <w:rPr>
          <w:rFonts w:eastAsia="Calibri"/>
          <w:lang w:eastAsia="en-US"/>
        </w:rPr>
        <w:t>ПАСЧАРМ и ожидаемые результаты.</w:t>
      </w:r>
    </w:p>
    <w:p w:rsidR="00EF0256" w:rsidRDefault="00EF0256" w:rsidP="00EA5272">
      <w:pPr>
        <w:spacing w:line="276" w:lineRule="auto"/>
        <w:ind w:firstLine="708"/>
        <w:jc w:val="both"/>
        <w:rPr>
          <w:rFonts w:eastAsia="Calibri"/>
          <w:lang w:eastAsia="en-US"/>
        </w:rPr>
      </w:pPr>
      <w:r w:rsidRPr="00EF0256">
        <w:rPr>
          <w:rFonts w:eastAsia="Calibri"/>
          <w:lang w:eastAsia="en-US"/>
        </w:rPr>
        <w:lastRenderedPageBreak/>
        <w:t>Научная программа СПАСЧАРМ включает несколько серий измерений, которые направлены на исследование фундаментальных проблем КХД в непертурбативной области, где проявляются такие явления, как конфайнмент, слияние либо фрагментация кварков в адроны и спонтанно</w:t>
      </w:r>
      <w:r w:rsidR="00B5661D">
        <w:rPr>
          <w:rFonts w:eastAsia="Calibri"/>
          <w:lang w:eastAsia="en-US"/>
        </w:rPr>
        <w:t>е нарушение киральной симметрии.</w:t>
      </w:r>
    </w:p>
    <w:p w:rsidR="00B5661D" w:rsidRDefault="00B5661D" w:rsidP="00EA5272">
      <w:pPr>
        <w:spacing w:line="276" w:lineRule="auto"/>
        <w:ind w:firstLine="708"/>
        <w:jc w:val="both"/>
        <w:rPr>
          <w:rFonts w:eastAsia="Calibri"/>
          <w:lang w:eastAsia="en-US"/>
        </w:rPr>
      </w:pPr>
      <w:r>
        <w:rPr>
          <w:rFonts w:eastAsia="Calibri"/>
          <w:lang w:eastAsia="en-US"/>
        </w:rPr>
        <w:t xml:space="preserve">Название эксперимента СПАСЧАРМ является сокращением от конечной цели проекта, а именно, </w:t>
      </w:r>
      <w:r w:rsidR="007905FD">
        <w:rPr>
          <w:rFonts w:eastAsia="Calibri"/>
          <w:lang w:eastAsia="en-US"/>
        </w:rPr>
        <w:t>–</w:t>
      </w:r>
      <w:r>
        <w:rPr>
          <w:rFonts w:eastAsia="Calibri"/>
          <w:lang w:eastAsia="en-US"/>
        </w:rPr>
        <w:t xml:space="preserve"> С</w:t>
      </w:r>
      <w:r w:rsidR="007905FD">
        <w:rPr>
          <w:rFonts w:eastAsia="Calibri"/>
          <w:lang w:eastAsia="en-US"/>
        </w:rPr>
        <w:t>п</w:t>
      </w:r>
      <w:r>
        <w:rPr>
          <w:rFonts w:eastAsia="Calibri"/>
          <w:lang w:eastAsia="en-US"/>
        </w:rPr>
        <w:t>иновые А</w:t>
      </w:r>
      <w:r w:rsidR="00486A9D">
        <w:rPr>
          <w:rFonts w:eastAsia="Calibri"/>
          <w:lang w:eastAsia="en-US"/>
        </w:rPr>
        <w:t>С</w:t>
      </w:r>
      <w:r>
        <w:rPr>
          <w:rFonts w:eastAsia="Calibri"/>
          <w:lang w:eastAsia="en-US"/>
        </w:rPr>
        <w:t xml:space="preserve">имметрии в рождении ЧАРМония. Целью этих исследований является решение задач, которые еще никто в мире не пытался выполнить и в ближайшее время не планирует из-за сложности и комплексности исследований. </w:t>
      </w:r>
    </w:p>
    <w:p w:rsidR="00B5661D" w:rsidRDefault="00B5661D" w:rsidP="00B5661D">
      <w:pPr>
        <w:spacing w:after="200" w:line="276" w:lineRule="auto"/>
        <w:ind w:firstLine="708"/>
        <w:jc w:val="both"/>
        <w:rPr>
          <w:rFonts w:eastAsia="Calibri"/>
          <w:lang w:eastAsia="en-US"/>
        </w:rPr>
      </w:pPr>
      <w:r w:rsidRPr="00B5661D">
        <w:rPr>
          <w:rFonts w:eastAsia="Calibri"/>
          <w:lang w:eastAsia="en-US"/>
        </w:rPr>
        <w:t xml:space="preserve">Будут измерены поперечные односпиновые асимметрии </w:t>
      </w:r>
      <w:r w:rsidRPr="007769F2">
        <w:rPr>
          <w:rFonts w:eastAsia="Calibri"/>
          <w:i/>
          <w:lang w:val="en-US" w:eastAsia="en-US"/>
        </w:rPr>
        <w:t>A</w:t>
      </w:r>
      <w:r w:rsidRPr="00B5661D">
        <w:rPr>
          <w:rFonts w:eastAsia="Calibri"/>
          <w:vertAlign w:val="subscript"/>
          <w:lang w:val="en-US" w:eastAsia="en-US"/>
        </w:rPr>
        <w:t>N</w:t>
      </w:r>
      <w:r w:rsidRPr="00B5661D">
        <w:rPr>
          <w:rFonts w:eastAsia="Calibri"/>
          <w:lang w:eastAsia="en-US"/>
        </w:rPr>
        <w:t xml:space="preserve"> в реакциях инклюзивного образования </w:t>
      </w:r>
      <w:r w:rsidR="003968B9" w:rsidRPr="007769F2">
        <w:rPr>
          <w:rFonts w:eastAsia="Calibri"/>
          <w:i/>
          <w:lang w:eastAsia="en-US"/>
        </w:rPr>
        <w:t xml:space="preserve">φ, </w:t>
      </w:r>
      <w:r w:rsidR="003968B9" w:rsidRPr="007769F2">
        <w:rPr>
          <w:rFonts w:eastAsia="Calibri"/>
          <w:i/>
          <w:lang w:val="de-DE" w:eastAsia="en-US"/>
        </w:rPr>
        <w:t>f</w:t>
      </w:r>
      <w:r w:rsidR="003968B9" w:rsidRPr="007769F2">
        <w:rPr>
          <w:rFonts w:eastAsia="Calibri"/>
          <w:i/>
          <w:vertAlign w:val="subscript"/>
          <w:lang w:eastAsia="en-US"/>
        </w:rPr>
        <w:t>2</w:t>
      </w:r>
      <w:r w:rsidR="003968B9" w:rsidRPr="007769F2">
        <w:rPr>
          <w:rFonts w:eastAsia="Calibri"/>
          <w:i/>
          <w:lang w:eastAsia="en-US"/>
        </w:rPr>
        <w:t xml:space="preserve">(1520), </w:t>
      </w:r>
      <w:r w:rsidRPr="007769F2">
        <w:rPr>
          <w:rFonts w:eastAsia="Calibri"/>
          <w:i/>
          <w:lang w:val="en-US" w:eastAsia="en-US"/>
        </w:rPr>
        <w:t>J</w:t>
      </w:r>
      <w:r w:rsidRPr="007769F2">
        <w:rPr>
          <w:rFonts w:eastAsia="Calibri"/>
          <w:i/>
          <w:lang w:eastAsia="en-US"/>
        </w:rPr>
        <w:t>/ψ, χ</w:t>
      </w:r>
      <w:r w:rsidRPr="00B5661D">
        <w:rPr>
          <w:rFonts w:eastAsia="Calibri"/>
          <w:vertAlign w:val="subscript"/>
          <w:lang w:eastAsia="en-US"/>
        </w:rPr>
        <w:t>1</w:t>
      </w:r>
      <w:r w:rsidRPr="00B5661D">
        <w:rPr>
          <w:rFonts w:eastAsia="Calibri"/>
          <w:vertAlign w:val="subscript"/>
          <w:lang w:val="en-US" w:eastAsia="en-US"/>
        </w:rPr>
        <w:t>c</w:t>
      </w:r>
      <w:r w:rsidRPr="00B5661D">
        <w:rPr>
          <w:rFonts w:eastAsia="Calibri"/>
          <w:lang w:eastAsia="en-US"/>
        </w:rPr>
        <w:t xml:space="preserve"> и </w:t>
      </w:r>
      <w:r w:rsidRPr="007769F2">
        <w:rPr>
          <w:rFonts w:eastAsia="Calibri"/>
          <w:i/>
          <w:lang w:eastAsia="en-US"/>
        </w:rPr>
        <w:t>χ</w:t>
      </w:r>
      <w:r w:rsidRPr="00B5661D">
        <w:rPr>
          <w:rFonts w:eastAsia="Calibri"/>
          <w:vertAlign w:val="subscript"/>
          <w:lang w:eastAsia="en-US"/>
        </w:rPr>
        <w:t>2</w:t>
      </w:r>
      <w:r w:rsidRPr="00B5661D">
        <w:rPr>
          <w:rFonts w:eastAsia="Calibri"/>
          <w:vertAlign w:val="subscript"/>
          <w:lang w:val="en-US" w:eastAsia="en-US"/>
        </w:rPr>
        <w:t>c</w:t>
      </w:r>
      <w:r w:rsidRPr="00B5661D">
        <w:rPr>
          <w:rFonts w:eastAsia="Calibri"/>
          <w:lang w:eastAsia="en-US"/>
        </w:rPr>
        <w:t xml:space="preserve"> на протонных и антипротонных поляризованных пучках. </w:t>
      </w:r>
    </w:p>
    <w:p w:rsidR="00B5661D" w:rsidRPr="000C4926" w:rsidRDefault="00B5661D" w:rsidP="00EA5272">
      <w:pPr>
        <w:spacing w:line="276" w:lineRule="auto"/>
        <w:ind w:firstLine="708"/>
        <w:jc w:val="both"/>
        <w:rPr>
          <w:rFonts w:eastAsia="Calibri"/>
          <w:lang w:eastAsia="en-US"/>
        </w:rPr>
      </w:pPr>
      <w:r w:rsidRPr="000C4926">
        <w:rPr>
          <w:rFonts w:eastAsia="Calibri"/>
          <w:lang w:eastAsia="en-US"/>
        </w:rPr>
        <w:t xml:space="preserve">Для изучения поляризации </w:t>
      </w:r>
      <w:r w:rsidR="003968B9" w:rsidRPr="000C4926">
        <w:rPr>
          <w:rFonts w:eastAsia="Calibri"/>
          <w:lang w:eastAsia="en-US"/>
        </w:rPr>
        <w:t>кварков и глюонов</w:t>
      </w:r>
      <w:r w:rsidRPr="000C4926">
        <w:rPr>
          <w:rFonts w:eastAsia="Calibri"/>
          <w:lang w:eastAsia="en-US"/>
        </w:rPr>
        <w:t xml:space="preserve"> в области больших </w:t>
      </w:r>
      <w:r w:rsidRPr="000C4926">
        <w:rPr>
          <w:rFonts w:eastAsia="Calibri"/>
          <w:i/>
          <w:lang w:val="en-US" w:eastAsia="en-US"/>
        </w:rPr>
        <w:t>x</w:t>
      </w:r>
      <w:r w:rsidRPr="000C4926">
        <w:rPr>
          <w:rFonts w:eastAsia="Calibri"/>
          <w:vertAlign w:val="subscript"/>
          <w:lang w:val="en-US" w:eastAsia="en-US"/>
        </w:rPr>
        <w:t>F</w:t>
      </w:r>
      <w:r w:rsidRPr="000C4926">
        <w:rPr>
          <w:rFonts w:eastAsia="Calibri"/>
          <w:lang w:eastAsia="en-US"/>
        </w:rPr>
        <w:t xml:space="preserve">, будут измерены двухспиновые асимметрии </w:t>
      </w:r>
      <w:r w:rsidR="003968B9" w:rsidRPr="000C4926">
        <w:rPr>
          <w:rFonts w:eastAsia="Calibri"/>
          <w:i/>
          <w:lang w:val="de-DE" w:eastAsia="en-US"/>
        </w:rPr>
        <w:t>A</w:t>
      </w:r>
      <w:r w:rsidR="003968B9" w:rsidRPr="000C4926">
        <w:rPr>
          <w:rFonts w:eastAsia="Calibri"/>
          <w:vertAlign w:val="subscript"/>
          <w:lang w:val="de-DE" w:eastAsia="en-US"/>
        </w:rPr>
        <w:t>NN</w:t>
      </w:r>
      <w:r w:rsidR="003968B9" w:rsidRPr="000C4926">
        <w:rPr>
          <w:rFonts w:eastAsia="Calibri"/>
          <w:lang w:eastAsia="en-US"/>
        </w:rPr>
        <w:t xml:space="preserve"> и </w:t>
      </w:r>
      <w:r w:rsidRPr="000C4926">
        <w:rPr>
          <w:rFonts w:eastAsia="Calibri"/>
          <w:i/>
          <w:lang w:val="en-US" w:eastAsia="en-US"/>
        </w:rPr>
        <w:t>A</w:t>
      </w:r>
      <w:r w:rsidRPr="000C4926">
        <w:rPr>
          <w:rFonts w:eastAsia="Calibri"/>
          <w:vertAlign w:val="subscript"/>
          <w:lang w:val="en-US" w:eastAsia="en-US"/>
        </w:rPr>
        <w:t>LL</w:t>
      </w:r>
      <w:r w:rsidRPr="000C4926">
        <w:rPr>
          <w:rFonts w:eastAsia="Calibri"/>
          <w:lang w:eastAsia="en-US"/>
        </w:rPr>
        <w:t xml:space="preserve"> в процессах образования частиц </w:t>
      </w:r>
      <w:r w:rsidR="003968B9" w:rsidRPr="000C4926">
        <w:rPr>
          <w:rFonts w:eastAsia="Calibri"/>
          <w:i/>
          <w:lang w:eastAsia="en-US"/>
        </w:rPr>
        <w:t xml:space="preserve">φ, </w:t>
      </w:r>
      <w:r w:rsidR="003968B9" w:rsidRPr="000C4926">
        <w:rPr>
          <w:rFonts w:eastAsia="Calibri"/>
          <w:i/>
          <w:lang w:val="de-DE" w:eastAsia="en-US"/>
        </w:rPr>
        <w:t>f</w:t>
      </w:r>
      <w:r w:rsidR="003968B9" w:rsidRPr="000C4926">
        <w:rPr>
          <w:rFonts w:eastAsia="Calibri"/>
          <w:i/>
          <w:vertAlign w:val="subscript"/>
          <w:lang w:eastAsia="en-US"/>
        </w:rPr>
        <w:t>2</w:t>
      </w:r>
      <w:r w:rsidR="003968B9" w:rsidRPr="000C4926">
        <w:rPr>
          <w:rFonts w:eastAsia="Calibri"/>
          <w:i/>
          <w:lang w:eastAsia="en-US"/>
        </w:rPr>
        <w:t xml:space="preserve">(1520), </w:t>
      </w:r>
      <w:r w:rsidRPr="000C4926">
        <w:rPr>
          <w:rFonts w:eastAsia="Calibri"/>
          <w:i/>
          <w:lang w:val="en-US" w:eastAsia="en-US"/>
        </w:rPr>
        <w:t>J</w:t>
      </w:r>
      <w:r w:rsidRPr="000C4926">
        <w:rPr>
          <w:rFonts w:eastAsia="Calibri"/>
          <w:i/>
          <w:lang w:eastAsia="en-US"/>
        </w:rPr>
        <w:t>/ψ, 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lang w:eastAsia="en-US"/>
        </w:rPr>
        <w:t xml:space="preserve">  в соударениях </w:t>
      </w:r>
      <w:r w:rsidR="003968B9" w:rsidRPr="000C4926">
        <w:rPr>
          <w:rFonts w:eastAsia="Calibri"/>
          <w:lang w:eastAsia="en-US"/>
        </w:rPr>
        <w:t xml:space="preserve">поперечно и </w:t>
      </w:r>
      <w:r w:rsidRPr="000C4926">
        <w:rPr>
          <w:rFonts w:eastAsia="Calibri"/>
          <w:lang w:eastAsia="en-US"/>
        </w:rPr>
        <w:t xml:space="preserve">продольно поляризованного пучка протонов с </w:t>
      </w:r>
      <w:r w:rsidR="003968B9" w:rsidRPr="000C4926">
        <w:rPr>
          <w:rFonts w:eastAsia="Calibri"/>
          <w:lang w:eastAsia="en-US"/>
        </w:rPr>
        <w:t>поперечно (</w:t>
      </w:r>
      <w:r w:rsidRPr="000C4926">
        <w:rPr>
          <w:rFonts w:eastAsia="Calibri"/>
          <w:lang w:eastAsia="en-US"/>
        </w:rPr>
        <w:t>продольно</w:t>
      </w:r>
      <w:r w:rsidR="003968B9" w:rsidRPr="000C4926">
        <w:rPr>
          <w:rFonts w:eastAsia="Calibri"/>
          <w:lang w:eastAsia="en-US"/>
        </w:rPr>
        <w:t>)</w:t>
      </w:r>
      <w:r w:rsidRPr="000C4926">
        <w:rPr>
          <w:rFonts w:eastAsia="Calibri"/>
          <w:lang w:eastAsia="en-US"/>
        </w:rPr>
        <w:t xml:space="preserve"> поляризованной протонной мишенью. Нашей целью является получение информации о вкладе кварков и глюонов в сп</w:t>
      </w:r>
      <w:r w:rsidR="003968B9" w:rsidRPr="000C4926">
        <w:rPr>
          <w:rFonts w:eastAsia="Calibri"/>
          <w:lang w:eastAsia="en-US"/>
        </w:rPr>
        <w:t xml:space="preserve">ин протона из анализа этих </w:t>
      </w:r>
      <w:r w:rsidRPr="000C4926">
        <w:rPr>
          <w:rFonts w:eastAsia="Calibri"/>
          <w:lang w:eastAsia="en-US"/>
        </w:rPr>
        <w:t xml:space="preserve">процессов. </w:t>
      </w:r>
      <w:r w:rsidR="003968B9" w:rsidRPr="000C4926">
        <w:rPr>
          <w:rFonts w:eastAsia="Calibri"/>
          <w:lang w:eastAsia="en-US"/>
        </w:rPr>
        <w:t xml:space="preserve">Анализ </w:t>
      </w:r>
      <w:r w:rsidRPr="000C4926">
        <w:rPr>
          <w:rFonts w:eastAsia="Calibri"/>
          <w:lang w:eastAsia="en-US"/>
        </w:rPr>
        <w:t xml:space="preserve">выходов </w:t>
      </w:r>
      <w:r w:rsidR="003968B9" w:rsidRPr="000C4926">
        <w:rPr>
          <w:rFonts w:eastAsia="Calibri"/>
          <w:lang w:eastAsia="en-US"/>
        </w:rPr>
        <w:t xml:space="preserve">этих частиц </w:t>
      </w:r>
      <w:r w:rsidRPr="000C4926">
        <w:rPr>
          <w:rFonts w:eastAsia="Calibri"/>
          <w:lang w:eastAsia="en-US"/>
        </w:rPr>
        <w:t>в тех случаях, когда спины мишени и пучка направлены в одну или в разные стороны, позволит оценить долю спина нуклона, переносимую кварками (</w:t>
      </w:r>
      <w:r w:rsidR="007905FD" w:rsidRPr="000C4926">
        <w:rPr>
          <w:rFonts w:eastAsia="Calibri"/>
          <w:lang w:eastAsia="en-US"/>
        </w:rPr>
        <w:t>проблема «спинового кризиса», заключающегося в том, что сегодня, спустя 30 лет после проведения пионерского эксперимента в ЦЕРН, все валентные и морские кварки в протоне в сумме ответственны всего лишь за 30% продольного спина протона)</w:t>
      </w:r>
      <w:r w:rsidRPr="000C4926">
        <w:rPr>
          <w:rFonts w:eastAsia="Calibri"/>
          <w:lang w:eastAsia="en-US"/>
        </w:rPr>
        <w:t xml:space="preserve">. </w:t>
      </w:r>
    </w:p>
    <w:p w:rsidR="003968B9" w:rsidRPr="003968B9" w:rsidRDefault="003968B9" w:rsidP="00EA5272">
      <w:pPr>
        <w:spacing w:line="276" w:lineRule="auto"/>
        <w:ind w:firstLine="708"/>
        <w:jc w:val="both"/>
        <w:rPr>
          <w:rFonts w:eastAsia="Calibri"/>
          <w:lang w:eastAsia="en-US"/>
        </w:rPr>
      </w:pPr>
      <w:r w:rsidRPr="000C4926">
        <w:rPr>
          <w:rFonts w:eastAsia="Calibri"/>
          <w:lang w:eastAsia="en-US"/>
        </w:rPr>
        <w:t xml:space="preserve">Исследование отношений выходов </w:t>
      </w:r>
      <w:r w:rsidRPr="000C4926">
        <w:rPr>
          <w:rFonts w:eastAsia="Calibri"/>
          <w:i/>
          <w:lang w:eastAsia="en-US"/>
        </w:rPr>
        <w:t>χ</w:t>
      </w:r>
      <w:r w:rsidRPr="000C4926">
        <w:rPr>
          <w:rFonts w:eastAsia="Calibri"/>
          <w:vertAlign w:val="subscript"/>
          <w:lang w:eastAsia="en-US"/>
        </w:rPr>
        <w:t>1</w:t>
      </w:r>
      <w:r w:rsidRPr="000C4926">
        <w:rPr>
          <w:rFonts w:eastAsia="Calibri"/>
          <w:vertAlign w:val="subscript"/>
          <w:lang w:val="en-US" w:eastAsia="en-US"/>
        </w:rPr>
        <w:t>c</w:t>
      </w:r>
      <w:r w:rsidRPr="000C4926">
        <w:rPr>
          <w:rFonts w:eastAsia="Calibri"/>
          <w:lang w:eastAsia="en-US"/>
        </w:rPr>
        <w:t xml:space="preserve"> и </w:t>
      </w:r>
      <w:r w:rsidRPr="000C4926">
        <w:rPr>
          <w:rFonts w:eastAsia="Calibri"/>
          <w:i/>
          <w:lang w:eastAsia="en-US"/>
        </w:rPr>
        <w:t>χ</w:t>
      </w:r>
      <w:r w:rsidRPr="000C4926">
        <w:rPr>
          <w:rFonts w:eastAsia="Calibri"/>
          <w:vertAlign w:val="subscript"/>
          <w:lang w:eastAsia="en-US"/>
        </w:rPr>
        <w:t>2</w:t>
      </w:r>
      <w:r w:rsidRPr="000C4926">
        <w:rPr>
          <w:rFonts w:eastAsia="Calibri"/>
          <w:vertAlign w:val="subscript"/>
          <w:lang w:val="en-US" w:eastAsia="en-US"/>
        </w:rPr>
        <w:t>c</w:t>
      </w:r>
      <w:r w:rsidRPr="000C4926">
        <w:rPr>
          <w:rFonts w:eastAsia="Calibri"/>
          <w:vertAlign w:val="subscript"/>
          <w:lang w:eastAsia="en-US"/>
        </w:rPr>
        <w:t xml:space="preserve"> </w:t>
      </w:r>
      <w:r w:rsidRPr="000C4926">
        <w:rPr>
          <w:rFonts w:eastAsia="Calibri"/>
          <w:lang w:eastAsia="en-US"/>
        </w:rPr>
        <w:t xml:space="preserve">позволит проверить </w:t>
      </w:r>
      <w:r w:rsidR="009B7B7E" w:rsidRPr="000C4926">
        <w:rPr>
          <w:rFonts w:eastAsia="Calibri"/>
          <w:lang w:eastAsia="en-US"/>
        </w:rPr>
        <w:t xml:space="preserve">новую </w:t>
      </w:r>
      <w:r w:rsidRPr="000C4926">
        <w:rPr>
          <w:rFonts w:eastAsia="Calibri"/>
          <w:lang w:eastAsia="en-US"/>
        </w:rPr>
        <w:t>теорему о масштабной инвариантности в выходах этих мезонов</w:t>
      </w:r>
      <w:r w:rsidR="00115BE5" w:rsidRPr="000C4926">
        <w:rPr>
          <w:rFonts w:eastAsia="Calibri"/>
          <w:lang w:eastAsia="en-US"/>
        </w:rPr>
        <w:t xml:space="preserve"> [</w:t>
      </w:r>
      <w:bookmarkStart w:id="5" w:name="_Ref490256734"/>
      <w:r w:rsidR="00115BE5" w:rsidRPr="000C4926">
        <w:rPr>
          <w:rStyle w:val="aa"/>
          <w:rFonts w:eastAsia="Calibri"/>
          <w:vertAlign w:val="baseline"/>
          <w:lang w:eastAsia="en-US"/>
        </w:rPr>
        <w:endnoteReference w:id="3"/>
      </w:r>
      <w:bookmarkEnd w:id="5"/>
      <w:r w:rsidR="00115BE5" w:rsidRPr="000C4926">
        <w:rPr>
          <w:rFonts w:eastAsia="Calibri"/>
          <w:lang w:eastAsia="en-US"/>
        </w:rPr>
        <w:t>]</w:t>
      </w:r>
      <w:r w:rsidRPr="000C4926">
        <w:rPr>
          <w:rFonts w:eastAsia="Calibri"/>
          <w:lang w:eastAsia="en-US"/>
        </w:rPr>
        <w:t>, обнаруженную в экспериментах на БАК</w:t>
      </w:r>
      <w:r w:rsidR="00115BE5" w:rsidRPr="000C4926">
        <w:rPr>
          <w:rFonts w:eastAsia="Calibri"/>
          <w:lang w:eastAsia="en-US"/>
        </w:rPr>
        <w:t xml:space="preserve"> [</w:t>
      </w:r>
      <w:bookmarkStart w:id="6" w:name="_Ref490256740"/>
      <w:r w:rsidRPr="000C4926">
        <w:rPr>
          <w:rStyle w:val="aa"/>
          <w:rFonts w:eastAsia="Calibri"/>
          <w:vertAlign w:val="baseline"/>
          <w:lang w:eastAsia="en-US"/>
        </w:rPr>
        <w:endnoteReference w:id="4"/>
      </w:r>
      <w:bookmarkEnd w:id="6"/>
      <w:r w:rsidR="00115BE5" w:rsidRPr="000C4926">
        <w:rPr>
          <w:rFonts w:eastAsia="Calibri"/>
          <w:lang w:eastAsia="en-US"/>
        </w:rPr>
        <w:t xml:space="preserve">, </w:t>
      </w:r>
      <w:bookmarkStart w:id="7" w:name="_Ref490256748"/>
      <w:r w:rsidR="00115BE5" w:rsidRPr="000C4926">
        <w:rPr>
          <w:rStyle w:val="aa"/>
          <w:rFonts w:eastAsia="Calibri"/>
          <w:vertAlign w:val="baseline"/>
          <w:lang w:eastAsia="en-US"/>
        </w:rPr>
        <w:endnoteReference w:id="5"/>
      </w:r>
      <w:bookmarkEnd w:id="7"/>
      <w:r w:rsidR="00115BE5" w:rsidRPr="000C4926">
        <w:rPr>
          <w:rFonts w:eastAsia="Calibri"/>
          <w:lang w:eastAsia="en-US"/>
        </w:rPr>
        <w:t>]</w:t>
      </w:r>
      <w:r w:rsidRPr="000C4926">
        <w:rPr>
          <w:rFonts w:eastAsia="Calibri"/>
          <w:lang w:eastAsia="en-US"/>
        </w:rPr>
        <w:t>.</w:t>
      </w:r>
    </w:p>
    <w:p w:rsidR="007F2472" w:rsidRPr="00B5661D" w:rsidRDefault="007F2472" w:rsidP="00EA5272">
      <w:pPr>
        <w:spacing w:line="276" w:lineRule="auto"/>
        <w:ind w:firstLine="708"/>
        <w:jc w:val="both"/>
        <w:rPr>
          <w:rFonts w:eastAsia="Calibri"/>
          <w:lang w:eastAsia="en-US"/>
        </w:rPr>
      </w:pPr>
      <w:r>
        <w:rPr>
          <w:rFonts w:eastAsia="Calibri"/>
          <w:lang w:eastAsia="en-US"/>
        </w:rPr>
        <w:t xml:space="preserve">Данные исследования являются наиболее сложными в программе СПАСЧАРМ и накладывают наиболее жесткие ограничения на требования к экспериментальной установке, при этом на более ранних этапах будут </w:t>
      </w:r>
      <w:r w:rsidR="007905FD">
        <w:rPr>
          <w:rFonts w:eastAsia="Calibri"/>
          <w:lang w:eastAsia="en-US"/>
        </w:rPr>
        <w:t>решать</w:t>
      </w:r>
      <w:r>
        <w:rPr>
          <w:rFonts w:eastAsia="Calibri"/>
          <w:lang w:eastAsia="en-US"/>
        </w:rPr>
        <w:t>с</w:t>
      </w:r>
      <w:r w:rsidR="007905FD">
        <w:rPr>
          <w:rFonts w:eastAsia="Calibri"/>
          <w:lang w:eastAsia="en-US"/>
        </w:rPr>
        <w:t xml:space="preserve">я не менее интересные </w:t>
      </w:r>
      <w:r>
        <w:rPr>
          <w:rFonts w:eastAsia="Calibri"/>
          <w:lang w:eastAsia="en-US"/>
        </w:rPr>
        <w:t>задачи:</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односпиновых поперечных (азимутальных) асимметрий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адронов, состоящих из легких </w:t>
      </w:r>
      <w:r w:rsidRPr="007F2472">
        <w:rPr>
          <w:rFonts w:eastAsia="Calibri"/>
          <w:lang w:val="en-US" w:eastAsia="en-US"/>
        </w:rPr>
        <w:t>u</w:t>
      </w:r>
      <w:r w:rsidRPr="007F2472">
        <w:rPr>
          <w:rFonts w:eastAsia="Calibri"/>
          <w:lang w:eastAsia="en-US"/>
        </w:rPr>
        <w:t xml:space="preserve">, </w:t>
      </w:r>
      <w:r w:rsidRPr="007F2472">
        <w:rPr>
          <w:rFonts w:eastAsia="Calibri"/>
          <w:lang w:val="en-US" w:eastAsia="en-US"/>
        </w:rPr>
        <w:t>d</w:t>
      </w:r>
      <w:r w:rsidRPr="007F2472">
        <w:rPr>
          <w:rFonts w:eastAsia="Calibri"/>
          <w:lang w:eastAsia="en-US"/>
        </w:rPr>
        <w:t xml:space="preserve">, </w:t>
      </w:r>
      <w:r w:rsidRPr="007F2472">
        <w:rPr>
          <w:rFonts w:eastAsia="Calibri"/>
          <w:lang w:val="en-US" w:eastAsia="en-US"/>
        </w:rPr>
        <w:t>s</w:t>
      </w:r>
      <w:r w:rsidRPr="007F2472">
        <w:rPr>
          <w:rFonts w:eastAsia="Calibri"/>
          <w:lang w:eastAsia="en-US"/>
        </w:rPr>
        <w:t xml:space="preserve"> кварков, при рассеянии поперечно поляризованного пучка на неполяризованной мишени, либо неполяризованного пучка на поперечно поляризованной мишени. В качестве регистрируемой частицы можно использовать любые частицы (со спином </w:t>
      </w:r>
      <w:r w:rsidRPr="007769F2">
        <w:rPr>
          <w:rFonts w:eastAsia="Calibri"/>
          <w:i/>
          <w:lang w:val="en-US" w:eastAsia="en-US"/>
        </w:rPr>
        <w:t>J</w:t>
      </w:r>
      <w:r w:rsidRPr="007F2472">
        <w:rPr>
          <w:rFonts w:eastAsia="Calibri"/>
          <w:lang w:eastAsia="en-US"/>
        </w:rPr>
        <w:t xml:space="preserve"> = 0, 1/2, 1 ...) и даже ядра. В качестве мишени можно использовать протоны и ядра, что позволяет исследовать зависимость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от атомного веса </w:t>
      </w:r>
      <w:r w:rsidRPr="007769F2">
        <w:rPr>
          <w:rFonts w:eastAsia="Calibri"/>
          <w:i/>
          <w:lang w:val="en-US" w:eastAsia="en-US"/>
        </w:rPr>
        <w:t>A</w:t>
      </w:r>
      <w:r w:rsidRPr="007F2472">
        <w:rPr>
          <w:rFonts w:eastAsia="Calibri"/>
          <w:vertAlign w:val="subscript"/>
          <w:lang w:eastAsia="en-US"/>
        </w:rPr>
        <w:t>2</w:t>
      </w:r>
      <w:r w:rsidRPr="007F2472">
        <w:rPr>
          <w:rFonts w:eastAsia="Calibri"/>
          <w:lang w:eastAsia="en-US"/>
        </w:rPr>
        <w:t xml:space="preserve"> мишени. Регистрация адронных резонансов, в дополнение к обычно измеряемым, стабильным по сильному взаимодействию адронам, позволит существенно расширить список доступных для изучения реакций. Ранее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xml:space="preserve"> для резонансов практически не было.</w:t>
      </w:r>
      <w:r w:rsidR="00557585">
        <w:rPr>
          <w:rFonts w:eastAsia="Calibri"/>
          <w:lang w:eastAsia="en-US"/>
        </w:rPr>
        <w:t xml:space="preserve"> </w:t>
      </w:r>
      <w:r w:rsidR="007905FD">
        <w:rPr>
          <w:rFonts w:eastAsia="Calibri"/>
          <w:lang w:eastAsia="en-US"/>
        </w:rPr>
        <w:t xml:space="preserve"> </w:t>
      </w:r>
      <w:r w:rsidR="00557585">
        <w:rPr>
          <w:rFonts w:eastAsia="Calibri"/>
          <w:lang w:eastAsia="en-US"/>
        </w:rPr>
        <w:t xml:space="preserve"> </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Определение поперечных (по отношению к плоскости рассеяния) поляризаций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гиперонов и антигиперонов, образующихся неполяризованными пучками на неполяризованных мишенях (протонной и ядерных). Измерение поляризации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возможно благодаря процессу нарушению четности в слабых двухчастичных распадах гиперонов. Параметры углового распределения продуктов распада гиперонов связаны с поляризацией распадающейся частицы. Сравнение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для</w:t>
      </w:r>
      <w:r w:rsidRPr="007F2472">
        <w:rPr>
          <w:rFonts w:eastAsia="Calibri"/>
          <w:vertAlign w:val="subscript"/>
          <w:lang w:eastAsia="en-US"/>
        </w:rPr>
        <w:t xml:space="preserve"> </w:t>
      </w:r>
      <w:r w:rsidRPr="007F2472">
        <w:rPr>
          <w:rFonts w:eastAsia="Calibri"/>
          <w:lang w:eastAsia="en-US"/>
        </w:rPr>
        <w:t xml:space="preserve">гиперонов (антигиперонов) открывает дополнительные возможности для выбора (или дискриминации) конкретной </w:t>
      </w:r>
      <w:r w:rsidRPr="007F2472">
        <w:rPr>
          <w:rFonts w:eastAsia="Calibri"/>
          <w:lang w:eastAsia="en-US"/>
        </w:rPr>
        <w:lastRenderedPageBreak/>
        <w:t xml:space="preserve">модели генерации значительных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До настоящего времени одновременных измерений </w:t>
      </w:r>
      <w:r w:rsidRPr="007769F2">
        <w:rPr>
          <w:rFonts w:eastAsia="Calibri"/>
          <w:i/>
          <w:lang w:val="en-US" w:eastAsia="en-US"/>
        </w:rPr>
        <w:t>A</w:t>
      </w:r>
      <w:r w:rsidRPr="007F2472">
        <w:rPr>
          <w:rFonts w:eastAsia="Calibri"/>
          <w:vertAlign w:val="subscript"/>
          <w:lang w:val="en-US" w:eastAsia="en-US"/>
        </w:rPr>
        <w:t>N</w:t>
      </w:r>
      <w:r w:rsidRPr="007F2472">
        <w:rPr>
          <w:rFonts w:eastAsia="Calibri"/>
          <w:vertAlign w:val="subscript"/>
          <w:lang w:eastAsia="en-US"/>
        </w:rPr>
        <w:t xml:space="preserve"> </w:t>
      </w:r>
      <w:r w:rsidRPr="007F2472">
        <w:rPr>
          <w:rFonts w:eastAsia="Calibri"/>
          <w:lang w:eastAsia="en-US"/>
        </w:rPr>
        <w:t xml:space="preserve">и </w:t>
      </w:r>
      <w:r w:rsidRPr="007769F2">
        <w:rPr>
          <w:rFonts w:eastAsia="Calibri"/>
          <w:i/>
          <w:lang w:val="en-US" w:eastAsia="en-US"/>
        </w:rPr>
        <w:t>P</w:t>
      </w:r>
      <w:r w:rsidRPr="007F2472">
        <w:rPr>
          <w:rFonts w:eastAsia="Calibri"/>
          <w:vertAlign w:val="subscript"/>
          <w:lang w:val="en-US" w:eastAsia="en-US"/>
        </w:rPr>
        <w:t>N</w:t>
      </w:r>
      <w:r w:rsidRPr="007F2472">
        <w:rPr>
          <w:rFonts w:eastAsia="Calibri"/>
          <w:lang w:eastAsia="en-US"/>
        </w:rPr>
        <w:t xml:space="preserve"> для заданной реакции практически не было.</w:t>
      </w:r>
    </w:p>
    <w:p w:rsidR="007F2472" w:rsidRDefault="00EF0256" w:rsidP="00EF0256">
      <w:pPr>
        <w:pStyle w:val="af7"/>
        <w:numPr>
          <w:ilvl w:val="0"/>
          <w:numId w:val="13"/>
        </w:numPr>
        <w:spacing w:after="200" w:line="276" w:lineRule="auto"/>
        <w:ind w:left="0" w:firstLine="709"/>
        <w:jc w:val="both"/>
        <w:rPr>
          <w:rFonts w:eastAsia="Calibri"/>
          <w:lang w:eastAsia="en-US"/>
        </w:rPr>
      </w:pPr>
      <w:r w:rsidRPr="007F2472">
        <w:rPr>
          <w:rFonts w:eastAsia="Calibri"/>
          <w:lang w:eastAsia="en-US"/>
        </w:rPr>
        <w:t xml:space="preserve">Измерение выстроенности (элементов матрицы плотности </w:t>
      </w:r>
      <w:r w:rsidRPr="007769F2">
        <w:rPr>
          <w:rFonts w:eastAsia="Calibri"/>
          <w:i/>
          <w:lang w:eastAsia="en-US"/>
        </w:rPr>
        <w:t>ρ</w:t>
      </w:r>
      <w:r w:rsidRPr="007F2472">
        <w:rPr>
          <w:rFonts w:eastAsia="Calibri"/>
          <w:vertAlign w:val="subscript"/>
          <w:lang w:val="en-US" w:eastAsia="en-US"/>
        </w:rPr>
        <w:t>ik</w:t>
      </w:r>
      <w:r w:rsidRPr="007F2472">
        <w:rPr>
          <w:rFonts w:eastAsia="Calibri"/>
          <w:lang w:eastAsia="en-US"/>
        </w:rPr>
        <w:t xml:space="preserve">) векторных мезонов (спин </w:t>
      </w:r>
      <w:r w:rsidRPr="007769F2">
        <w:rPr>
          <w:rFonts w:eastAsia="Calibri"/>
          <w:i/>
          <w:lang w:val="en-US" w:eastAsia="en-US"/>
        </w:rPr>
        <w:t>J</w:t>
      </w:r>
      <w:r w:rsidRPr="007F2472">
        <w:rPr>
          <w:rFonts w:eastAsia="Calibri"/>
          <w:lang w:eastAsia="en-US"/>
        </w:rPr>
        <w:t xml:space="preserve">=1, четность </w:t>
      </w:r>
      <w:r w:rsidRPr="007769F2">
        <w:rPr>
          <w:rFonts w:eastAsia="Calibri"/>
          <w:i/>
          <w:lang w:val="en-US" w:eastAsia="en-US"/>
        </w:rPr>
        <w:t>P</w:t>
      </w:r>
      <w:r w:rsidRPr="007F2472">
        <w:rPr>
          <w:rFonts w:eastAsia="Calibri"/>
          <w:lang w:eastAsia="en-US"/>
        </w:rPr>
        <w:t xml:space="preserve"> отрицательная), распадающихся на две частицы, в процессах соударений неполяризованных частиц. Как и в случае гиперонов, для векторных мезонов можно измерить и сравнить выстроенность и </w:t>
      </w:r>
      <w:r w:rsidRPr="007769F2">
        <w:rPr>
          <w:rFonts w:eastAsia="Calibri"/>
          <w:i/>
          <w:lang w:val="en-US" w:eastAsia="en-US"/>
        </w:rPr>
        <w:t>A</w:t>
      </w:r>
      <w:r w:rsidRPr="007F2472">
        <w:rPr>
          <w:rFonts w:eastAsia="Calibri"/>
          <w:vertAlign w:val="subscript"/>
          <w:lang w:val="en-US" w:eastAsia="en-US"/>
        </w:rPr>
        <w:t>N</w:t>
      </w:r>
      <w:r w:rsidRPr="007F2472">
        <w:rPr>
          <w:rFonts w:eastAsia="Calibri"/>
          <w:lang w:eastAsia="en-US"/>
        </w:rPr>
        <w:t>, что раннее никогда не делали, и что позволяет получить дополнительные ограничения на механизм сильного взаимодействия.</w:t>
      </w:r>
    </w:p>
    <w:p w:rsidR="007F2472" w:rsidRDefault="007F2472" w:rsidP="007F2472">
      <w:pPr>
        <w:pStyle w:val="af7"/>
        <w:spacing w:after="200" w:line="276" w:lineRule="auto"/>
        <w:ind w:left="709"/>
        <w:jc w:val="both"/>
        <w:rPr>
          <w:rFonts w:eastAsia="Calibri"/>
          <w:lang w:eastAsia="en-US"/>
        </w:rPr>
      </w:pPr>
    </w:p>
    <w:p w:rsidR="00557585" w:rsidRDefault="00EF0256" w:rsidP="00557585">
      <w:pPr>
        <w:pStyle w:val="af7"/>
        <w:spacing w:after="200" w:line="276" w:lineRule="auto"/>
        <w:ind w:left="0" w:firstLine="709"/>
        <w:jc w:val="both"/>
        <w:rPr>
          <w:rFonts w:eastAsia="Calibri"/>
          <w:lang w:eastAsia="en-US"/>
        </w:rPr>
      </w:pPr>
      <w:r w:rsidRPr="007F2472">
        <w:rPr>
          <w:rFonts w:eastAsia="Calibri"/>
          <w:lang w:eastAsia="en-US"/>
        </w:rPr>
        <w:t xml:space="preserve">Для всех трех перечисленных выше серий измерений могут проводиться исследования зависимости от </w:t>
      </w:r>
      <w:r w:rsidRPr="007769F2">
        <w:rPr>
          <w:rFonts w:eastAsia="Calibri"/>
          <w:i/>
          <w:lang w:val="en-US" w:eastAsia="en-US"/>
        </w:rPr>
        <w:t>p</w:t>
      </w:r>
      <w:r w:rsidRPr="007F2472">
        <w:rPr>
          <w:rFonts w:eastAsia="Calibri"/>
          <w:vertAlign w:val="subscript"/>
          <w:lang w:val="en-US" w:eastAsia="en-US"/>
        </w:rPr>
        <w:t>T</w:t>
      </w:r>
      <w:r w:rsidRPr="007F2472">
        <w:rPr>
          <w:rFonts w:eastAsia="Calibri"/>
          <w:lang w:eastAsia="en-US"/>
        </w:rPr>
        <w:t xml:space="preserve">, </w:t>
      </w:r>
      <w:r w:rsidRPr="007769F2">
        <w:rPr>
          <w:rFonts w:eastAsia="Calibri"/>
          <w:i/>
          <w:lang w:val="en-US" w:eastAsia="en-US"/>
        </w:rPr>
        <w:t>x</w:t>
      </w:r>
      <w:r w:rsidRPr="007F2472">
        <w:rPr>
          <w:rFonts w:eastAsia="Calibri"/>
          <w:vertAlign w:val="subscript"/>
          <w:lang w:val="en-US" w:eastAsia="en-US"/>
        </w:rPr>
        <w:t>F</w:t>
      </w:r>
      <w:r w:rsidRPr="007F2472">
        <w:rPr>
          <w:rFonts w:eastAsia="Calibri"/>
          <w:lang w:eastAsia="en-US"/>
        </w:rPr>
        <w:t xml:space="preserve">, </w:t>
      </w:r>
      <w:r w:rsidR="007905FD">
        <w:rPr>
          <w:rFonts w:eastAsia="Calibri"/>
          <w:lang w:eastAsia="en-US"/>
        </w:rPr>
        <w:t xml:space="preserve">номера ядра </w:t>
      </w:r>
      <w:r w:rsidRPr="007769F2">
        <w:rPr>
          <w:rFonts w:eastAsia="Calibri"/>
          <w:i/>
          <w:lang w:val="en-US" w:eastAsia="en-US"/>
        </w:rPr>
        <w:t>A</w:t>
      </w:r>
      <w:r w:rsidRPr="007F2472">
        <w:rPr>
          <w:rFonts w:eastAsia="Calibri"/>
          <w:lang w:eastAsia="en-US"/>
        </w:rPr>
        <w:t>, энергии реакции √</w:t>
      </w:r>
      <w:r w:rsidRPr="007769F2">
        <w:rPr>
          <w:rFonts w:eastAsia="Calibri"/>
          <w:i/>
          <w:lang w:val="en-US" w:eastAsia="en-US"/>
        </w:rPr>
        <w:t>s</w:t>
      </w:r>
      <w:r w:rsidRPr="007F2472">
        <w:rPr>
          <w:rFonts w:eastAsia="Calibri"/>
          <w:lang w:eastAsia="en-US"/>
        </w:rPr>
        <w:t xml:space="preserve"> в с.ц.м., множественности вторичных частиц в событии (</w:t>
      </w:r>
      <w:r w:rsidRPr="00766B20">
        <w:rPr>
          <w:rFonts w:eastAsia="Calibri"/>
          <w:i/>
          <w:lang w:val="en-US" w:eastAsia="en-US"/>
        </w:rPr>
        <w:t>N</w:t>
      </w:r>
      <w:r w:rsidRPr="007F2472">
        <w:rPr>
          <w:rFonts w:eastAsia="Calibri"/>
          <w:vertAlign w:val="subscript"/>
          <w:lang w:val="en-US" w:eastAsia="en-US"/>
        </w:rPr>
        <w:t>ch</w:t>
      </w:r>
      <w:r w:rsidRPr="007F2472">
        <w:rPr>
          <w:rFonts w:eastAsia="Calibri"/>
          <w:lang w:eastAsia="en-US"/>
        </w:rPr>
        <w:t>), а также от центральности (</w:t>
      </w:r>
      <w:r w:rsidRPr="007769F2">
        <w:rPr>
          <w:rFonts w:eastAsia="Calibri"/>
          <w:i/>
          <w:lang w:val="en-US" w:eastAsia="en-US"/>
        </w:rPr>
        <w:t>C</w:t>
      </w:r>
      <w:r w:rsidRPr="007F2472">
        <w:rPr>
          <w:rFonts w:eastAsia="Calibri"/>
          <w:vertAlign w:val="subscript"/>
          <w:lang w:val="en-US" w:eastAsia="en-US"/>
        </w:rPr>
        <w:t>T</w:t>
      </w:r>
      <w:r w:rsidRPr="007F2472">
        <w:rPr>
          <w:rFonts w:eastAsia="Calibri"/>
          <w:lang w:eastAsia="en-US"/>
        </w:rPr>
        <w:t>) соударения пучковой частицы с ядром. Столь разнообразный набор поляризационных данных позволяет получить  ограничения на возможный механизм происхождения спиновых эффектов в сильных взаимодействиях. В данном случае можно говорить о систематическом подходе к исследованию проблем сильных взаимодействий и спиновой физики. Хотя точность измерений во многих случаях ограничена, глобальный анализ всей доступной совокупности данных накладывает серьезные ограничения на возможный механизм происхождения поляризационных явлений и позволяет выявить новые закономерности в поведении самих данных.</w:t>
      </w:r>
    </w:p>
    <w:p w:rsidR="00557585" w:rsidRDefault="00EF0256" w:rsidP="00557585">
      <w:pPr>
        <w:pStyle w:val="af7"/>
        <w:spacing w:after="200" w:line="276" w:lineRule="auto"/>
        <w:ind w:left="0" w:firstLine="709"/>
        <w:jc w:val="both"/>
        <w:rPr>
          <w:rFonts w:eastAsia="Calibri"/>
          <w:lang w:eastAsia="en-US"/>
        </w:rPr>
      </w:pPr>
      <w:r w:rsidRPr="00EF0256">
        <w:rPr>
          <w:rFonts w:eastAsia="Calibri"/>
          <w:lang w:eastAsia="en-US"/>
        </w:rPr>
        <w:t>Измерение различных двухспиновых корреляций, в начальном и/или конечном состояниях, является более трудной задачей, которая будет решаться по мере готовности аппаратуры и программного обеспечения эксперимента. Например, возможно измерение передачи спина (</w:t>
      </w:r>
      <w:r w:rsidRPr="007769F2">
        <w:rPr>
          <w:rFonts w:eastAsia="Calibri"/>
          <w:i/>
          <w:lang w:val="en-US" w:eastAsia="en-US"/>
        </w:rPr>
        <w:t>D</w:t>
      </w:r>
      <w:r w:rsidRPr="00EF0256">
        <w:rPr>
          <w:rFonts w:eastAsia="Calibri"/>
          <w:vertAlign w:val="subscript"/>
          <w:lang w:val="en-US" w:eastAsia="en-US"/>
        </w:rPr>
        <w:t>NN</w:t>
      </w:r>
      <w:r w:rsidRPr="00EF0256">
        <w:rPr>
          <w:rFonts w:eastAsia="Calibri"/>
          <w:lang w:eastAsia="en-US"/>
        </w:rPr>
        <w:t>) от налетающего поляризованного протона (антипротона) к образующемуся гиперону. Еще интересно измерение двухспиновой асимметрии (</w:t>
      </w:r>
      <w:r w:rsidRPr="007769F2">
        <w:rPr>
          <w:rFonts w:eastAsia="Calibri"/>
          <w:i/>
          <w:lang w:val="en-US" w:eastAsia="en-US"/>
        </w:rPr>
        <w:t>A</w:t>
      </w:r>
      <w:r w:rsidRPr="00EF0256">
        <w:rPr>
          <w:rFonts w:eastAsia="Calibri"/>
          <w:vertAlign w:val="subscript"/>
          <w:lang w:val="en-US" w:eastAsia="en-US"/>
        </w:rPr>
        <w:t>NN</w:t>
      </w:r>
      <w:r w:rsidRPr="00EF0256">
        <w:rPr>
          <w:rFonts w:eastAsia="Calibri"/>
          <w:lang w:eastAsia="en-US"/>
        </w:rPr>
        <w:t>)  в процессах рассеяния поперечно поляризованного пучка на поперечно поляризованной мишени в инклюзивных и эксклюзивных реакциях.</w:t>
      </w:r>
    </w:p>
    <w:p w:rsidR="00A108CA" w:rsidRPr="00A108CA" w:rsidRDefault="00A108CA" w:rsidP="00557585">
      <w:pPr>
        <w:pStyle w:val="af7"/>
        <w:spacing w:after="200" w:line="276" w:lineRule="auto"/>
        <w:ind w:left="0" w:firstLine="709"/>
        <w:jc w:val="both"/>
        <w:rPr>
          <w:rFonts w:eastAsia="Calibri"/>
          <w:lang w:eastAsia="en-US"/>
        </w:rPr>
      </w:pPr>
      <w:r>
        <w:rPr>
          <w:rFonts w:eastAsia="Calibri"/>
          <w:lang w:eastAsia="en-US"/>
        </w:rPr>
        <w:t>Эксперимент СПАСЧАРМ позволяет также провести о</w:t>
      </w:r>
      <w:r w:rsidRPr="00A108CA">
        <w:rPr>
          <w:rFonts w:eastAsia="Calibri"/>
          <w:lang w:eastAsia="en-US"/>
        </w:rPr>
        <w:t xml:space="preserve">дновременное измерение анализирующих способностей пучка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мишени </w:t>
      </w:r>
      <w:r w:rsidRPr="009E6962">
        <w:rPr>
          <w:rFonts w:eastAsia="Calibri"/>
          <w:i/>
          <w:lang w:val="en-US" w:eastAsia="en-US"/>
        </w:rPr>
        <w:t>A</w:t>
      </w:r>
      <w:r w:rsidRPr="00A108CA">
        <w:rPr>
          <w:rFonts w:eastAsia="Calibri"/>
          <w:vertAlign w:val="subscript"/>
          <w:lang w:val="en-US" w:eastAsia="en-US"/>
        </w:rPr>
        <w:t>T</w:t>
      </w:r>
      <w:r w:rsidRPr="00A108CA">
        <w:rPr>
          <w:rFonts w:eastAsia="Calibri"/>
          <w:vertAlign w:val="subscript"/>
          <w:lang w:eastAsia="en-US"/>
        </w:rPr>
        <w:t xml:space="preserve"> </w:t>
      </w:r>
      <w:r w:rsidRPr="00A108CA">
        <w:rPr>
          <w:rFonts w:eastAsia="Calibri"/>
          <w:lang w:eastAsia="en-US"/>
        </w:rPr>
        <w:t xml:space="preserve">и коэффициента спиновой корреляции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в упругом </w:t>
      </w:r>
      <w:r w:rsidRPr="00A108CA">
        <w:rPr>
          <w:rFonts w:eastAsia="Calibri"/>
          <w:i/>
          <w:lang w:eastAsia="en-US"/>
        </w:rPr>
        <w:t>рр</w:t>
      </w:r>
      <w:r w:rsidRPr="00A108CA">
        <w:rPr>
          <w:rFonts w:eastAsia="Calibri"/>
          <w:lang w:eastAsia="en-US"/>
        </w:rPr>
        <w:t xml:space="preserve"> рассеянии. В области дифракционного конуса 0,075&lt;–</w:t>
      </w:r>
      <w:r w:rsidRPr="009E6962">
        <w:rPr>
          <w:rFonts w:eastAsia="Calibri"/>
          <w:i/>
          <w:lang w:val="en-US" w:eastAsia="en-US"/>
        </w:rPr>
        <w:t>t</w:t>
      </w:r>
      <w:r w:rsidRPr="00A108CA">
        <w:rPr>
          <w:rFonts w:eastAsia="Calibri"/>
          <w:lang w:eastAsia="en-US"/>
        </w:rPr>
        <w:t>&lt; 0,6 (ГэВ/с)</w:t>
      </w:r>
      <w:r w:rsidRPr="00A108CA">
        <w:rPr>
          <w:rFonts w:eastAsia="Calibri"/>
          <w:vertAlign w:val="superscript"/>
          <w:lang w:eastAsia="en-US"/>
        </w:rPr>
        <w:t>2</w:t>
      </w:r>
      <w:r w:rsidRPr="00A108CA">
        <w:rPr>
          <w:rFonts w:eastAsia="Calibri"/>
          <w:lang w:eastAsia="en-US"/>
        </w:rPr>
        <w:t xml:space="preserve"> при импульсе большем 12 ГэВ/с нет данных для </w:t>
      </w:r>
      <w:r w:rsidRPr="009E6962">
        <w:rPr>
          <w:rFonts w:eastAsia="Calibri"/>
          <w:i/>
          <w:lang w:val="en-US" w:eastAsia="en-US"/>
        </w:rPr>
        <w:t>A</w:t>
      </w:r>
      <w:r w:rsidRPr="00A108CA">
        <w:rPr>
          <w:rFonts w:eastAsia="Calibri"/>
          <w:vertAlign w:val="subscript"/>
          <w:lang w:val="en-US" w:eastAsia="en-US"/>
        </w:rPr>
        <w:t>NN</w:t>
      </w:r>
      <w:r w:rsidRPr="00A108CA">
        <w:rPr>
          <w:rFonts w:eastAsia="Calibri"/>
          <w:lang w:eastAsia="en-US"/>
        </w:rPr>
        <w:t xml:space="preserve">. Кроме того есть возможность экспериментально проверить равенство </w:t>
      </w:r>
      <w:r w:rsidRPr="009E6962">
        <w:rPr>
          <w:rFonts w:eastAsia="Calibri"/>
          <w:i/>
          <w:lang w:val="en-US" w:eastAsia="en-US"/>
        </w:rPr>
        <w:t>A</w:t>
      </w:r>
      <w:r w:rsidRPr="00A108CA">
        <w:rPr>
          <w:rFonts w:eastAsia="Calibri"/>
          <w:vertAlign w:val="subscript"/>
          <w:lang w:val="en-US" w:eastAsia="en-US"/>
        </w:rPr>
        <w:t>B</w:t>
      </w:r>
      <w:r w:rsidRPr="00A108CA">
        <w:rPr>
          <w:rFonts w:eastAsia="Calibri"/>
          <w:lang w:eastAsia="en-US"/>
        </w:rPr>
        <w:t xml:space="preserve"> и </w:t>
      </w:r>
      <w:r w:rsidRPr="009E6962">
        <w:rPr>
          <w:rFonts w:eastAsia="Calibri"/>
          <w:i/>
          <w:lang w:val="en-US" w:eastAsia="en-US"/>
        </w:rPr>
        <w:t>A</w:t>
      </w:r>
      <w:r w:rsidRPr="00A108CA">
        <w:rPr>
          <w:rFonts w:eastAsia="Calibri"/>
          <w:vertAlign w:val="subscript"/>
          <w:lang w:val="en-US" w:eastAsia="en-US"/>
        </w:rPr>
        <w:t>T</w:t>
      </w:r>
      <w:r w:rsidRPr="00A108CA">
        <w:rPr>
          <w:rFonts w:eastAsia="Calibri"/>
          <w:lang w:eastAsia="en-US"/>
        </w:rPr>
        <w:t>.</w:t>
      </w:r>
    </w:p>
    <w:p w:rsidR="007D4FFE" w:rsidRPr="003E6149" w:rsidRDefault="007D4FFE" w:rsidP="0070162B">
      <w:pPr>
        <w:pStyle w:val="af7"/>
        <w:spacing w:after="200" w:line="276" w:lineRule="auto"/>
        <w:ind w:left="0" w:firstLine="709"/>
        <w:jc w:val="both"/>
        <w:rPr>
          <w:rFonts w:eastAsia="Calibri"/>
          <w:lang w:eastAsia="en-US"/>
        </w:rPr>
      </w:pPr>
    </w:p>
    <w:p w:rsidR="007D4FFE" w:rsidRPr="00D6669F" w:rsidRDefault="007D4FFE" w:rsidP="007D4FFE">
      <w:pPr>
        <w:pStyle w:val="af7"/>
        <w:spacing w:after="200" w:line="276" w:lineRule="auto"/>
        <w:ind w:left="0" w:firstLine="709"/>
        <w:jc w:val="both"/>
      </w:pPr>
      <w:r>
        <w:t xml:space="preserve">Присутствие в столкновениях поляризованных частиц двух аксиальных векторов исходной поляризации, находящихся под полным контролем экспериментаторов, </w:t>
      </w:r>
      <w:r w:rsidR="007905FD">
        <w:t>существенно</w:t>
      </w:r>
      <w:r>
        <w:t xml:space="preserve"> увеличивает число возможных корреляций между векторами в той или иной реакции, генерирующих измеримые спиновые асимметрии. Среди них особый интерес представляют те, наличие которых запрещено законами сохранения, в частности, законами сохранения дискретных симметрий. Применительно к аннигиляции поляризованных кварков и антикварков такая проблема рассматривалась в целом ряде публикаций [</w:t>
      </w:r>
      <w:bookmarkStart w:id="8" w:name="_Ref488654276"/>
      <w:r w:rsidRPr="00D6669F">
        <w:rPr>
          <w:rStyle w:val="aa"/>
          <w:vertAlign w:val="baseline"/>
        </w:rPr>
        <w:endnoteReference w:id="6"/>
      </w:r>
      <w:bookmarkEnd w:id="8"/>
      <w:r w:rsidRPr="00D6669F">
        <w:t xml:space="preserve">, </w:t>
      </w:r>
      <w:bookmarkStart w:id="9" w:name="_Ref488654258"/>
      <w:r w:rsidRPr="00D6669F">
        <w:rPr>
          <w:rStyle w:val="aa"/>
          <w:vertAlign w:val="baseline"/>
        </w:rPr>
        <w:endnoteReference w:id="7"/>
      </w:r>
      <w:bookmarkEnd w:id="9"/>
      <w:r w:rsidRPr="00D6669F">
        <w:t xml:space="preserve">, </w:t>
      </w:r>
      <w:r w:rsidRPr="00D6669F">
        <w:rPr>
          <w:rStyle w:val="aa"/>
          <w:vertAlign w:val="baseline"/>
        </w:rPr>
        <w:endnoteReference w:id="8"/>
      </w:r>
      <w:r w:rsidRPr="00D6669F">
        <w:t xml:space="preserve">, </w:t>
      </w:r>
      <w:r w:rsidRPr="00D6669F">
        <w:rPr>
          <w:rStyle w:val="aa"/>
          <w:vertAlign w:val="baseline"/>
        </w:rPr>
        <w:endnoteReference w:id="9"/>
      </w:r>
      <w:r w:rsidRPr="00D6669F">
        <w:t xml:space="preserve">, </w:t>
      </w:r>
      <w:r w:rsidRPr="00D6669F">
        <w:rPr>
          <w:rStyle w:val="aa"/>
          <w:vertAlign w:val="baseline"/>
        </w:rPr>
        <w:endnoteReference w:id="10"/>
      </w:r>
      <w:r w:rsidRPr="00D6669F">
        <w:t xml:space="preserve">, </w:t>
      </w:r>
      <w:r w:rsidRPr="00D6669F">
        <w:rPr>
          <w:rStyle w:val="aa"/>
          <w:vertAlign w:val="baseline"/>
        </w:rPr>
        <w:endnoteReference w:id="11"/>
      </w:r>
      <w:r w:rsidRPr="00D6669F">
        <w:t xml:space="preserve">, </w:t>
      </w:r>
      <w:r w:rsidRPr="00D6669F">
        <w:rPr>
          <w:rStyle w:val="aa"/>
          <w:vertAlign w:val="baseline"/>
        </w:rPr>
        <w:endnoteReference w:id="12"/>
      </w:r>
      <w:r w:rsidRPr="00D6669F">
        <w:t xml:space="preserve">]. </w:t>
      </w:r>
      <w:r>
        <w:t>Обширный список потенциально интересных одно- и двух-спиновых асимметрий, нарушающих СР/Т-инвариантность, приведен в работе [</w:t>
      </w:r>
      <w:r>
        <w:fldChar w:fldCharType="begin"/>
      </w:r>
      <w:r>
        <w:instrText xml:space="preserve"> NOTEREF _Ref488654258 \h </w:instrText>
      </w:r>
      <w:r>
        <w:fldChar w:fldCharType="separate"/>
      </w:r>
      <w:r w:rsidR="00381BF0">
        <w:t>7</w:t>
      </w:r>
      <w:r>
        <w:fldChar w:fldCharType="end"/>
      </w:r>
      <w:r>
        <w:t xml:space="preserve">]. Известно, однако, что и СР/Т-инвариантные взаимодействия в начальном и конечном состоянии также могут имитировать Т-нечётные эффекты. Уникальность системы сталкивающихся поляризованных протона и антипротона состоит в том, что она является </w:t>
      </w:r>
      <w:r>
        <w:lastRenderedPageBreak/>
        <w:t xml:space="preserve">истинно СР-нейтральной по всем зарядам (электрический, барионный, </w:t>
      </w:r>
      <w:r w:rsidR="00807232">
        <w:t xml:space="preserve">странный </w:t>
      </w:r>
      <w:r>
        <w:t>…). Это позволяет провести сравнение наблюдённых эффектов в СР-сопряжённых реакциях и тем самым отделить реальные нарушения СР/Т-инвариантности от фиктивных.</w:t>
      </w:r>
    </w:p>
    <w:p w:rsidR="007D4FFE" w:rsidRPr="00D6669F" w:rsidRDefault="007D4FFE" w:rsidP="007D4FFE">
      <w:pPr>
        <w:pStyle w:val="af7"/>
        <w:spacing w:after="200" w:line="276" w:lineRule="auto"/>
        <w:ind w:left="0" w:firstLine="709"/>
        <w:jc w:val="both"/>
        <w:rPr>
          <w:rFonts w:eastAsia="Calibri"/>
          <w:bCs/>
          <w:lang w:eastAsia="en-US"/>
        </w:rPr>
      </w:pPr>
      <w:r>
        <w:t>Существуют, однако, и такие спиновые асимметрии, которые не могут быть имитированы СР/Т-инвариантными взаимодействиями в начальном и конечном состояниях. В качестве одного из примеров [</w:t>
      </w:r>
      <w:r>
        <w:rPr>
          <w:lang w:val="en-US"/>
        </w:rPr>
        <w:fldChar w:fldCharType="begin"/>
      </w:r>
      <w:r>
        <w:instrText xml:space="preserve"> NOTEREF _Ref488654276 \h </w:instrText>
      </w:r>
      <w:r>
        <w:rPr>
          <w:lang w:val="en-US"/>
        </w:rPr>
      </w:r>
      <w:r>
        <w:rPr>
          <w:lang w:val="en-US"/>
        </w:rPr>
        <w:fldChar w:fldCharType="separate"/>
      </w:r>
      <w:r w:rsidR="00381BF0">
        <w:t>6</w:t>
      </w:r>
      <w:r>
        <w:rPr>
          <w:lang w:val="en-US"/>
        </w:rPr>
        <w:fldChar w:fldCharType="end"/>
      </w:r>
      <w:r>
        <w:t>,</w:t>
      </w:r>
      <w:r>
        <w:rPr>
          <w:lang w:val="en-US"/>
        </w:rPr>
        <w:fldChar w:fldCharType="begin"/>
      </w:r>
      <w:r>
        <w:instrText xml:space="preserve"> NOTEREF _Ref488654258 \h </w:instrText>
      </w:r>
      <w:r>
        <w:rPr>
          <w:lang w:val="en-US"/>
        </w:rPr>
      </w:r>
      <w:r>
        <w:rPr>
          <w:lang w:val="en-US"/>
        </w:rPr>
        <w:fldChar w:fldCharType="separate"/>
      </w:r>
      <w:r w:rsidR="00381BF0">
        <w:t>7</w:t>
      </w:r>
      <w:r>
        <w:rPr>
          <w:lang w:val="en-US"/>
        </w:rPr>
        <w:fldChar w:fldCharType="end"/>
      </w:r>
      <w:r>
        <w:t xml:space="preserve">] приведём, так называемую, </w:t>
      </w:r>
      <w:r>
        <w:rPr>
          <w:rFonts w:eastAsiaTheme="minorHAnsi"/>
          <w:position w:val="-20"/>
          <w:lang w:eastAsia="en-US"/>
        </w:rPr>
        <w:object w:dxaOrig="2160" w:dyaOrig="525">
          <v:shape id="_x0000_i1026" type="#_x0000_t75" style="width:108.3pt;height:26.3pt" o:ole="">
            <v:imagedata r:id="rId13" o:title=""/>
          </v:shape>
          <o:OLEObject Type="Embed" ProgID="Equation.DSMT4" ShapeID="_x0000_i1026" DrawAspect="Content" ObjectID="_1632754192" r:id="rId14"/>
        </w:object>
      </w:r>
      <w:r>
        <w:t xml:space="preserve">, где </w:t>
      </w:r>
      <w:r>
        <w:rPr>
          <w:rFonts w:eastAsiaTheme="minorHAnsi"/>
          <w:position w:val="-10"/>
          <w:lang w:eastAsia="en-US"/>
        </w:rPr>
        <w:object w:dxaOrig="240" w:dyaOrig="315">
          <v:shape id="_x0000_i1027" type="#_x0000_t75" style="width:11.9pt;height:15.65pt" o:ole="">
            <v:imagedata r:id="rId15" o:title=""/>
          </v:shape>
          <o:OLEObject Type="Embed" ProgID="Equation.DSMT4" ShapeID="_x0000_i1027" DrawAspect="Content" ObjectID="_1632754193" r:id="rId16"/>
        </w:object>
      </w:r>
      <w:r>
        <w:t xml:space="preserve">- вектор импульса протона, а </w:t>
      </w:r>
      <w:r>
        <w:rPr>
          <w:rFonts w:eastAsiaTheme="minorHAnsi"/>
          <w:position w:val="-14"/>
          <w:lang w:eastAsia="en-US"/>
        </w:rPr>
        <w:object w:dxaOrig="300" w:dyaOrig="420">
          <v:shape id="_x0000_i1028" type="#_x0000_t75" style="width:15.05pt;height:21.3pt" o:ole="">
            <v:imagedata r:id="rId17" o:title=""/>
          </v:shape>
          <o:OLEObject Type="Embed" ProgID="Equation.DSMT4" ShapeID="_x0000_i1028" DrawAspect="Content" ObjectID="_1632754194" r:id="rId18"/>
        </w:object>
      </w:r>
      <w:r>
        <w:t xml:space="preserve"> и </w:t>
      </w:r>
      <w:r>
        <w:rPr>
          <w:rFonts w:eastAsiaTheme="minorHAnsi"/>
          <w:position w:val="-14"/>
          <w:lang w:eastAsia="en-US"/>
        </w:rPr>
        <w:object w:dxaOrig="300" w:dyaOrig="420">
          <v:shape id="_x0000_i1029" type="#_x0000_t75" style="width:15.05pt;height:21.3pt" o:ole="">
            <v:imagedata r:id="rId19" o:title=""/>
          </v:shape>
          <o:OLEObject Type="Embed" ProgID="Equation.DSMT4" ShapeID="_x0000_i1029" DrawAspect="Content" ObjectID="_1632754195" r:id="rId20"/>
        </w:object>
      </w:r>
      <w:r>
        <w:t xml:space="preserve"> - векторы поляризации протона и антипротона. Эта асимметрия может быть наблюдена в столкновениях поперечно-поляризованных частиц с взаимно ортогональными поляризациями. При смене знака одной из поляризаций </w:t>
      </w:r>
      <w:r>
        <w:rPr>
          <w:rFonts w:eastAsiaTheme="minorHAnsi"/>
          <w:position w:val="-6"/>
          <w:lang w:eastAsia="en-US"/>
        </w:rPr>
        <w:object w:dxaOrig="495" w:dyaOrig="315">
          <v:shape id="_x0000_i1030" type="#_x0000_t75" style="width:25.05pt;height:15.65pt" o:ole="">
            <v:imagedata r:id="rId21" o:title=""/>
          </v:shape>
          <o:OLEObject Type="Embed" ProgID="Equation.DSMT4" ShapeID="_x0000_i1030" DrawAspect="Content" ObjectID="_1632754196" r:id="rId22"/>
        </w:object>
      </w:r>
      <w:r>
        <w:t xml:space="preserve">также меняет знак. Присутствие вклада </w:t>
      </w:r>
      <w:r>
        <w:rPr>
          <w:rFonts w:eastAsiaTheme="minorHAnsi"/>
          <w:position w:val="-6"/>
          <w:lang w:eastAsia="en-US"/>
        </w:rPr>
        <w:object w:dxaOrig="495" w:dyaOrig="315">
          <v:shape id="_x0000_i1031" type="#_x0000_t75" style="width:25.05pt;height:15.65pt" o:ole="">
            <v:imagedata r:id="rId21" o:title=""/>
          </v:shape>
          <o:OLEObject Type="Embed" ProgID="Equation.DSMT4" ShapeID="_x0000_i1031" DrawAspect="Content" ObjectID="_1632754197" r:id="rId23"/>
        </w:object>
      </w:r>
      <w:r>
        <w:t xml:space="preserve"> в сечении </w:t>
      </w:r>
      <w:r>
        <w:rPr>
          <w:rFonts w:eastAsiaTheme="minorHAnsi"/>
          <w:position w:val="-10"/>
          <w:lang w:eastAsia="en-US"/>
        </w:rPr>
        <w:object w:dxaOrig="375" w:dyaOrig="300">
          <v:shape id="_x0000_i1032" type="#_x0000_t75" style="width:18.8pt;height:15.05pt" o:ole="">
            <v:imagedata r:id="rId24" o:title=""/>
          </v:shape>
          <o:OLEObject Type="Embed" ProgID="Equation.DSMT4" ShapeID="_x0000_i1032" DrawAspect="Content" ObjectID="_1632754198" r:id="rId25"/>
        </w:object>
      </w:r>
      <w:r>
        <w:t xml:space="preserve">-реакции с детектированием в конечном состоянии истинно нейтральной подсистемы в аксептансе, симметричном относительно </w:t>
      </w:r>
      <w:r w:rsidR="007769F2" w:rsidRPr="007769F2">
        <w:rPr>
          <w:i/>
          <w:lang w:val="en-US"/>
        </w:rPr>
        <w:t>x</w:t>
      </w:r>
      <w:r w:rsidR="007769F2" w:rsidRPr="007769F2">
        <w:rPr>
          <w:vertAlign w:val="subscript"/>
          <w:lang w:val="en-US"/>
        </w:rPr>
        <w:t>F</w:t>
      </w:r>
      <w:r w:rsidR="007769F2" w:rsidRPr="007769F2">
        <w:t>=0</w:t>
      </w:r>
      <w:r>
        <w:t xml:space="preserve">, было бы однозначным свидетельством СР-нарушения. К числу таких экспериментов с истинно нейтральными по всем зарядам конечными состояниями можно отнести, в частности, измерения </w:t>
      </w:r>
      <w:r w:rsidRPr="00D6669F">
        <w:t>упругого, неупругого и</w:t>
      </w:r>
      <w:r>
        <w:t xml:space="preserve"> полного сечения в </w:t>
      </w:r>
      <w:r>
        <w:rPr>
          <w:rFonts w:eastAsiaTheme="minorHAnsi"/>
          <w:position w:val="-10"/>
          <w:lang w:eastAsia="en-US"/>
        </w:rPr>
        <w:object w:dxaOrig="375" w:dyaOrig="300">
          <v:shape id="_x0000_i1033" type="#_x0000_t75" style="width:18.8pt;height:15.05pt" o:ole="">
            <v:imagedata r:id="rId24" o:title=""/>
          </v:shape>
          <o:OLEObject Type="Embed" ProgID="Equation.DSMT4" ShapeID="_x0000_i1033" DrawAspect="Content" ObjectID="_1632754199" r:id="rId26"/>
        </w:object>
      </w:r>
      <w:r>
        <w:t xml:space="preserve">-взаимодействия или сечения инклюзивного рождения истинно нейтральных резонансов и частиц, например </w:t>
      </w:r>
      <w:r w:rsidRPr="007769F2">
        <w:rPr>
          <w:i/>
        </w:rPr>
        <w:t>π</w:t>
      </w:r>
      <w:r>
        <w:t>°-мезонов, в симметричном по</w:t>
      </w:r>
      <w:r w:rsidR="007769F2" w:rsidRPr="007769F2">
        <w:t xml:space="preserve"> </w:t>
      </w:r>
      <w:r w:rsidR="007769F2" w:rsidRPr="007769F2">
        <w:rPr>
          <w:i/>
          <w:lang w:val="en-US"/>
        </w:rPr>
        <w:t>x</w:t>
      </w:r>
      <w:r w:rsidR="007769F2" w:rsidRPr="007769F2">
        <w:rPr>
          <w:vertAlign w:val="subscript"/>
          <w:lang w:val="en-US"/>
        </w:rPr>
        <w:t>F</w:t>
      </w:r>
      <w:r>
        <w:t xml:space="preserve"> аксептансе.</w:t>
      </w:r>
    </w:p>
    <w:p w:rsidR="007D4FFE" w:rsidRPr="007D4FFE" w:rsidRDefault="007D4FFE" w:rsidP="0070162B">
      <w:pPr>
        <w:pStyle w:val="af7"/>
        <w:spacing w:after="200" w:line="276" w:lineRule="auto"/>
        <w:ind w:left="0" w:firstLine="709"/>
        <w:jc w:val="both"/>
        <w:rPr>
          <w:rFonts w:eastAsia="Calibri"/>
          <w:lang w:eastAsia="en-US"/>
        </w:rPr>
      </w:pPr>
    </w:p>
    <w:p w:rsidR="00B5661D" w:rsidRDefault="00557585" w:rsidP="0070162B">
      <w:pPr>
        <w:pStyle w:val="af7"/>
        <w:spacing w:after="200" w:line="276" w:lineRule="auto"/>
        <w:ind w:left="0" w:firstLine="709"/>
        <w:jc w:val="both"/>
        <w:rPr>
          <w:rFonts w:eastAsia="Calibri"/>
          <w:lang w:eastAsia="en-US"/>
        </w:rPr>
      </w:pPr>
      <w:r>
        <w:rPr>
          <w:rFonts w:eastAsia="Calibri"/>
          <w:lang w:eastAsia="en-US"/>
        </w:rPr>
        <w:t xml:space="preserve">В данном разделе </w:t>
      </w:r>
      <w:r w:rsidR="00EF0256" w:rsidRPr="00EF0256">
        <w:rPr>
          <w:rFonts w:eastAsia="Calibri"/>
          <w:lang w:eastAsia="en-US"/>
        </w:rPr>
        <w:t xml:space="preserve">приведены </w:t>
      </w:r>
      <w:r>
        <w:rPr>
          <w:rFonts w:eastAsia="Calibri"/>
          <w:lang w:eastAsia="en-US"/>
        </w:rPr>
        <w:t xml:space="preserve">подробнее описание физических процессов, </w:t>
      </w:r>
      <w:r w:rsidR="00EF0256" w:rsidRPr="00EF0256">
        <w:rPr>
          <w:rFonts w:eastAsia="Calibri"/>
          <w:lang w:eastAsia="en-US"/>
        </w:rPr>
        <w:t>примеры изучаемых реакций, ожидаемая статистика, уровень фона и оценка статистической т</w:t>
      </w:r>
      <w:r>
        <w:rPr>
          <w:rFonts w:eastAsia="Calibri"/>
          <w:lang w:eastAsia="en-US"/>
        </w:rPr>
        <w:t>очности измерений.</w:t>
      </w:r>
    </w:p>
    <w:p w:rsidR="00B5661D" w:rsidRPr="0070162B" w:rsidRDefault="00B5661D" w:rsidP="003F3CB4">
      <w:pPr>
        <w:pStyle w:val="2"/>
        <w:spacing w:after="0" w:afterAutospacing="0" w:line="276" w:lineRule="auto"/>
        <w:ind w:left="0" w:firstLine="709"/>
        <w:jc w:val="both"/>
        <w:rPr>
          <w:rFonts w:eastAsia="Calibri"/>
          <w:b w:val="0"/>
          <w:sz w:val="24"/>
          <w:szCs w:val="24"/>
          <w:lang w:eastAsia="en-US"/>
        </w:rPr>
      </w:pPr>
      <w:bookmarkStart w:id="11" w:name="_Ref490044997"/>
      <w:bookmarkStart w:id="12" w:name="_Toc22133806"/>
      <w:r w:rsidRPr="0070162B">
        <w:rPr>
          <w:rFonts w:eastAsia="Calibri"/>
          <w:b w:val="0"/>
          <w:sz w:val="24"/>
          <w:szCs w:val="24"/>
          <w:lang w:eastAsia="en-US"/>
        </w:rPr>
        <w:t xml:space="preserve">Исследование спиновых эффектов в рождении </w:t>
      </w:r>
      <w:r w:rsidR="009B7B7E">
        <w:rPr>
          <w:rFonts w:eastAsia="Calibri"/>
          <w:b w:val="0"/>
          <w:sz w:val="24"/>
          <w:szCs w:val="24"/>
          <w:lang w:eastAsia="en-US"/>
        </w:rPr>
        <w:t>кваркония</w:t>
      </w:r>
      <w:bookmarkEnd w:id="11"/>
      <w:bookmarkEnd w:id="12"/>
    </w:p>
    <w:p w:rsidR="000C23B2" w:rsidRPr="000C23B2" w:rsidRDefault="005F2608" w:rsidP="000C23B2">
      <w:pPr>
        <w:spacing w:after="200" w:line="276" w:lineRule="auto"/>
        <w:ind w:firstLine="709"/>
        <w:jc w:val="both"/>
        <w:rPr>
          <w:rFonts w:eastAsia="Calibri"/>
          <w:bCs/>
          <w:lang w:eastAsia="en-US"/>
        </w:rPr>
      </w:pPr>
      <w:r w:rsidRPr="005F2608">
        <w:rPr>
          <w:rFonts w:eastAsia="Calibri"/>
          <w:bCs/>
          <w:lang w:eastAsia="en-US"/>
        </w:rPr>
        <w:t>Эксперименты по глубоко-неупругому рассеянию неполяризованных электронов и мюонов на неполяризованных нуклонах впервые открыли кварки в 60-х годах.</w:t>
      </w:r>
      <w:r w:rsidR="000C23B2">
        <w:rPr>
          <w:rFonts w:eastAsia="Calibri"/>
          <w:bCs/>
          <w:lang w:eastAsia="en-US"/>
        </w:rPr>
        <w:t xml:space="preserve"> </w:t>
      </w:r>
      <w:r w:rsidR="000C23B2" w:rsidRPr="000C23B2">
        <w:rPr>
          <w:rFonts w:eastAsia="Calibri"/>
          <w:bCs/>
          <w:lang w:eastAsia="en-US"/>
        </w:rPr>
        <w:t xml:space="preserve">В 1988 году эксперимент </w:t>
      </w:r>
      <w:r w:rsidR="000C23B2" w:rsidRPr="000C23B2">
        <w:rPr>
          <w:rFonts w:eastAsia="Calibri"/>
          <w:bCs/>
          <w:lang w:val="en-US" w:eastAsia="en-US"/>
        </w:rPr>
        <w:t>EMC</w:t>
      </w:r>
      <w:r w:rsidR="000C23B2" w:rsidRPr="000C23B2">
        <w:rPr>
          <w:rFonts w:eastAsia="Calibri"/>
          <w:bCs/>
          <w:lang w:eastAsia="en-US"/>
        </w:rPr>
        <w:t xml:space="preserve"> (</w:t>
      </w:r>
      <w:r w:rsidR="000C23B2" w:rsidRPr="000C23B2">
        <w:rPr>
          <w:rFonts w:eastAsia="Calibri"/>
          <w:bCs/>
          <w:lang w:val="en-US" w:eastAsia="en-US"/>
        </w:rPr>
        <w:t>European</w:t>
      </w:r>
      <w:r w:rsidR="000C23B2" w:rsidRPr="000C23B2">
        <w:rPr>
          <w:rFonts w:eastAsia="Calibri"/>
          <w:bCs/>
          <w:lang w:eastAsia="en-US"/>
        </w:rPr>
        <w:t xml:space="preserve"> </w:t>
      </w:r>
      <w:r w:rsidR="000C23B2" w:rsidRPr="000C23B2">
        <w:rPr>
          <w:rFonts w:eastAsia="Calibri"/>
          <w:bCs/>
          <w:lang w:val="en-US" w:eastAsia="en-US"/>
        </w:rPr>
        <w:t>Muon</w:t>
      </w:r>
      <w:r w:rsidR="000C23B2" w:rsidRPr="000C23B2">
        <w:rPr>
          <w:rFonts w:eastAsia="Calibri"/>
          <w:bCs/>
          <w:lang w:eastAsia="en-US"/>
        </w:rPr>
        <w:t xml:space="preserve"> </w:t>
      </w:r>
      <w:r w:rsidR="000C23B2" w:rsidRPr="000C23B2">
        <w:rPr>
          <w:rFonts w:eastAsia="Calibri"/>
          <w:bCs/>
          <w:lang w:val="en-US" w:eastAsia="en-US"/>
        </w:rPr>
        <w:t>Collaboration</w:t>
      </w:r>
      <w:r w:rsidR="000C23B2" w:rsidRPr="000C23B2">
        <w:rPr>
          <w:rFonts w:eastAsia="Calibri"/>
          <w:bCs/>
          <w:lang w:eastAsia="en-US"/>
        </w:rPr>
        <w:t>) в ЦЕРН по глубоко-неупругому рассеянию поляризованных лептонов на поляризованных нуклонах представил результаты, в которых вклад спинов кварков в спин продольно-поляризованного протона мал</w:t>
      </w:r>
      <w:r w:rsidR="000C23B2">
        <w:rPr>
          <w:rFonts w:eastAsia="Calibri"/>
          <w:bCs/>
          <w:lang w:eastAsia="en-US"/>
        </w:rPr>
        <w:t xml:space="preserve"> </w:t>
      </w:r>
      <w:r w:rsidR="000C23B2" w:rsidRPr="000C23B2">
        <w:rPr>
          <w:rFonts w:eastAsia="Calibri"/>
          <w:bCs/>
          <w:lang w:eastAsia="en-US"/>
        </w:rPr>
        <w:t xml:space="preserve">(примерно, составляет 30%), что противоречило расчетам КХД. Эта проблема получила название “спиновый кризис нуклона”. До сих пор эта проблема не решена, и на многих ускорителях мира идет ее интенсивное изучение. Важнейшей задачей проекта СПАСЧАРМ является решение этого спинового кризиса. </w:t>
      </w:r>
    </w:p>
    <w:p w:rsidR="00B335D1" w:rsidRDefault="005F2608" w:rsidP="000C23B2">
      <w:pPr>
        <w:spacing w:after="200" w:line="276" w:lineRule="auto"/>
        <w:ind w:firstLine="709"/>
        <w:jc w:val="both"/>
        <w:rPr>
          <w:rFonts w:eastAsia="Calibri"/>
          <w:bCs/>
          <w:lang w:eastAsia="en-US"/>
        </w:rPr>
      </w:pPr>
      <w:r w:rsidRPr="005F2608">
        <w:rPr>
          <w:rFonts w:eastAsia="Calibri"/>
          <w:bCs/>
          <w:lang w:eastAsia="en-US"/>
        </w:rPr>
        <w:t xml:space="preserve"> </w:t>
      </w:r>
      <w:r w:rsidR="000C23B2">
        <w:rPr>
          <w:rFonts w:eastAsia="Calibri"/>
          <w:lang w:eastAsia="en-US"/>
        </w:rPr>
        <w:t xml:space="preserve"> </w:t>
      </w:r>
      <w:r w:rsidR="00B335D1" w:rsidRPr="00B335D1">
        <w:rPr>
          <w:rFonts w:eastAsia="Calibri"/>
          <w:bCs/>
          <w:lang w:eastAsia="en-US"/>
        </w:rPr>
        <w:t xml:space="preserve">В квантовой хромодинамике (КХД) есть три фундаментальные функции распределения  для протона.  Это функция </w:t>
      </w:r>
      <w:r w:rsidR="00B335D1" w:rsidRPr="00D053C4">
        <w:rPr>
          <w:rFonts w:eastAsia="Calibri"/>
          <w:bCs/>
          <w:i/>
          <w:lang w:val="en-US" w:eastAsia="en-US"/>
        </w:rPr>
        <w:t>f</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импульсам, усредненная по спинам, функция спиральности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спиральностям в продольно-поляризованном протоне и функция поперечности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распределения партонов по спинам в поперечно-поляризованном протоне. Спиновый кризис протона  связан с функцией </w:t>
      </w:r>
      <w:r w:rsidR="00B335D1" w:rsidRPr="00D053C4">
        <w:rPr>
          <w:rFonts w:eastAsia="Calibri"/>
          <w:bCs/>
          <w:i/>
          <w:lang w:val="en-US" w:eastAsia="en-US"/>
        </w:rPr>
        <w:t>g</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xml:space="preserve">). Изучение функции  </w:t>
      </w:r>
      <w:r w:rsidR="00B335D1" w:rsidRPr="00D053C4">
        <w:rPr>
          <w:rFonts w:eastAsia="Calibri"/>
          <w:bCs/>
          <w:i/>
          <w:lang w:val="en-US" w:eastAsia="en-US"/>
        </w:rPr>
        <w:t>h</w:t>
      </w:r>
      <w:r w:rsidR="00B335D1" w:rsidRPr="00B335D1">
        <w:rPr>
          <w:rFonts w:eastAsia="Calibri"/>
          <w:bCs/>
          <w:lang w:eastAsia="en-US"/>
        </w:rPr>
        <w:t>(</w:t>
      </w:r>
      <w:r w:rsidR="00B335D1" w:rsidRPr="00B335D1">
        <w:rPr>
          <w:rFonts w:eastAsia="Calibri"/>
          <w:bCs/>
          <w:lang w:val="en-US" w:eastAsia="en-US"/>
        </w:rPr>
        <w:t>x</w:t>
      </w:r>
      <w:r w:rsidR="00B335D1" w:rsidRPr="00B335D1">
        <w:rPr>
          <w:rFonts w:eastAsia="Calibri"/>
          <w:bCs/>
          <w:lang w:eastAsia="en-US"/>
        </w:rPr>
        <w:t>)  только началось.</w:t>
      </w:r>
      <w:r w:rsidR="00B335D1">
        <w:rPr>
          <w:rFonts w:eastAsia="Calibri"/>
          <w:bCs/>
          <w:lang w:eastAsia="en-US"/>
        </w:rPr>
        <w:t xml:space="preserve"> </w:t>
      </w:r>
    </w:p>
    <w:p w:rsidR="000C23B2" w:rsidRDefault="00B335D1" w:rsidP="00B945BC">
      <w:pPr>
        <w:spacing w:line="276" w:lineRule="auto"/>
        <w:ind w:firstLine="709"/>
        <w:jc w:val="both"/>
        <w:rPr>
          <w:rFonts w:eastAsia="Calibri"/>
          <w:bCs/>
          <w:lang w:eastAsia="en-US"/>
        </w:rPr>
      </w:pPr>
      <w:r>
        <w:rPr>
          <w:rFonts w:eastAsia="Calibri"/>
          <w:bCs/>
          <w:lang w:eastAsia="en-US"/>
        </w:rPr>
        <w:t>Р</w:t>
      </w:r>
      <w:r w:rsidR="005F2608" w:rsidRPr="005F2608">
        <w:rPr>
          <w:rFonts w:eastAsia="Calibri"/>
          <w:bCs/>
          <w:lang w:eastAsia="en-US"/>
        </w:rPr>
        <w:t xml:space="preserve">езультаты </w:t>
      </w:r>
      <w:r>
        <w:rPr>
          <w:rFonts w:eastAsia="Calibri"/>
          <w:bCs/>
          <w:lang w:eastAsia="en-US"/>
        </w:rPr>
        <w:t>исследования функции</w:t>
      </w:r>
      <w:r w:rsidRPr="00B335D1">
        <w:rPr>
          <w:rFonts w:eastAsia="Calibri"/>
          <w:bCs/>
          <w:lang w:eastAsia="en-US"/>
        </w:rPr>
        <w:t xml:space="preserve"> спиральности </w:t>
      </w:r>
      <w:r w:rsidRPr="00D053C4">
        <w:rPr>
          <w:rFonts w:eastAsia="Calibri"/>
          <w:bCs/>
          <w:i/>
          <w:lang w:val="en-US" w:eastAsia="en-US"/>
        </w:rPr>
        <w:t>g</w:t>
      </w:r>
      <w:r w:rsidRPr="00B335D1">
        <w:rPr>
          <w:rFonts w:eastAsia="Calibri"/>
          <w:bCs/>
          <w:lang w:eastAsia="en-US"/>
        </w:rPr>
        <w:t>(</w:t>
      </w:r>
      <w:r w:rsidRPr="00B335D1">
        <w:rPr>
          <w:rFonts w:eastAsia="Calibri"/>
          <w:bCs/>
          <w:lang w:val="en-US" w:eastAsia="en-US"/>
        </w:rPr>
        <w:t>x</w:t>
      </w:r>
      <w:r w:rsidRPr="00B335D1">
        <w:rPr>
          <w:rFonts w:eastAsia="Calibri"/>
          <w:bCs/>
          <w:lang w:eastAsia="en-US"/>
        </w:rPr>
        <w:t>)</w:t>
      </w:r>
      <w:r>
        <w:rPr>
          <w:rFonts w:eastAsia="Calibri"/>
          <w:bCs/>
          <w:lang w:eastAsia="en-US"/>
        </w:rPr>
        <w:t xml:space="preserve"> </w:t>
      </w:r>
      <w:r w:rsidR="005F2608" w:rsidRPr="005F2608">
        <w:rPr>
          <w:rFonts w:eastAsia="Calibri"/>
          <w:bCs/>
          <w:lang w:eastAsia="en-US"/>
        </w:rPr>
        <w:t xml:space="preserve">показывают, что только 30% спина протона переносятся валентными и морскими кварками и антикварками. </w:t>
      </w:r>
    </w:p>
    <w:p w:rsidR="00B945BC" w:rsidRDefault="007905FD" w:rsidP="00B945BC">
      <w:pPr>
        <w:spacing w:line="276" w:lineRule="auto"/>
        <w:ind w:firstLine="709"/>
        <w:jc w:val="both"/>
        <w:rPr>
          <w:rFonts w:eastAsia="Calibri"/>
          <w:bCs/>
          <w:lang w:eastAsia="en-US"/>
        </w:rPr>
      </w:pPr>
      <w:r w:rsidRPr="007905FD">
        <w:rPr>
          <w:rFonts w:eastAsia="Calibri"/>
          <w:bCs/>
          <w:lang w:eastAsia="en-US"/>
        </w:rPr>
        <w:t xml:space="preserve">Остальные недостающие 70% спина протона могут быть объяснены </w:t>
      </w:r>
      <w:r w:rsidR="005F2608">
        <w:rPr>
          <w:rFonts w:eastAsia="Calibri"/>
          <w:bCs/>
          <w:lang w:eastAsia="en-US"/>
        </w:rPr>
        <w:t>вкладом</w:t>
      </w:r>
      <w:r w:rsidR="005F2608" w:rsidRPr="005F2608">
        <w:rPr>
          <w:rFonts w:eastAsia="Calibri"/>
          <w:bCs/>
          <w:lang w:eastAsia="en-US"/>
        </w:rPr>
        <w:t xml:space="preserve"> </w:t>
      </w:r>
      <w:r w:rsidR="005F2608">
        <w:rPr>
          <w:rFonts w:eastAsia="Calibri"/>
          <w:bCs/>
          <w:lang w:eastAsia="en-US"/>
        </w:rPr>
        <w:t>глюонов</w:t>
      </w:r>
      <w:r w:rsidR="005F2608" w:rsidRPr="005F2608">
        <w:rPr>
          <w:rFonts w:eastAsia="Calibri"/>
          <w:bCs/>
          <w:lang w:eastAsia="en-US"/>
        </w:rPr>
        <w:t xml:space="preserve"> </w:t>
      </w:r>
      <w:r w:rsidR="005F2608">
        <w:rPr>
          <w:rFonts w:eastAsia="Calibri"/>
          <w:bCs/>
          <w:lang w:eastAsia="en-US"/>
        </w:rPr>
        <w:t>и</w:t>
      </w:r>
      <w:r w:rsidR="005F2608" w:rsidRPr="005F2608">
        <w:rPr>
          <w:rFonts w:eastAsia="Calibri"/>
          <w:bCs/>
          <w:lang w:eastAsia="en-US"/>
        </w:rPr>
        <w:t>/</w:t>
      </w:r>
      <w:r w:rsidR="005F2608">
        <w:rPr>
          <w:rFonts w:eastAsia="Calibri"/>
          <w:bCs/>
          <w:lang w:eastAsia="en-US"/>
        </w:rPr>
        <w:t xml:space="preserve">или орбитальным моментом. </w:t>
      </w:r>
      <w:r w:rsidR="00497508" w:rsidRPr="00497508">
        <w:rPr>
          <w:rFonts w:eastAsia="Calibri"/>
          <w:bCs/>
          <w:lang w:eastAsia="en-US"/>
        </w:rPr>
        <w:t xml:space="preserve">Большинство поляризационных экспериментов в настоящее время направлено на поиск вклада глюонов в спин нуклонов. До недавнего </w:t>
      </w:r>
      <w:r w:rsidR="00497508" w:rsidRPr="00497508">
        <w:rPr>
          <w:rFonts w:eastAsia="Calibri"/>
          <w:bCs/>
          <w:lang w:eastAsia="en-US"/>
        </w:rPr>
        <w:lastRenderedPageBreak/>
        <w:t xml:space="preserve">времени все попытки обнаружить вклад глюонов в спин нуклона давали отрицательный результат. </w:t>
      </w:r>
    </w:p>
    <w:p w:rsidR="005F2608" w:rsidRDefault="005F2608" w:rsidP="00B945BC">
      <w:pPr>
        <w:spacing w:after="200" w:line="276" w:lineRule="auto"/>
        <w:ind w:firstLine="709"/>
        <w:jc w:val="both"/>
        <w:rPr>
          <w:rFonts w:eastAsia="Calibri"/>
          <w:bCs/>
          <w:lang w:eastAsia="en-US"/>
        </w:rPr>
      </w:pPr>
      <w:r>
        <w:rPr>
          <w:rFonts w:eastAsia="Calibri"/>
          <w:bCs/>
          <w:lang w:eastAsia="en-US"/>
        </w:rPr>
        <w:t>Эксперименты с поляризованными лептонными пучками, проведенные в последнее время в различных ускорительных центрах пытались обнаружить поляризацию глюонов при относительно малых</w:t>
      </w:r>
      <w:r w:rsidR="00CA60A1">
        <w:rPr>
          <w:rFonts w:eastAsia="Calibri"/>
          <w:bCs/>
          <w:lang w:eastAsia="en-US"/>
        </w:rPr>
        <w:t xml:space="preserve"> значениях переменной Бьеркена </w:t>
      </w:r>
      <w:r w:rsidRPr="00CA60A1">
        <w:rPr>
          <w:rFonts w:eastAsia="Calibri"/>
          <w:bCs/>
          <w:i/>
          <w:lang w:val="en-US" w:eastAsia="en-US"/>
        </w:rPr>
        <w:t>x</w:t>
      </w:r>
      <w:r w:rsidR="00CA60A1">
        <w:rPr>
          <w:rFonts w:eastAsia="Calibri"/>
          <w:bCs/>
          <w:vertAlign w:val="subscript"/>
          <w:lang w:val="en-US" w:eastAsia="en-US"/>
        </w:rPr>
        <w:t>B</w:t>
      </w:r>
      <w:r w:rsidRPr="005F2608">
        <w:rPr>
          <w:rFonts w:eastAsia="Calibri"/>
          <w:bCs/>
          <w:lang w:eastAsia="en-US"/>
        </w:rPr>
        <w:t xml:space="preserve">, </w:t>
      </w:r>
      <w:r>
        <w:rPr>
          <w:rFonts w:eastAsia="Calibri"/>
          <w:bCs/>
          <w:lang w:eastAsia="en-US"/>
        </w:rPr>
        <w:t xml:space="preserve">до </w:t>
      </w:r>
      <w:r w:rsidRPr="005F2608">
        <w:rPr>
          <w:rFonts w:eastAsia="Calibri"/>
          <w:bCs/>
          <w:lang w:eastAsia="en-US"/>
        </w:rPr>
        <w:t xml:space="preserve">0.1-0.15. </w:t>
      </w:r>
      <w:r>
        <w:rPr>
          <w:rFonts w:eastAsia="Calibri"/>
          <w:bCs/>
          <w:lang w:eastAsia="en-US"/>
        </w:rPr>
        <w:t>Эксперименты</w:t>
      </w:r>
      <w:r w:rsidRPr="005F2608">
        <w:rPr>
          <w:rFonts w:eastAsia="Calibri"/>
          <w:bCs/>
          <w:lang w:eastAsia="en-US"/>
        </w:rPr>
        <w:t xml:space="preserve"> </w:t>
      </w:r>
      <w:r>
        <w:rPr>
          <w:rFonts w:eastAsia="Calibri"/>
          <w:bCs/>
          <w:lang w:eastAsia="en-US"/>
        </w:rPr>
        <w:t>на</w:t>
      </w:r>
      <w:r w:rsidRPr="005F2608">
        <w:rPr>
          <w:rFonts w:eastAsia="Calibri"/>
          <w:bCs/>
          <w:lang w:eastAsia="en-US"/>
        </w:rPr>
        <w:t xml:space="preserve"> </w:t>
      </w:r>
      <w:r w:rsidRPr="005F2608">
        <w:rPr>
          <w:rFonts w:eastAsia="Calibri"/>
          <w:bCs/>
          <w:lang w:val="en-US" w:eastAsia="en-US"/>
        </w:rPr>
        <w:t>RHIC</w:t>
      </w:r>
      <w:r w:rsidRPr="005F2608">
        <w:rPr>
          <w:rFonts w:eastAsia="Calibri"/>
          <w:bCs/>
          <w:lang w:eastAsia="en-US"/>
        </w:rPr>
        <w:t xml:space="preserve"> (</w:t>
      </w:r>
      <w:r w:rsidRPr="005F2608">
        <w:rPr>
          <w:rFonts w:eastAsia="Calibri"/>
          <w:bCs/>
          <w:lang w:val="en-US" w:eastAsia="en-US"/>
        </w:rPr>
        <w:t>STAR</w:t>
      </w:r>
      <w:r w:rsidRPr="005F2608">
        <w:rPr>
          <w:rFonts w:eastAsia="Calibri"/>
          <w:bCs/>
          <w:lang w:eastAsia="en-US"/>
        </w:rPr>
        <w:t xml:space="preserve"> </w:t>
      </w:r>
      <w:r>
        <w:rPr>
          <w:rFonts w:eastAsia="Calibri"/>
          <w:bCs/>
          <w:lang w:eastAsia="en-US"/>
        </w:rPr>
        <w:t>и</w:t>
      </w:r>
      <w:r w:rsidRPr="005F2608">
        <w:rPr>
          <w:rFonts w:eastAsia="Calibri"/>
          <w:bCs/>
          <w:lang w:eastAsia="en-US"/>
        </w:rPr>
        <w:t xml:space="preserve"> </w:t>
      </w:r>
      <w:r w:rsidRPr="005F2608">
        <w:rPr>
          <w:rFonts w:eastAsia="Calibri"/>
          <w:bCs/>
          <w:lang w:val="en-US" w:eastAsia="en-US"/>
        </w:rPr>
        <w:t>PHENIX</w:t>
      </w:r>
      <w:r w:rsidRPr="005F2608">
        <w:rPr>
          <w:rFonts w:eastAsia="Calibri"/>
          <w:bCs/>
          <w:lang w:eastAsia="en-US"/>
        </w:rPr>
        <w:t xml:space="preserve">) </w:t>
      </w:r>
      <w:r>
        <w:rPr>
          <w:rFonts w:eastAsia="Calibri"/>
          <w:bCs/>
          <w:lang w:eastAsia="en-US"/>
        </w:rPr>
        <w:t>предприняли</w:t>
      </w:r>
      <w:r w:rsidRPr="005F2608">
        <w:rPr>
          <w:rFonts w:eastAsia="Calibri"/>
          <w:bCs/>
          <w:lang w:eastAsia="en-US"/>
        </w:rPr>
        <w:t xml:space="preserve"> </w:t>
      </w:r>
      <w:r>
        <w:rPr>
          <w:rFonts w:eastAsia="Calibri"/>
          <w:bCs/>
          <w:lang w:eastAsia="en-US"/>
        </w:rPr>
        <w:t>попытку</w:t>
      </w:r>
      <w:r w:rsidRPr="005F2608">
        <w:rPr>
          <w:rFonts w:eastAsia="Calibri"/>
          <w:bCs/>
          <w:lang w:eastAsia="en-US"/>
        </w:rPr>
        <w:t xml:space="preserve"> </w:t>
      </w:r>
      <w:r>
        <w:rPr>
          <w:rFonts w:eastAsia="Calibri"/>
          <w:bCs/>
          <w:lang w:eastAsia="en-US"/>
        </w:rPr>
        <w:t>обнаружить</w:t>
      </w:r>
      <w:r w:rsidRPr="005F2608">
        <w:rPr>
          <w:rFonts w:eastAsia="Calibri"/>
          <w:bCs/>
          <w:lang w:eastAsia="en-US"/>
        </w:rPr>
        <w:t xml:space="preserve"> </w:t>
      </w:r>
      <w:r>
        <w:rPr>
          <w:rFonts w:eastAsia="Calibri"/>
          <w:bCs/>
          <w:lang w:eastAsia="en-US"/>
        </w:rPr>
        <w:t xml:space="preserve">поляризацию глюонов при малых </w:t>
      </w:r>
      <w:r w:rsidR="00CA60A1" w:rsidRPr="00CA60A1">
        <w:rPr>
          <w:rFonts w:eastAsia="Calibri"/>
          <w:bCs/>
          <w:lang w:eastAsia="en-US"/>
        </w:rPr>
        <w:t xml:space="preserve">(около 0.01) </w:t>
      </w:r>
      <w:r w:rsidR="00CA60A1">
        <w:rPr>
          <w:rFonts w:eastAsia="Calibri"/>
          <w:bCs/>
          <w:lang w:eastAsia="en-US"/>
        </w:rPr>
        <w:t xml:space="preserve">и промежуточных </w:t>
      </w:r>
      <w:r w:rsidR="00497508">
        <w:rPr>
          <w:rFonts w:eastAsia="Calibri"/>
          <w:bCs/>
          <w:lang w:eastAsia="en-US"/>
        </w:rPr>
        <w:t xml:space="preserve">(до </w:t>
      </w:r>
      <w:r w:rsidR="00CA60A1" w:rsidRPr="00CA60A1">
        <w:rPr>
          <w:rFonts w:eastAsia="Calibri"/>
          <w:bCs/>
          <w:lang w:eastAsia="en-US"/>
        </w:rPr>
        <w:t>0</w:t>
      </w:r>
      <w:r w:rsidR="00497508">
        <w:rPr>
          <w:rFonts w:eastAsia="Calibri"/>
          <w:bCs/>
          <w:lang w:eastAsia="en-US"/>
        </w:rPr>
        <w:t xml:space="preserve">.2) </w:t>
      </w:r>
      <w:r w:rsidR="00CA60A1" w:rsidRPr="00CA60A1">
        <w:rPr>
          <w:rFonts w:eastAsia="Calibri"/>
          <w:bCs/>
          <w:lang w:eastAsia="en-US"/>
        </w:rPr>
        <w:t xml:space="preserve">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CA60A1" w:rsidRPr="00CA60A1">
        <w:rPr>
          <w:rFonts w:eastAsia="Calibri"/>
          <w:bCs/>
          <w:lang w:eastAsia="en-US"/>
        </w:rPr>
        <w:t xml:space="preserve"> </w:t>
      </w:r>
      <w:r w:rsidR="00497508">
        <w:rPr>
          <w:rFonts w:eastAsia="Calibri"/>
          <w:bCs/>
          <w:lang w:eastAsia="en-US"/>
        </w:rPr>
        <w:t xml:space="preserve">тогда как необходимо провести измерения во всем диапазоне, особенно при больших значениях </w:t>
      </w:r>
      <w:r w:rsidR="00CA60A1" w:rsidRPr="00CA60A1">
        <w:rPr>
          <w:rFonts w:eastAsia="Calibri"/>
          <w:bCs/>
          <w:i/>
          <w:lang w:val="en-US" w:eastAsia="en-US"/>
        </w:rPr>
        <w:t>x</w:t>
      </w:r>
      <w:r w:rsidR="00CA60A1" w:rsidRPr="00CA60A1">
        <w:rPr>
          <w:rFonts w:eastAsia="Calibri"/>
          <w:bCs/>
          <w:vertAlign w:val="subscript"/>
          <w:lang w:val="en-US" w:eastAsia="en-US"/>
        </w:rPr>
        <w:t>B</w:t>
      </w:r>
      <w:r w:rsidR="00497508">
        <w:rPr>
          <w:rFonts w:eastAsia="Calibri"/>
          <w:bCs/>
          <w:lang w:eastAsia="en-US"/>
        </w:rPr>
        <w:t xml:space="preserve">.   </w:t>
      </w:r>
    </w:p>
    <w:p w:rsidR="00602067" w:rsidRDefault="00602067" w:rsidP="00CE774F">
      <w:pPr>
        <w:spacing w:after="200" w:line="276" w:lineRule="auto"/>
        <w:ind w:firstLine="709"/>
        <w:jc w:val="both"/>
        <w:rPr>
          <w:rFonts w:eastAsia="Calibri"/>
          <w:bCs/>
          <w:lang w:eastAsia="en-US"/>
        </w:rPr>
      </w:pPr>
      <w:r>
        <w:rPr>
          <w:rFonts w:eastAsia="Calibri"/>
          <w:bCs/>
          <w:lang w:eastAsia="en-US"/>
        </w:rPr>
        <w:t xml:space="preserve">В эксперименте </w:t>
      </w:r>
      <w:r>
        <w:rPr>
          <w:rFonts w:eastAsia="Calibri"/>
          <w:bCs/>
          <w:lang w:val="de-DE" w:eastAsia="en-US"/>
        </w:rPr>
        <w:t>COMPASS</w:t>
      </w:r>
      <w:r w:rsidRPr="00602067">
        <w:rPr>
          <w:rFonts w:eastAsia="Calibri"/>
          <w:bCs/>
          <w:lang w:eastAsia="en-US"/>
        </w:rPr>
        <w:t xml:space="preserve"> </w:t>
      </w:r>
      <w:r>
        <w:rPr>
          <w:rFonts w:eastAsia="Calibri"/>
          <w:bCs/>
          <w:lang w:eastAsia="en-US"/>
        </w:rPr>
        <w:t xml:space="preserve">в результате глобального фитирования данных было получено указание, что вклад глюонов в спин протона возможен при значениях </w:t>
      </w:r>
      <w:r w:rsidRPr="00360B65">
        <w:rPr>
          <w:rFonts w:eastAsia="Calibri"/>
          <w:bCs/>
          <w:i/>
          <w:lang w:val="de-DE" w:eastAsia="en-US"/>
        </w:rPr>
        <w:t>x</w:t>
      </w:r>
      <w:r w:rsidRPr="00975E8F">
        <w:rPr>
          <w:rFonts w:eastAsia="Calibri"/>
          <w:bCs/>
          <w:vertAlign w:val="subscript"/>
          <w:lang w:val="de-DE" w:eastAsia="en-US"/>
        </w:rPr>
        <w:t>B</w:t>
      </w:r>
      <w:r w:rsidRPr="00602067">
        <w:rPr>
          <w:rFonts w:eastAsia="Calibri"/>
          <w:bCs/>
          <w:lang w:eastAsia="en-US"/>
        </w:rPr>
        <w:t xml:space="preserve"> </w:t>
      </w:r>
      <w:r>
        <w:rPr>
          <w:rFonts w:eastAsia="Calibri"/>
          <w:bCs/>
          <w:lang w:eastAsia="en-US"/>
        </w:rPr>
        <w:t>примерно 0.3 (</w:t>
      </w:r>
      <w:r w:rsidR="00B945BC" w:rsidRPr="00975E8F">
        <w:rPr>
          <w:rFonts w:eastAsia="Calibri"/>
          <w:bCs/>
          <w:lang w:eastAsia="en-US"/>
        </w:rPr>
        <w:fldChar w:fldCharType="begin"/>
      </w:r>
      <w:r w:rsidR="00B945BC" w:rsidRPr="00975E8F">
        <w:rPr>
          <w:rFonts w:eastAsia="Calibri"/>
          <w:bCs/>
          <w:lang w:eastAsia="en-US"/>
        </w:rPr>
        <w:instrText xml:space="preserve"> REF _Ref488076868 \h </w:instrText>
      </w:r>
      <w:r w:rsidR="00975E8F" w:rsidRPr="00975E8F">
        <w:rPr>
          <w:rFonts w:eastAsia="Calibri"/>
          <w:bCs/>
          <w:lang w:eastAsia="en-US"/>
        </w:rPr>
        <w:instrText xml:space="preserve"> \* MERGEFORMAT </w:instrText>
      </w:r>
      <w:r w:rsidR="00B945BC" w:rsidRPr="00975E8F">
        <w:rPr>
          <w:rFonts w:eastAsia="Calibri"/>
          <w:bCs/>
          <w:lang w:eastAsia="en-US"/>
        </w:rPr>
      </w:r>
      <w:r w:rsidR="00B945BC" w:rsidRPr="00975E8F">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w:t>
      </w:r>
      <w:r w:rsidR="00B945BC" w:rsidRPr="00975E8F">
        <w:rPr>
          <w:rFonts w:eastAsia="Calibri"/>
          <w:bCs/>
          <w:lang w:eastAsia="en-US"/>
        </w:rPr>
        <w:fldChar w:fldCharType="end"/>
      </w:r>
      <w:r>
        <w:rPr>
          <w:rFonts w:eastAsia="Calibri"/>
          <w:bCs/>
          <w:lang w:eastAsia="en-US"/>
        </w:rPr>
        <w:t xml:space="preserve">) </w:t>
      </w:r>
      <w:r w:rsidRPr="00602067">
        <w:rPr>
          <w:rFonts w:eastAsia="Calibri"/>
          <w:bCs/>
          <w:lang w:eastAsia="en-US"/>
        </w:rPr>
        <w:t>[</w:t>
      </w:r>
      <w:bookmarkStart w:id="13" w:name="_Ref488076957"/>
      <w:r w:rsidR="00F71B6E" w:rsidRPr="00B945BC">
        <w:rPr>
          <w:rStyle w:val="aa"/>
          <w:rFonts w:eastAsia="Calibri"/>
          <w:bCs/>
          <w:vertAlign w:val="baseline"/>
          <w:lang w:eastAsia="en-US"/>
        </w:rPr>
        <w:endnoteReference w:id="13"/>
      </w:r>
      <w:bookmarkEnd w:id="13"/>
      <w:r w:rsidRPr="00602067">
        <w:rPr>
          <w:rFonts w:eastAsia="Calibri"/>
          <w:bCs/>
          <w:lang w:eastAsia="en-US"/>
        </w:rPr>
        <w:t>]</w:t>
      </w:r>
      <w:r w:rsidR="00F71B6E">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71B6E" w:rsidRPr="00B945BC" w:rsidTr="00B945BC">
        <w:tc>
          <w:tcPr>
            <w:tcW w:w="4785" w:type="dxa"/>
          </w:tcPr>
          <w:p w:rsidR="00B945BC" w:rsidRPr="00B945BC" w:rsidRDefault="00F71B6E" w:rsidP="0075767E">
            <w:pPr>
              <w:keepNext/>
              <w:spacing w:after="200" w:line="276" w:lineRule="auto"/>
              <w:jc w:val="center"/>
            </w:pPr>
            <w:r w:rsidRPr="00B945BC">
              <w:rPr>
                <w:rFonts w:eastAsia="Calibri"/>
                <w:bCs/>
                <w:noProof/>
              </w:rPr>
              <w:drawing>
                <wp:inline distT="0" distB="0" distL="0" distR="0" wp14:anchorId="47617DAD" wp14:editId="021F39F5">
                  <wp:extent cx="2790908" cy="2018265"/>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3801" cy="2020357"/>
                          </a:xfrm>
                          <a:prstGeom prst="rect">
                            <a:avLst/>
                          </a:prstGeom>
                          <a:noFill/>
                        </pic:spPr>
                      </pic:pic>
                    </a:graphicData>
                  </a:graphic>
                </wp:inline>
              </w:drawing>
            </w:r>
          </w:p>
          <w:p w:rsidR="00B945BC" w:rsidRPr="00B945BC" w:rsidRDefault="00B945BC" w:rsidP="00B945BC">
            <w:pPr>
              <w:pStyle w:val="ae"/>
              <w:jc w:val="center"/>
              <w:rPr>
                <w:b w:val="0"/>
              </w:rPr>
            </w:pPr>
            <w:bookmarkStart w:id="14" w:name="_Ref488076868"/>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w:t>
            </w:r>
            <w:r w:rsidR="0001688C">
              <w:rPr>
                <w:b w:val="0"/>
              </w:rPr>
              <w:fldChar w:fldCharType="end"/>
            </w:r>
            <w:bookmarkEnd w:id="14"/>
            <w:r w:rsidRPr="00B945BC">
              <w:rPr>
                <w:b w:val="0"/>
              </w:rPr>
              <w:t xml:space="preserve"> Результат глобального анализа данных [</w:t>
            </w:r>
            <w:r>
              <w:rPr>
                <w:b w:val="0"/>
              </w:rPr>
              <w:fldChar w:fldCharType="begin"/>
            </w:r>
            <w:r>
              <w:rPr>
                <w:b w:val="0"/>
              </w:rPr>
              <w:instrText xml:space="preserve"> NOTEREF _Ref488076957 \h </w:instrText>
            </w:r>
            <w:r>
              <w:rPr>
                <w:b w:val="0"/>
              </w:rPr>
            </w:r>
            <w:r>
              <w:rPr>
                <w:b w:val="0"/>
              </w:rPr>
              <w:fldChar w:fldCharType="separate"/>
            </w:r>
            <w:r w:rsidR="00381BF0">
              <w:rPr>
                <w:b w:val="0"/>
              </w:rPr>
              <w:t>13</w:t>
            </w:r>
            <w:r>
              <w:rPr>
                <w:b w:val="0"/>
              </w:rPr>
              <w:fldChar w:fldCharType="end"/>
            </w:r>
            <w:r w:rsidRPr="00B945BC">
              <w:rPr>
                <w:b w:val="0"/>
              </w:rPr>
              <w:t>]</w:t>
            </w:r>
          </w:p>
          <w:p w:rsidR="00F71B6E" w:rsidRPr="00B945BC" w:rsidRDefault="00F71B6E" w:rsidP="00CE774F">
            <w:pPr>
              <w:spacing w:after="200" w:line="276" w:lineRule="auto"/>
              <w:jc w:val="both"/>
              <w:rPr>
                <w:rFonts w:eastAsia="Calibri"/>
                <w:bCs/>
                <w:lang w:eastAsia="en-US"/>
              </w:rPr>
            </w:pPr>
          </w:p>
        </w:tc>
        <w:tc>
          <w:tcPr>
            <w:tcW w:w="4786" w:type="dxa"/>
          </w:tcPr>
          <w:p w:rsidR="00B945BC" w:rsidRPr="00B945BC" w:rsidRDefault="00F71B6E" w:rsidP="0075767E">
            <w:pPr>
              <w:keepNext/>
              <w:spacing w:after="200" w:line="276" w:lineRule="auto"/>
              <w:jc w:val="center"/>
            </w:pPr>
            <w:r w:rsidRPr="00B945BC">
              <w:rPr>
                <w:noProof/>
              </w:rPr>
              <w:drawing>
                <wp:inline distT="0" distB="0" distL="0" distR="0" wp14:anchorId="02FF12E5" wp14:editId="0E849916">
                  <wp:extent cx="2453016" cy="2607576"/>
                  <wp:effectExtent l="0" t="0" r="4445"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54577" cy="2609236"/>
                          </a:xfrm>
                          <a:prstGeom prst="rect">
                            <a:avLst/>
                          </a:prstGeom>
                        </pic:spPr>
                      </pic:pic>
                    </a:graphicData>
                  </a:graphic>
                </wp:inline>
              </w:drawing>
            </w:r>
          </w:p>
          <w:p w:rsidR="00F71B6E" w:rsidRPr="00B945BC" w:rsidRDefault="00B945BC" w:rsidP="00B945BC">
            <w:pPr>
              <w:pStyle w:val="ae"/>
              <w:jc w:val="center"/>
              <w:rPr>
                <w:rFonts w:eastAsia="Calibri"/>
                <w:b w:val="0"/>
                <w:bCs w:val="0"/>
                <w:lang w:eastAsia="en-US"/>
              </w:rPr>
            </w:pPr>
            <w:bookmarkStart w:id="15" w:name="_Ref488076914"/>
            <w:r w:rsidRPr="00B945B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w:t>
            </w:r>
            <w:r w:rsidR="0001688C">
              <w:rPr>
                <w:b w:val="0"/>
              </w:rPr>
              <w:fldChar w:fldCharType="end"/>
            </w:r>
            <w:bookmarkEnd w:id="15"/>
            <w:r w:rsidRPr="00B945BC">
              <w:rPr>
                <w:b w:val="0"/>
              </w:rPr>
              <w:t xml:space="preserve"> Измерение двухспиновой асимметрии в эксперименте СТАР [</w:t>
            </w:r>
            <w:r>
              <w:rPr>
                <w:b w:val="0"/>
              </w:rPr>
              <w:fldChar w:fldCharType="begin"/>
            </w:r>
            <w:r>
              <w:rPr>
                <w:b w:val="0"/>
              </w:rPr>
              <w:instrText xml:space="preserve"> NOTEREF _Ref488076965 \h </w:instrText>
            </w:r>
            <w:r>
              <w:rPr>
                <w:b w:val="0"/>
              </w:rPr>
            </w:r>
            <w:r>
              <w:rPr>
                <w:b w:val="0"/>
              </w:rPr>
              <w:fldChar w:fldCharType="separate"/>
            </w:r>
            <w:r w:rsidR="00381BF0">
              <w:rPr>
                <w:b w:val="0"/>
              </w:rPr>
              <w:t>14</w:t>
            </w:r>
            <w:r>
              <w:rPr>
                <w:b w:val="0"/>
              </w:rPr>
              <w:fldChar w:fldCharType="end"/>
            </w:r>
            <w:r w:rsidRPr="00B945BC">
              <w:rPr>
                <w:b w:val="0"/>
              </w:rPr>
              <w:t>]</w:t>
            </w:r>
          </w:p>
        </w:tc>
      </w:tr>
    </w:tbl>
    <w:p w:rsidR="00F71B6E" w:rsidRPr="00602067" w:rsidRDefault="00F71B6E" w:rsidP="00CE774F">
      <w:pPr>
        <w:spacing w:after="200" w:line="276" w:lineRule="auto"/>
        <w:ind w:firstLine="709"/>
        <w:jc w:val="both"/>
        <w:rPr>
          <w:rFonts w:eastAsia="Calibri"/>
          <w:bCs/>
          <w:lang w:eastAsia="en-US"/>
        </w:rPr>
      </w:pPr>
    </w:p>
    <w:p w:rsidR="005F2608" w:rsidRPr="003F3CB4" w:rsidRDefault="00B22119" w:rsidP="00F71B6E">
      <w:pPr>
        <w:spacing w:after="200" w:line="276" w:lineRule="auto"/>
        <w:ind w:firstLine="709"/>
        <w:jc w:val="both"/>
        <w:rPr>
          <w:rFonts w:eastAsia="Calibri"/>
          <w:bCs/>
          <w:lang w:eastAsia="en-US"/>
        </w:rPr>
      </w:pPr>
      <w:r>
        <w:rPr>
          <w:rFonts w:eastAsia="Calibri"/>
          <w:bCs/>
          <w:lang w:eastAsia="en-US"/>
        </w:rPr>
        <w:t xml:space="preserve"> </w:t>
      </w:r>
      <w:r w:rsidR="00F71B6E">
        <w:rPr>
          <w:rFonts w:eastAsia="Calibri"/>
          <w:bCs/>
          <w:lang w:eastAsia="en-US"/>
        </w:rPr>
        <w:t xml:space="preserve">До последнего времени все измерения двухспиновых асимметрий были сравнимы с нулем в пределах ошибок, и только в 2017 г. эксперимент СТАР опубликовал данные, </w:t>
      </w:r>
      <w:r w:rsidR="00F71B6E" w:rsidRPr="003F3CB4">
        <w:rPr>
          <w:rFonts w:eastAsia="Calibri"/>
          <w:bCs/>
          <w:lang w:eastAsia="en-US"/>
        </w:rPr>
        <w:t>указывающие на ненулевую асимметрию (</w:t>
      </w:r>
      <w:r w:rsidR="00B945BC" w:rsidRPr="003F3CB4">
        <w:rPr>
          <w:rFonts w:eastAsia="Calibri"/>
          <w:bCs/>
          <w:lang w:eastAsia="en-US"/>
        </w:rPr>
        <w:fldChar w:fldCharType="begin"/>
      </w:r>
      <w:r w:rsidR="00B945BC" w:rsidRPr="003F3CB4">
        <w:rPr>
          <w:rFonts w:eastAsia="Calibri"/>
          <w:bCs/>
          <w:lang w:eastAsia="en-US"/>
        </w:rPr>
        <w:instrText xml:space="preserve"> REF _Ref488076914 \h </w:instrText>
      </w:r>
      <w:r w:rsidR="003F3CB4" w:rsidRPr="003F3CB4">
        <w:rPr>
          <w:rFonts w:eastAsia="Calibri"/>
          <w:bCs/>
          <w:lang w:eastAsia="en-US"/>
        </w:rPr>
        <w:instrText xml:space="preserve"> \* MERGEFORMAT </w:instrText>
      </w:r>
      <w:r w:rsidR="00B945BC" w:rsidRPr="003F3CB4">
        <w:rPr>
          <w:rFonts w:eastAsia="Calibri"/>
          <w:bCs/>
          <w:lang w:eastAsia="en-US"/>
        </w:rPr>
      </w:r>
      <w:r w:rsidR="00B945BC" w:rsidRPr="003F3CB4">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2</w:t>
      </w:r>
      <w:r w:rsidR="00B945BC" w:rsidRPr="003F3CB4">
        <w:rPr>
          <w:rFonts w:eastAsia="Calibri"/>
          <w:bCs/>
          <w:lang w:eastAsia="en-US"/>
        </w:rPr>
        <w:fldChar w:fldCharType="end"/>
      </w:r>
      <w:r w:rsidR="00F71B6E" w:rsidRPr="003F3CB4">
        <w:rPr>
          <w:rFonts w:eastAsia="Calibri"/>
          <w:bCs/>
          <w:lang w:eastAsia="en-US"/>
        </w:rPr>
        <w:t>) [</w:t>
      </w:r>
      <w:bookmarkStart w:id="16" w:name="_Ref488076965"/>
      <w:r w:rsidR="00B945BC" w:rsidRPr="003F3CB4">
        <w:rPr>
          <w:rStyle w:val="aa"/>
          <w:rFonts w:eastAsia="Calibri"/>
          <w:bCs/>
          <w:vertAlign w:val="baseline"/>
          <w:lang w:val="en-US" w:eastAsia="en-US"/>
        </w:rPr>
        <w:endnoteReference w:id="14"/>
      </w:r>
      <w:bookmarkEnd w:id="16"/>
      <w:r w:rsidR="00F71B6E" w:rsidRPr="003F3CB4">
        <w:rPr>
          <w:rFonts w:eastAsia="Calibri"/>
          <w:bCs/>
          <w:lang w:eastAsia="en-US"/>
        </w:rPr>
        <w:t>]</w:t>
      </w:r>
      <w:r w:rsidR="00975E8F">
        <w:rPr>
          <w:rFonts w:eastAsia="Calibri"/>
          <w:bCs/>
          <w:lang w:eastAsia="en-US"/>
        </w:rPr>
        <w:t>.</w:t>
      </w:r>
    </w:p>
    <w:p w:rsidR="00B945BC" w:rsidRDefault="00B945BC" w:rsidP="00CE774F">
      <w:pPr>
        <w:spacing w:after="200" w:line="276" w:lineRule="auto"/>
        <w:ind w:firstLine="709"/>
        <w:jc w:val="both"/>
        <w:rPr>
          <w:rFonts w:eastAsia="Calibri"/>
          <w:bCs/>
          <w:lang w:eastAsia="en-US"/>
        </w:rPr>
      </w:pPr>
      <w:r>
        <w:rPr>
          <w:rFonts w:eastAsia="Calibri"/>
          <w:bCs/>
          <w:lang w:eastAsia="en-US"/>
        </w:rPr>
        <w:t>Следует отметить, что все исследования являются модельно-зависимыми как с точки зрения восстановления параметров реакции, так и с точки зрения описания процессов.</w:t>
      </w:r>
    </w:p>
    <w:p w:rsidR="0046329D" w:rsidRPr="001F174C" w:rsidRDefault="00F876BD" w:rsidP="0066006C">
      <w:pPr>
        <w:spacing w:after="200" w:line="276" w:lineRule="auto"/>
        <w:ind w:firstLine="709"/>
        <w:jc w:val="both"/>
        <w:rPr>
          <w:rFonts w:eastAsia="Calibri"/>
          <w:bCs/>
          <w:lang w:eastAsia="en-US"/>
        </w:rPr>
      </w:pPr>
      <w:r w:rsidRPr="000C4926">
        <w:rPr>
          <w:rFonts w:eastAsia="Calibri"/>
          <w:bCs/>
          <w:lang w:eastAsia="en-US"/>
        </w:rPr>
        <w:t xml:space="preserve">Одним из возможных способов измерения поляризации партонов (кварков и глюонов в протоне) является изучение образования частиц </w:t>
      </w:r>
      <w:r w:rsidR="00D053C4" w:rsidRPr="000C4926">
        <w:rPr>
          <w:rFonts w:eastAsia="Calibri"/>
          <w:bCs/>
          <w:i/>
          <w:lang w:eastAsia="en-US"/>
        </w:rPr>
        <w:t>φ</w:t>
      </w:r>
      <w:r w:rsidR="00D053C4" w:rsidRPr="000C4926">
        <w:rPr>
          <w:rFonts w:eastAsia="Calibri"/>
          <w:bCs/>
          <w:lang w:eastAsia="en-US"/>
        </w:rPr>
        <w:t xml:space="preserve">, </w:t>
      </w:r>
      <w:r w:rsidR="00D053C4" w:rsidRPr="000C4926">
        <w:rPr>
          <w:rFonts w:eastAsia="Calibri"/>
          <w:bCs/>
          <w:i/>
          <w:lang w:val="de-DE" w:eastAsia="en-US"/>
        </w:rPr>
        <w:t>f</w:t>
      </w:r>
      <w:r w:rsidR="00D053C4" w:rsidRPr="000C4926">
        <w:rPr>
          <w:rFonts w:eastAsia="Calibri"/>
          <w:bCs/>
          <w:i/>
          <w:vertAlign w:val="subscript"/>
          <w:lang w:eastAsia="en-US"/>
        </w:rPr>
        <w:t>2</w:t>
      </w:r>
      <w:r w:rsidR="00D053C4" w:rsidRPr="000C4926">
        <w:rPr>
          <w:rFonts w:eastAsia="Calibri"/>
          <w:bCs/>
          <w:lang w:eastAsia="en-US"/>
        </w:rPr>
        <w:t xml:space="preserve">(1520), а также </w:t>
      </w:r>
      <w:r w:rsidRPr="000C4926">
        <w:rPr>
          <w:rFonts w:eastAsia="Calibri"/>
          <w:bCs/>
          <w:i/>
          <w:lang w:eastAsia="en-US"/>
        </w:rPr>
        <w:t>χ</w:t>
      </w:r>
      <w:r w:rsidRPr="000C4926">
        <w:rPr>
          <w:rFonts w:eastAsia="Calibri"/>
          <w:bCs/>
          <w:vertAlign w:val="subscript"/>
          <w:lang w:eastAsia="en-US"/>
        </w:rPr>
        <w:t>1</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и </w:t>
      </w:r>
      <w:r w:rsidRPr="000C4926">
        <w:rPr>
          <w:rFonts w:eastAsia="Calibri"/>
          <w:bCs/>
          <w:i/>
          <w:lang w:eastAsia="en-US"/>
        </w:rPr>
        <w:t>χ</w:t>
      </w:r>
      <w:r w:rsidRPr="000C4926">
        <w:rPr>
          <w:rFonts w:eastAsia="Calibri"/>
          <w:bCs/>
          <w:vertAlign w:val="subscript"/>
          <w:lang w:eastAsia="en-US"/>
        </w:rPr>
        <w:t>2</w:t>
      </w:r>
      <w:r w:rsidRPr="000C4926">
        <w:rPr>
          <w:rFonts w:eastAsia="Calibri"/>
          <w:bCs/>
          <w:vertAlign w:val="subscript"/>
          <w:lang w:val="en-US" w:eastAsia="en-US"/>
        </w:rPr>
        <w:t>c</w:t>
      </w:r>
      <w:r w:rsidRPr="000C4926">
        <w:rPr>
          <w:rFonts w:eastAsia="Calibri"/>
          <w:bCs/>
          <w:lang w:eastAsia="en-US"/>
        </w:rPr>
        <w:t>(</w:t>
      </w:r>
      <w:r w:rsidRPr="000C4926">
        <w:rPr>
          <w:rFonts w:eastAsia="Calibri"/>
          <w:bCs/>
          <w:i/>
          <w:lang w:eastAsia="en-US"/>
        </w:rPr>
        <w:t>1</w:t>
      </w:r>
      <w:r w:rsidRPr="000C4926">
        <w:rPr>
          <w:rFonts w:eastAsia="Calibri"/>
          <w:bCs/>
          <w:i/>
          <w:lang w:val="en-US" w:eastAsia="en-US"/>
        </w:rPr>
        <w:t>P</w:t>
      </w:r>
      <w:r w:rsidRPr="000C4926">
        <w:rPr>
          <w:rFonts w:eastAsia="Calibri"/>
          <w:bCs/>
          <w:lang w:eastAsia="en-US"/>
        </w:rPr>
        <w:t xml:space="preserve">), которые распадаются на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и фотон. </w:t>
      </w:r>
      <w:r w:rsidR="00D053C4" w:rsidRPr="000C4926">
        <w:rPr>
          <w:rFonts w:eastAsia="Calibri"/>
          <w:bCs/>
          <w:lang w:eastAsia="en-US"/>
        </w:rPr>
        <w:t>Хорошо известно, что о</w:t>
      </w:r>
      <w:r w:rsidRPr="000C4926">
        <w:rPr>
          <w:rFonts w:eastAsia="Calibri"/>
          <w:bCs/>
          <w:lang w:eastAsia="en-US"/>
        </w:rPr>
        <w:t xml:space="preserve">бразование </w:t>
      </w:r>
      <w:r w:rsidR="00D053C4" w:rsidRPr="000C4926">
        <w:rPr>
          <w:rFonts w:eastAsia="Calibri"/>
          <w:bCs/>
          <w:lang w:eastAsia="en-US"/>
        </w:rPr>
        <w:t xml:space="preserve">кваркония </w:t>
      </w:r>
      <w:r w:rsidRPr="000C4926">
        <w:rPr>
          <w:rFonts w:eastAsia="Calibri"/>
          <w:bCs/>
          <w:lang w:eastAsia="en-US"/>
        </w:rPr>
        <w:t xml:space="preserve">включает три </w:t>
      </w:r>
      <w:r w:rsidR="00D053C4" w:rsidRPr="000C4926">
        <w:rPr>
          <w:rFonts w:eastAsia="Calibri"/>
          <w:bCs/>
          <w:lang w:eastAsia="en-US"/>
        </w:rPr>
        <w:t>основных процесса на партонном уровне</w:t>
      </w:r>
      <w:r w:rsidRPr="000C4926">
        <w:rPr>
          <w:rFonts w:eastAsia="Calibri"/>
          <w:bCs/>
          <w:lang w:eastAsia="en-US"/>
        </w:rPr>
        <w:t xml:space="preserve"> (см. </w:t>
      </w:r>
      <w:r w:rsidR="0066006C" w:rsidRPr="000C4926">
        <w:rPr>
          <w:rFonts w:eastAsia="Calibri"/>
          <w:bCs/>
          <w:lang w:eastAsia="en-US"/>
        </w:rPr>
        <w:fldChar w:fldCharType="begin"/>
      </w:r>
      <w:r w:rsidR="0066006C" w:rsidRPr="000C4926">
        <w:rPr>
          <w:rFonts w:eastAsia="Calibri"/>
          <w:bCs/>
          <w:lang w:eastAsia="en-US"/>
        </w:rPr>
        <w:instrText xml:space="preserve"> REF _Ref488081129 \h </w:instrText>
      </w:r>
      <w:r w:rsidR="003F3CB4" w:rsidRPr="000C4926">
        <w:rPr>
          <w:rFonts w:eastAsia="Calibri"/>
          <w:bCs/>
          <w:lang w:eastAsia="en-US"/>
        </w:rPr>
        <w:instrText xml:space="preserve"> \* MERGEFORMAT </w:instrText>
      </w:r>
      <w:r w:rsidR="0066006C" w:rsidRPr="000C4926">
        <w:rPr>
          <w:rFonts w:eastAsia="Calibri"/>
          <w:bCs/>
          <w:lang w:eastAsia="en-US"/>
        </w:rPr>
      </w:r>
      <w:r w:rsidR="0066006C" w:rsidRPr="000C4926">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3</w:t>
      </w:r>
      <w:r w:rsidR="0066006C" w:rsidRPr="000C4926">
        <w:rPr>
          <w:rFonts w:eastAsia="Calibri"/>
          <w:bCs/>
          <w:lang w:eastAsia="en-US"/>
        </w:rPr>
        <w:fldChar w:fldCharType="end"/>
      </w:r>
      <w:r w:rsidRPr="000C4926">
        <w:rPr>
          <w:rFonts w:eastAsia="Calibri"/>
          <w:bCs/>
          <w:lang w:eastAsia="en-US"/>
        </w:rPr>
        <w:t xml:space="preserve">): </w:t>
      </w:r>
      <w:r w:rsidR="006A06F0" w:rsidRPr="000C4926">
        <w:rPr>
          <w:rFonts w:eastAsia="Calibri"/>
          <w:bCs/>
          <w:lang w:eastAsia="en-US"/>
        </w:rPr>
        <w:t xml:space="preserve">кварк-глюонное рассеяние </w:t>
      </w:r>
      <w:r w:rsidRPr="000C4926">
        <w:rPr>
          <w:rFonts w:eastAsia="Calibri"/>
          <w:bCs/>
          <w:lang w:eastAsia="en-US"/>
        </w:rPr>
        <w:t>(</w:t>
      </w:r>
      <w:r w:rsidRPr="000C4926">
        <w:rPr>
          <w:rFonts w:eastAsia="Calibri"/>
          <w:bCs/>
          <w:lang w:val="en-US" w:eastAsia="en-US"/>
        </w:rPr>
        <w:t>a</w:t>
      </w:r>
      <w:r w:rsidRPr="000C4926">
        <w:rPr>
          <w:rFonts w:eastAsia="Calibri"/>
          <w:bCs/>
          <w:lang w:eastAsia="en-US"/>
        </w:rPr>
        <w:t>), аннигиляция легких кварков (</w:t>
      </w:r>
      <w:r w:rsidRPr="000C4926">
        <w:rPr>
          <w:rFonts w:eastAsia="Calibri"/>
          <w:bCs/>
          <w:lang w:val="en-US" w:eastAsia="en-US"/>
        </w:rPr>
        <w:t>b</w:t>
      </w:r>
      <w:r w:rsidRPr="000C4926">
        <w:rPr>
          <w:rFonts w:eastAsia="Calibri"/>
          <w:bCs/>
          <w:lang w:eastAsia="en-US"/>
        </w:rPr>
        <w:t>) и</w:t>
      </w:r>
      <w:r w:rsidR="006A06F0" w:rsidRPr="000C4926">
        <w:rPr>
          <w:rFonts w:eastAsia="Calibri"/>
          <w:bCs/>
          <w:lang w:eastAsia="en-US"/>
        </w:rPr>
        <w:t xml:space="preserve"> глюон-глюонное слияние</w:t>
      </w:r>
      <w:r w:rsidRPr="000C4926">
        <w:rPr>
          <w:rFonts w:eastAsia="Calibri"/>
          <w:bCs/>
          <w:lang w:eastAsia="en-US"/>
        </w:rPr>
        <w:t xml:space="preserve"> (</w:t>
      </w:r>
      <w:r w:rsidRPr="000C4926">
        <w:rPr>
          <w:rFonts w:eastAsia="Calibri"/>
          <w:bCs/>
          <w:lang w:val="en-US" w:eastAsia="en-US"/>
        </w:rPr>
        <w:t>c</w:t>
      </w:r>
      <w:r w:rsidRPr="000C4926">
        <w:rPr>
          <w:rFonts w:eastAsia="Calibri"/>
          <w:bCs/>
          <w:lang w:eastAsia="en-US"/>
        </w:rPr>
        <w:t>) [</w:t>
      </w:r>
      <w:r w:rsidR="0066006C" w:rsidRPr="000C4926">
        <w:rPr>
          <w:rStyle w:val="aa"/>
          <w:rFonts w:eastAsia="Calibri"/>
          <w:bCs/>
          <w:vertAlign w:val="baseline"/>
          <w:lang w:eastAsia="en-US"/>
        </w:rPr>
        <w:endnoteReference w:id="15"/>
      </w:r>
      <w:r w:rsidRPr="000C4926">
        <w:rPr>
          <w:rFonts w:eastAsia="Calibri"/>
          <w:bCs/>
          <w:lang w:eastAsia="en-US"/>
        </w:rPr>
        <w:t>,</w:t>
      </w:r>
      <w:bookmarkStart w:id="17" w:name="_Ref488081285"/>
      <w:r w:rsidR="0066006C" w:rsidRPr="000C4926">
        <w:rPr>
          <w:rStyle w:val="aa"/>
          <w:rFonts w:eastAsia="Calibri"/>
          <w:bCs/>
          <w:vertAlign w:val="baseline"/>
          <w:lang w:eastAsia="en-US"/>
        </w:rPr>
        <w:endnoteReference w:id="16"/>
      </w:r>
      <w:bookmarkEnd w:id="17"/>
      <w:r w:rsidRPr="000C4926">
        <w:rPr>
          <w:rFonts w:eastAsia="Calibri"/>
          <w:bCs/>
          <w:lang w:eastAsia="en-US"/>
        </w:rPr>
        <w:t>].</w:t>
      </w:r>
      <w:r w:rsidR="0066006C" w:rsidRPr="000C4926">
        <w:rPr>
          <w:rFonts w:eastAsia="Calibri"/>
          <w:bCs/>
          <w:lang w:eastAsia="en-US"/>
        </w:rPr>
        <w:t xml:space="preserve"> </w:t>
      </w:r>
      <w:r w:rsidR="00D053C4" w:rsidRPr="000C4926">
        <w:rPr>
          <w:rFonts w:eastAsia="Calibri"/>
          <w:bCs/>
          <w:lang w:eastAsia="en-US"/>
        </w:rPr>
        <w:t>При этом в рассматриваемой области энергий доминирующий вкоад для протонного пучка будет давать процесс кварк-глюонного рассеяния, а для антипротонного – кварк-антикварковая аннигиляция.</w:t>
      </w:r>
      <w:r w:rsidR="00D053C4">
        <w:rPr>
          <w:rFonts w:eastAsia="Calibri"/>
          <w:bCs/>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82"/>
        <w:gridCol w:w="3289"/>
      </w:tblGrid>
      <w:tr w:rsidR="006A06F0" w:rsidTr="006A06F0">
        <w:tc>
          <w:tcPr>
            <w:tcW w:w="6380" w:type="dxa"/>
          </w:tcPr>
          <w:p w:rsidR="006A06F0" w:rsidRDefault="006A06F0" w:rsidP="0066006C">
            <w:pPr>
              <w:spacing w:after="200" w:line="276" w:lineRule="auto"/>
              <w:jc w:val="both"/>
              <w:rPr>
                <w:rFonts w:eastAsia="Calibri"/>
                <w:bCs/>
                <w:lang w:val="en-US" w:eastAsia="en-US"/>
              </w:rPr>
            </w:pPr>
            <w:r>
              <w:rPr>
                <w:noProof/>
              </w:rPr>
              <w:lastRenderedPageBreak/>
              <w:drawing>
                <wp:inline distT="0" distB="0" distL="0" distR="0" wp14:anchorId="0FF1ACD1" wp14:editId="457F993F">
                  <wp:extent cx="3876675" cy="1839310"/>
                  <wp:effectExtent l="0" t="0" r="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886705" cy="1844069"/>
                          </a:xfrm>
                          <a:prstGeom prst="rect">
                            <a:avLst/>
                          </a:prstGeom>
                        </pic:spPr>
                      </pic:pic>
                    </a:graphicData>
                  </a:graphic>
                </wp:inline>
              </w:drawing>
            </w:r>
          </w:p>
        </w:tc>
        <w:tc>
          <w:tcPr>
            <w:tcW w:w="3191" w:type="dxa"/>
          </w:tcPr>
          <w:p w:rsidR="006A06F0" w:rsidRDefault="006A06F0" w:rsidP="0066006C">
            <w:pPr>
              <w:spacing w:after="200" w:line="276" w:lineRule="auto"/>
              <w:jc w:val="both"/>
              <w:rPr>
                <w:rFonts w:eastAsia="Calibri"/>
                <w:bCs/>
                <w:lang w:val="en-US" w:eastAsia="en-US"/>
              </w:rPr>
            </w:pPr>
            <w:r>
              <w:rPr>
                <w:noProof/>
              </w:rPr>
              <w:drawing>
                <wp:inline distT="0" distB="0" distL="0" distR="0" wp14:anchorId="4B26ECEE" wp14:editId="2F5C556E">
                  <wp:extent cx="1963563" cy="18383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976956" cy="1850864"/>
                          </a:xfrm>
                          <a:prstGeom prst="rect">
                            <a:avLst/>
                          </a:prstGeom>
                        </pic:spPr>
                      </pic:pic>
                    </a:graphicData>
                  </a:graphic>
                </wp:inline>
              </w:drawing>
            </w:r>
          </w:p>
        </w:tc>
      </w:tr>
    </w:tbl>
    <w:p w:rsidR="0086297C" w:rsidRPr="001F174C" w:rsidRDefault="0066006C" w:rsidP="0086297C">
      <w:pPr>
        <w:pStyle w:val="ae"/>
        <w:jc w:val="center"/>
        <w:rPr>
          <w:rFonts w:eastAsia="Calibri"/>
          <w:b w:val="0"/>
          <w:lang w:eastAsia="en-US"/>
        </w:rPr>
      </w:pPr>
      <w:bookmarkStart w:id="18" w:name="_Ref488081129"/>
      <w:bookmarkStart w:id="19" w:name="_Ref488081124"/>
      <w:r w:rsidRPr="006A06F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w:t>
      </w:r>
      <w:r w:rsidR="0001688C">
        <w:rPr>
          <w:b w:val="0"/>
        </w:rPr>
        <w:fldChar w:fldCharType="end"/>
      </w:r>
      <w:bookmarkEnd w:id="18"/>
      <w:r w:rsidRPr="006A06F0">
        <w:rPr>
          <w:b w:val="0"/>
        </w:rPr>
        <w:t xml:space="preserve"> </w:t>
      </w:r>
      <w:r w:rsidR="00874775" w:rsidRPr="006A06F0">
        <w:rPr>
          <w:b w:val="0"/>
        </w:rPr>
        <w:t xml:space="preserve">Типичные </w:t>
      </w:r>
      <w:r w:rsidR="00874775" w:rsidRPr="006A06F0">
        <w:rPr>
          <w:rFonts w:eastAsia="Calibri"/>
          <w:b w:val="0"/>
          <w:lang w:eastAsia="en-US"/>
        </w:rPr>
        <w:t>д</w:t>
      </w:r>
      <w:r w:rsidR="00F876BD" w:rsidRPr="006A06F0">
        <w:rPr>
          <w:rFonts w:eastAsia="Calibri"/>
          <w:b w:val="0"/>
          <w:lang w:eastAsia="en-US"/>
        </w:rPr>
        <w:t>иаграммы образования</w:t>
      </w:r>
      <w:r w:rsidR="00874775" w:rsidRPr="006A06F0">
        <w:rPr>
          <w:rFonts w:eastAsia="Calibri"/>
          <w:b w:val="0"/>
          <w:lang w:eastAsia="en-US"/>
        </w:rPr>
        <w:t xml:space="preserve"> кваркония</w:t>
      </w:r>
      <w:bookmarkEnd w:id="19"/>
    </w:p>
    <w:p w:rsidR="0066006C" w:rsidRDefault="0066006C" w:rsidP="00F876BD">
      <w:pPr>
        <w:spacing w:after="200" w:line="276" w:lineRule="auto"/>
        <w:ind w:firstLine="709"/>
        <w:jc w:val="both"/>
        <w:rPr>
          <w:rFonts w:eastAsia="Calibri"/>
          <w:bCs/>
          <w:lang w:eastAsia="en-US"/>
        </w:rPr>
      </w:pPr>
    </w:p>
    <w:p w:rsidR="00360B65" w:rsidRPr="000C4926" w:rsidRDefault="00360B65" w:rsidP="00360B65">
      <w:pPr>
        <w:spacing w:after="200" w:line="276" w:lineRule="auto"/>
        <w:ind w:firstLine="709"/>
        <w:jc w:val="both"/>
        <w:rPr>
          <w:rFonts w:eastAsia="Calibri"/>
          <w:bCs/>
          <w:lang w:eastAsia="en-US"/>
        </w:rPr>
      </w:pPr>
      <w:r w:rsidRPr="000C4926">
        <w:rPr>
          <w:rFonts w:eastAsia="Calibri"/>
          <w:bCs/>
          <w:lang w:eastAsia="en-US"/>
        </w:rPr>
        <w:t xml:space="preserve">Характерной особенностью процессов образования кваркония является их высокая чувствительность к глюонному содержанию взаимодействующих частиц. Образование состояний кваркония в столкновениях нуклонов особенно интересно, так как состояния с квантовыми числами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1</w:t>
      </w:r>
      <w:r w:rsidRPr="000C4926">
        <w:rPr>
          <w:rFonts w:eastAsia="Calibri"/>
          <w:bCs/>
          <w:i/>
          <w:iCs/>
          <w:vertAlign w:val="superscript"/>
          <w:lang w:eastAsia="en-US"/>
        </w:rPr>
        <w:t>++</w:t>
      </w:r>
      <w:r w:rsidRPr="000C4926">
        <w:rPr>
          <w:rFonts w:eastAsia="Calibri"/>
          <w:bCs/>
          <w:lang w:eastAsia="en-US"/>
        </w:rPr>
        <w:t xml:space="preserve">, </w:t>
      </w:r>
      <w:r w:rsidRPr="000C4926">
        <w:rPr>
          <w:rFonts w:eastAsia="Calibri"/>
          <w:bCs/>
          <w:i/>
          <w:iCs/>
          <w:lang w:eastAsia="en-US"/>
        </w:rPr>
        <w:t>2</w:t>
      </w:r>
      <w:r w:rsidRPr="000C4926">
        <w:rPr>
          <w:rFonts w:eastAsia="Calibri"/>
          <w:bCs/>
          <w:i/>
          <w:iCs/>
          <w:vertAlign w:val="superscript"/>
          <w:lang w:eastAsia="en-US"/>
        </w:rPr>
        <w:t>++</w:t>
      </w:r>
      <w:r w:rsidRPr="000C4926">
        <w:rPr>
          <w:rFonts w:eastAsia="Calibri"/>
          <w:bCs/>
          <w:lang w:eastAsia="en-US"/>
        </w:rPr>
        <w:t xml:space="preserve"> несут информацию о плотности глюонов в нуклонах. Подобные состояния относительно легко регистрировать через их дилептонные и радиационные моды распада.</w:t>
      </w:r>
    </w:p>
    <w:p w:rsidR="00975E8F" w:rsidRPr="00975E8F" w:rsidRDefault="00F876BD" w:rsidP="0075767E">
      <w:pPr>
        <w:spacing w:after="200" w:line="276" w:lineRule="auto"/>
        <w:ind w:firstLine="709"/>
        <w:jc w:val="both"/>
        <w:rPr>
          <w:rFonts w:eastAsia="Calibri"/>
          <w:bCs/>
          <w:lang w:eastAsia="en-US"/>
        </w:rPr>
      </w:pPr>
      <w:r w:rsidRPr="000C4926">
        <w:rPr>
          <w:rFonts w:eastAsia="Calibri"/>
          <w:bCs/>
          <w:lang w:eastAsia="en-US"/>
        </w:rPr>
        <w:t xml:space="preserve">Измерение </w:t>
      </w:r>
      <w:r w:rsidR="0046329D" w:rsidRPr="000C4926">
        <w:rPr>
          <w:rFonts w:eastAsia="Calibri"/>
          <w:bCs/>
          <w:lang w:eastAsia="en-US"/>
        </w:rPr>
        <w:t xml:space="preserve">разницы сечений (двухспиновый асимметрий </w:t>
      </w:r>
      <w:r w:rsidR="0046329D" w:rsidRPr="000C4926">
        <w:rPr>
          <w:rFonts w:eastAsia="Calibri"/>
          <w:bCs/>
          <w:i/>
          <w:lang w:val="en-US" w:eastAsia="en-US"/>
        </w:rPr>
        <w:t>A</w:t>
      </w:r>
      <w:r w:rsidR="0046329D" w:rsidRPr="000C4926">
        <w:rPr>
          <w:rFonts w:eastAsia="Calibri"/>
          <w:bCs/>
          <w:i/>
          <w:vertAlign w:val="subscript"/>
          <w:lang w:val="de-DE" w:eastAsia="en-US"/>
        </w:rPr>
        <w:t>NN</w:t>
      </w:r>
      <w:r w:rsidR="0046329D" w:rsidRPr="000C4926">
        <w:rPr>
          <w:rFonts w:eastAsia="Calibri"/>
          <w:bCs/>
          <w:i/>
          <w:vertAlign w:val="subscript"/>
          <w:lang w:eastAsia="en-US"/>
        </w:rPr>
        <w:t xml:space="preserve"> </w:t>
      </w:r>
      <w:r w:rsidR="0046329D" w:rsidRPr="000C4926">
        <w:rPr>
          <w:rFonts w:eastAsia="Calibri"/>
          <w:bCs/>
          <w:lang w:eastAsia="en-US"/>
        </w:rPr>
        <w:t>и</w:t>
      </w:r>
      <w:r w:rsidR="00975E8F" w:rsidRPr="000C4926">
        <w:rPr>
          <w:rFonts w:eastAsia="Calibri"/>
          <w:bCs/>
          <w:lang w:eastAsia="en-US"/>
        </w:rPr>
        <w:t xml:space="preserve"> </w:t>
      </w:r>
      <w:r w:rsidRPr="000C4926">
        <w:rPr>
          <w:rFonts w:eastAsia="Calibri"/>
          <w:bCs/>
          <w:i/>
          <w:lang w:val="en-US" w:eastAsia="en-US"/>
        </w:rPr>
        <w:t>A</w:t>
      </w:r>
      <w:r w:rsidRPr="000C4926">
        <w:rPr>
          <w:rFonts w:eastAsia="Calibri"/>
          <w:bCs/>
          <w:i/>
          <w:vertAlign w:val="subscript"/>
          <w:lang w:val="en-US" w:eastAsia="en-US"/>
        </w:rPr>
        <w:t>LL</w:t>
      </w:r>
      <w:r w:rsidR="00975E8F" w:rsidRPr="000C4926">
        <w:rPr>
          <w:rFonts w:eastAsia="Calibri"/>
          <w:bCs/>
          <w:lang w:eastAsia="en-US"/>
        </w:rPr>
        <w:t xml:space="preserve">) </w:t>
      </w:r>
      <w:r w:rsidRPr="000C4926">
        <w:rPr>
          <w:rFonts w:eastAsia="Calibri"/>
          <w:bCs/>
          <w:lang w:eastAsia="en-US"/>
        </w:rPr>
        <w:t xml:space="preserve">для </w:t>
      </w:r>
      <w:r w:rsidR="0046329D" w:rsidRPr="000C4926">
        <w:rPr>
          <w:rFonts w:eastAsia="Calibri"/>
          <w:bCs/>
          <w:lang w:eastAsia="en-US"/>
        </w:rPr>
        <w:t xml:space="preserve">частиц </w:t>
      </w:r>
      <w:r w:rsidR="0046329D" w:rsidRPr="000C4926">
        <w:rPr>
          <w:rFonts w:eastAsia="Calibri"/>
          <w:bCs/>
          <w:i/>
          <w:lang w:eastAsia="en-US"/>
        </w:rPr>
        <w:t>φ</w:t>
      </w:r>
      <w:r w:rsidR="0046329D" w:rsidRPr="000C4926">
        <w:rPr>
          <w:rFonts w:eastAsia="Calibri"/>
          <w:bCs/>
          <w:lang w:eastAsia="en-US"/>
        </w:rPr>
        <w:t xml:space="preserve">, </w:t>
      </w:r>
      <w:r w:rsidR="0046329D" w:rsidRPr="000C4926">
        <w:rPr>
          <w:rFonts w:eastAsia="Calibri"/>
          <w:bCs/>
          <w:i/>
          <w:lang w:val="de-DE" w:eastAsia="en-US"/>
        </w:rPr>
        <w:t>f</w:t>
      </w:r>
      <w:r w:rsidR="0046329D" w:rsidRPr="000C4926">
        <w:rPr>
          <w:rFonts w:eastAsia="Calibri"/>
          <w:bCs/>
          <w:i/>
          <w:vertAlign w:val="subscript"/>
          <w:lang w:eastAsia="en-US"/>
        </w:rPr>
        <w:t>2</w:t>
      </w:r>
      <w:r w:rsidR="0046329D" w:rsidRPr="000C4926">
        <w:rPr>
          <w:rFonts w:eastAsia="Calibri"/>
          <w:bCs/>
          <w:lang w:eastAsia="en-US"/>
        </w:rPr>
        <w:t xml:space="preserve">(1520), </w:t>
      </w:r>
      <w:r w:rsidRPr="000C4926">
        <w:rPr>
          <w:rFonts w:eastAsia="Calibri"/>
          <w:bCs/>
          <w:i/>
          <w:lang w:val="en-US" w:eastAsia="en-US"/>
        </w:rPr>
        <w:t>J</w:t>
      </w:r>
      <w:r w:rsidRPr="000C4926">
        <w:rPr>
          <w:rFonts w:eastAsia="Calibri"/>
          <w:bCs/>
          <w:i/>
          <w:lang w:eastAsia="en-US"/>
        </w:rPr>
        <w:t>/ψ</w:t>
      </w:r>
      <w:r w:rsidRPr="000C4926">
        <w:rPr>
          <w:rFonts w:eastAsia="Calibri"/>
          <w:bCs/>
          <w:lang w:eastAsia="en-US"/>
        </w:rPr>
        <w:t xml:space="preserve">, </w:t>
      </w:r>
      <w:r w:rsidRPr="000C4926">
        <w:rPr>
          <w:rFonts w:eastAsia="Calibri"/>
          <w:bCs/>
          <w:i/>
          <w:lang w:eastAsia="en-US"/>
        </w:rPr>
        <w:t>χ</w:t>
      </w:r>
      <w:r w:rsidRPr="000C4926">
        <w:rPr>
          <w:rFonts w:eastAsia="Calibri"/>
          <w:bCs/>
          <w:i/>
          <w:vertAlign w:val="subscript"/>
          <w:lang w:eastAsia="en-US"/>
        </w:rPr>
        <w:t>1</w:t>
      </w:r>
      <w:r w:rsidRPr="000C4926">
        <w:rPr>
          <w:rFonts w:eastAsia="Calibri"/>
          <w:bCs/>
          <w:i/>
          <w:vertAlign w:val="subscript"/>
          <w:lang w:val="en-US" w:eastAsia="en-US"/>
        </w:rPr>
        <w:t>c</w:t>
      </w:r>
      <w:r w:rsidRPr="000C4926">
        <w:rPr>
          <w:rFonts w:eastAsia="Calibri"/>
          <w:bCs/>
          <w:lang w:eastAsia="en-US"/>
        </w:rPr>
        <w:t xml:space="preserve"> и </w:t>
      </w:r>
      <w:r w:rsidRPr="000C4926">
        <w:rPr>
          <w:rFonts w:eastAsia="Calibri"/>
          <w:bCs/>
          <w:i/>
          <w:lang w:eastAsia="en-US"/>
        </w:rPr>
        <w:t>χ</w:t>
      </w:r>
      <w:r w:rsidRPr="000C4926">
        <w:rPr>
          <w:rFonts w:eastAsia="Calibri"/>
          <w:bCs/>
          <w:i/>
          <w:vertAlign w:val="subscript"/>
          <w:lang w:eastAsia="en-US"/>
        </w:rPr>
        <w:t>2</w:t>
      </w:r>
      <w:r w:rsidRPr="000C4926">
        <w:rPr>
          <w:rFonts w:eastAsia="Calibri"/>
          <w:bCs/>
          <w:i/>
          <w:vertAlign w:val="subscript"/>
          <w:lang w:val="en-US" w:eastAsia="en-US"/>
        </w:rPr>
        <w:t>c</w:t>
      </w:r>
      <w:r w:rsidRPr="000C4926">
        <w:rPr>
          <w:rFonts w:eastAsia="Calibri"/>
          <w:bCs/>
          <w:lang w:eastAsia="en-US"/>
        </w:rPr>
        <w:t xml:space="preserve"> </w:t>
      </w:r>
      <w:r w:rsidR="00975E8F" w:rsidRPr="000C4926">
        <w:rPr>
          <w:rFonts w:eastAsia="Calibri"/>
          <w:bCs/>
          <w:lang w:eastAsia="en-US"/>
        </w:rPr>
        <w:t>с использованием поляризованных пучка и мишени</w:t>
      </w:r>
      <w:r w:rsidRPr="000C4926">
        <w:rPr>
          <w:rFonts w:eastAsia="Calibri"/>
          <w:bCs/>
          <w:lang w:eastAsia="en-US"/>
        </w:rPr>
        <w:t xml:space="preserve"> является тестом справедливости различных моделей, некоторые из которых предсказывают противоположный знак для </w:t>
      </w:r>
      <w:r w:rsidRPr="000C4926">
        <w:rPr>
          <w:rFonts w:eastAsia="Calibri"/>
          <w:bCs/>
          <w:i/>
          <w:lang w:val="en-US" w:eastAsia="en-US"/>
        </w:rPr>
        <w:t>A</w:t>
      </w:r>
      <w:r w:rsidRPr="000C4926">
        <w:rPr>
          <w:rFonts w:eastAsia="Calibri"/>
          <w:bCs/>
          <w:i/>
          <w:vertAlign w:val="subscript"/>
          <w:lang w:val="en-US" w:eastAsia="en-US"/>
        </w:rPr>
        <w:t>LL</w:t>
      </w:r>
      <w:r w:rsidR="0046329D" w:rsidRPr="000C4926">
        <w:rPr>
          <w:rFonts w:eastAsia="Calibri"/>
          <w:bCs/>
          <w:i/>
          <w:vertAlign w:val="subscript"/>
          <w:lang w:eastAsia="en-US"/>
        </w:rPr>
        <w:t xml:space="preserve"> </w:t>
      </w:r>
      <w:r w:rsidR="0046329D" w:rsidRPr="000C4926">
        <w:rPr>
          <w:rFonts w:eastAsia="Calibri"/>
          <w:bCs/>
          <w:lang w:eastAsia="en-US"/>
        </w:rPr>
        <w:t>для частиц с разным спином</w:t>
      </w:r>
      <w:r w:rsidRPr="000C4926">
        <w:rPr>
          <w:rFonts w:eastAsia="Calibri"/>
          <w:bCs/>
          <w:lang w:eastAsia="en-US"/>
        </w:rPr>
        <w:t>.</w:t>
      </w:r>
      <w:r w:rsidRPr="00F876BD">
        <w:rPr>
          <w:rFonts w:eastAsia="Calibri"/>
          <w:bCs/>
          <w:lang w:eastAsia="en-US"/>
        </w:rPr>
        <w:t xml:space="preserve"> </w:t>
      </w:r>
      <w:r w:rsidR="0075767E">
        <w:rPr>
          <w:rFonts w:eastAsia="Calibri"/>
          <w:bCs/>
          <w:lang w:eastAsia="en-US"/>
        </w:rPr>
        <w:t>Продольная двухспиновая асимметрия определяется</w:t>
      </w:r>
      <w:r w:rsidR="00975E8F" w:rsidRPr="00975E8F">
        <w:rPr>
          <w:rFonts w:eastAsia="Calibri"/>
          <w:bCs/>
          <w:lang w:eastAsia="en-US"/>
        </w:rPr>
        <w:t xml:space="preserve"> </w:t>
      </w:r>
      <w:r w:rsidR="00975E8F">
        <w:rPr>
          <w:rFonts w:eastAsia="Calibri"/>
          <w:bCs/>
          <w:lang w:eastAsia="en-US"/>
        </w:rPr>
        <w:t xml:space="preserve">как </w:t>
      </w:r>
      <m:oMath>
        <m:sSub>
          <m:sSubPr>
            <m:ctrlPr>
              <w:rPr>
                <w:rFonts w:ascii="Cambria Math" w:eastAsia="Calibri" w:hAnsi="Cambria Math"/>
                <w:bCs/>
                <w:i/>
                <w:lang w:eastAsia="en-US"/>
              </w:rPr>
            </m:ctrlPr>
          </m:sSubPr>
          <m:e>
            <m:r>
              <w:rPr>
                <w:rFonts w:ascii="Cambria Math" w:eastAsia="Calibri" w:hAnsi="Cambria Math"/>
                <w:lang w:eastAsia="en-US"/>
              </w:rPr>
              <m:t>A</m:t>
            </m:r>
          </m:e>
          <m:sub>
            <m:r>
              <w:rPr>
                <w:rFonts w:ascii="Cambria Math" w:eastAsia="Calibri" w:hAnsi="Cambria Math"/>
                <w:lang w:eastAsia="en-US"/>
              </w:rPr>
              <m:t>LL</m:t>
            </m:r>
          </m:sub>
        </m:sSub>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1</m:t>
            </m:r>
          </m:num>
          <m:den>
            <m:r>
              <w:rPr>
                <w:rFonts w:ascii="Cambria Math" w:eastAsia="Calibri" w:hAnsi="Cambria Math"/>
                <w:lang w:eastAsia="en-US"/>
              </w:rPr>
              <m:t>(</m:t>
            </m:r>
            <m:sSub>
              <m:sSubPr>
                <m:ctrlPr>
                  <w:rPr>
                    <w:rFonts w:ascii="Cambria Math" w:eastAsia="Calibri" w:hAnsi="Cambria Math"/>
                    <w:bCs/>
                    <w:i/>
                    <w:lang w:eastAsia="en-US"/>
                  </w:rPr>
                </m:ctrlPr>
              </m:sSubPr>
              <m:e>
                <m:r>
                  <w:rPr>
                    <w:rFonts w:ascii="Cambria Math" w:eastAsia="Calibri" w:hAnsi="Cambria Math"/>
                    <w:lang w:eastAsia="en-US"/>
                  </w:rPr>
                  <m:t>P</m:t>
                </m:r>
              </m:e>
              <m:sub>
                <m:r>
                  <w:rPr>
                    <w:rFonts w:ascii="Cambria Math" w:eastAsia="Calibri" w:hAnsi="Cambria Math"/>
                    <w:lang w:val="en-US" w:eastAsia="en-US"/>
                  </w:rPr>
                  <m:t>B</m:t>
                </m:r>
              </m:sub>
            </m:sSub>
            <m:r>
              <w:rPr>
                <w:rFonts w:ascii="Cambria Math" w:eastAsia="Calibri" w:hAnsi="Cambria Math"/>
                <w:lang w:eastAsia="en-US"/>
              </w:rPr>
              <m:t>∙</m:t>
            </m:r>
            <m:sSubSup>
              <m:sSubSupPr>
                <m:ctrlPr>
                  <w:rPr>
                    <w:rFonts w:ascii="Cambria Math" w:eastAsia="Calibri" w:hAnsi="Cambria Math"/>
                    <w:bCs/>
                    <w:i/>
                    <w:lang w:eastAsia="en-US"/>
                  </w:rPr>
                </m:ctrlPr>
              </m:sSubSupPr>
              <m:e>
                <m:r>
                  <w:rPr>
                    <w:rFonts w:ascii="Cambria Math" w:eastAsia="Calibri" w:hAnsi="Cambria Math"/>
                    <w:lang w:eastAsia="en-US"/>
                  </w:rPr>
                  <m:t>P</m:t>
                </m:r>
              </m:e>
              <m:sub>
                <m:r>
                  <w:rPr>
                    <w:rFonts w:ascii="Cambria Math" w:eastAsia="Calibri" w:hAnsi="Cambria Math"/>
                    <w:lang w:eastAsia="en-US"/>
                  </w:rPr>
                  <m:t>T</m:t>
                </m:r>
              </m:sub>
              <m:sup>
                <m:r>
                  <w:rPr>
                    <w:rFonts w:ascii="Cambria Math" w:eastAsia="Calibri" w:hAnsi="Cambria Math"/>
                    <w:lang w:eastAsia="en-US"/>
                  </w:rPr>
                  <m:t>eff</m:t>
                </m:r>
              </m:sup>
            </m:sSubSup>
            <m:r>
              <w:rPr>
                <w:rFonts w:ascii="Cambria Math" w:eastAsia="Calibri" w:hAnsi="Cambria Math"/>
                <w:lang w:eastAsia="en-US"/>
              </w:rPr>
              <m:t>)</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num>
          <m:den>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+I</m:t>
            </m:r>
            <m:d>
              <m:dPr>
                <m:ctrlPr>
                  <w:rPr>
                    <w:rFonts w:ascii="Cambria Math" w:eastAsia="Calibri" w:hAnsi="Cambria Math"/>
                    <w:bCs/>
                    <w:i/>
                    <w:lang w:eastAsia="en-US"/>
                  </w:rPr>
                </m:ctrlPr>
              </m:dPr>
              <m:e>
                <m:r>
                  <w:rPr>
                    <w:rFonts w:ascii="Cambria Math" w:eastAsia="Calibri" w:hAnsi="Cambria Math"/>
                    <w:lang w:eastAsia="en-US"/>
                  </w:rPr>
                  <m:t>+-</m:t>
                </m:r>
              </m:e>
            </m:d>
            <m:r>
              <w:rPr>
                <w:rFonts w:ascii="Cambria Math" w:eastAsia="Calibri" w:hAnsi="Cambria Math"/>
                <w:lang w:eastAsia="en-US"/>
              </w:rPr>
              <m:t>)</m:t>
            </m:r>
          </m:den>
        </m:f>
      </m:oMath>
      <w:r w:rsidR="00975E8F" w:rsidRPr="00975E8F">
        <w:rPr>
          <w:rFonts w:eastAsia="Calibri"/>
          <w:bCs/>
          <w:lang w:eastAsia="en-US"/>
        </w:rPr>
        <w:t>,</w:t>
      </w:r>
    </w:p>
    <w:p w:rsidR="00975E8F" w:rsidRPr="00D6669F" w:rsidRDefault="00975E8F" w:rsidP="00D6669F">
      <w:pPr>
        <w:spacing w:after="200" w:line="276" w:lineRule="auto"/>
        <w:jc w:val="both"/>
        <w:rPr>
          <w:rFonts w:eastAsia="Calibri"/>
          <w:bCs/>
          <w:lang w:eastAsia="en-US"/>
        </w:rPr>
      </w:pPr>
      <w:r>
        <w:rPr>
          <w:rFonts w:eastAsia="Calibri"/>
          <w:bCs/>
          <w:lang w:eastAsia="en-US"/>
        </w:rPr>
        <w:t>где</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B</w:t>
      </w:r>
      <w:r w:rsidRPr="00D6669F">
        <w:rPr>
          <w:rFonts w:eastAsia="Calibri"/>
          <w:bCs/>
          <w:vertAlign w:val="subscript"/>
          <w:lang w:eastAsia="en-US"/>
        </w:rPr>
        <w:t xml:space="preserve"> </w:t>
      </w:r>
      <w:r w:rsidRPr="00D6669F">
        <w:rPr>
          <w:rFonts w:eastAsia="Calibri"/>
          <w:bCs/>
          <w:lang w:eastAsia="en-US"/>
        </w:rPr>
        <w:t>–</w:t>
      </w:r>
      <w:r>
        <w:rPr>
          <w:rFonts w:eastAsia="Calibri"/>
          <w:bCs/>
          <w:lang w:eastAsia="en-US"/>
        </w:rPr>
        <w:t>значение</w:t>
      </w:r>
      <w:r w:rsidRPr="00D6669F">
        <w:rPr>
          <w:rFonts w:eastAsia="Calibri"/>
          <w:bCs/>
          <w:lang w:eastAsia="en-US"/>
        </w:rPr>
        <w:t xml:space="preserve"> </w:t>
      </w:r>
      <w:r>
        <w:rPr>
          <w:rFonts w:eastAsia="Calibri"/>
          <w:bCs/>
          <w:lang w:eastAsia="en-US"/>
        </w:rPr>
        <w:t>поляризации</w:t>
      </w:r>
      <w:r w:rsidRPr="00D6669F">
        <w:rPr>
          <w:rFonts w:eastAsia="Calibri"/>
          <w:bCs/>
          <w:lang w:eastAsia="en-US"/>
        </w:rPr>
        <w:t xml:space="preserve"> </w:t>
      </w:r>
      <w:r>
        <w:rPr>
          <w:rFonts w:eastAsia="Calibri"/>
          <w:bCs/>
          <w:lang w:eastAsia="en-US"/>
        </w:rPr>
        <w:t>пучка</w:t>
      </w:r>
      <w:r w:rsidRPr="00D6669F">
        <w:rPr>
          <w:rFonts w:eastAsia="Calibri"/>
          <w:bCs/>
          <w:lang w:eastAsia="en-US"/>
        </w:rPr>
        <w:t xml:space="preserve">, </w:t>
      </w:r>
      <w:r w:rsidRPr="00975E8F">
        <w:rPr>
          <w:rFonts w:eastAsia="Calibri"/>
          <w:bCs/>
          <w:i/>
          <w:lang w:val="en-US" w:eastAsia="en-US"/>
        </w:rPr>
        <w:t>P</w:t>
      </w:r>
      <w:r w:rsidRPr="00975E8F">
        <w:rPr>
          <w:rFonts w:eastAsia="Calibri"/>
          <w:bCs/>
          <w:i/>
          <w:vertAlign w:val="subscript"/>
          <w:lang w:val="en-US" w:eastAsia="en-US"/>
        </w:rPr>
        <w:t>T</w:t>
      </w:r>
      <w:r w:rsidRPr="00975E8F">
        <w:rPr>
          <w:rFonts w:eastAsia="Calibri"/>
          <w:bCs/>
          <w:i/>
          <w:vertAlign w:val="superscript"/>
          <w:lang w:val="en-US" w:eastAsia="en-US"/>
        </w:rPr>
        <w:t>ef</w:t>
      </w:r>
      <w:r w:rsidRPr="00975E8F">
        <w:rPr>
          <w:rFonts w:eastAsia="Calibri"/>
          <w:bCs/>
          <w:vertAlign w:val="superscript"/>
          <w:lang w:val="en-US" w:eastAsia="en-US"/>
        </w:rPr>
        <w:t>f</w:t>
      </w:r>
      <w:r w:rsidRPr="00D6669F">
        <w:rPr>
          <w:rFonts w:eastAsia="Calibri"/>
          <w:bCs/>
          <w:vertAlign w:val="superscript"/>
          <w:lang w:eastAsia="en-US"/>
        </w:rPr>
        <w:t xml:space="preserve"> </w:t>
      </w:r>
      <w:r w:rsidR="00D6669F">
        <w:rPr>
          <w:rFonts w:eastAsia="Calibri"/>
          <w:bCs/>
          <w:lang w:eastAsia="en-US"/>
        </w:rPr>
        <w:t>–эффективная</w:t>
      </w:r>
      <w:r w:rsidR="00D6669F" w:rsidRPr="00D6669F">
        <w:rPr>
          <w:rFonts w:eastAsia="Calibri"/>
          <w:bCs/>
          <w:lang w:eastAsia="en-US"/>
        </w:rPr>
        <w:t xml:space="preserve"> </w:t>
      </w:r>
      <w:r w:rsidR="00D6669F">
        <w:rPr>
          <w:rFonts w:eastAsia="Calibri"/>
          <w:bCs/>
          <w:lang w:eastAsia="en-US"/>
        </w:rPr>
        <w:t>поляризация</w:t>
      </w:r>
      <w:r w:rsidR="00D6669F" w:rsidRPr="00D6669F">
        <w:rPr>
          <w:rFonts w:eastAsia="Calibri"/>
          <w:bCs/>
          <w:lang w:eastAsia="en-US"/>
        </w:rPr>
        <w:t xml:space="preserve"> </w:t>
      </w:r>
      <w:r w:rsidR="00D6669F">
        <w:rPr>
          <w:rFonts w:eastAsia="Calibri"/>
          <w:bCs/>
          <w:lang w:eastAsia="en-US"/>
        </w:rPr>
        <w:t>мишени</w:t>
      </w:r>
      <w:r w:rsidR="00D6669F">
        <w:rPr>
          <w:rStyle w:val="af6"/>
          <w:rFonts w:eastAsia="Calibri"/>
          <w:bCs/>
          <w:lang w:eastAsia="en-US"/>
        </w:rPr>
        <w:footnoteReference w:id="4"/>
      </w:r>
      <w:r w:rsidR="00D6669F" w:rsidRPr="00D6669F">
        <w:rPr>
          <w:rFonts w:eastAsia="Calibri"/>
          <w:bCs/>
          <w:lang w:eastAsia="en-US"/>
        </w:rPr>
        <w:t xml:space="preserve">, </w:t>
      </w:r>
      <w:r w:rsidR="00D6669F" w:rsidRPr="00D6669F">
        <w:rPr>
          <w:rFonts w:eastAsia="Calibri"/>
          <w:bCs/>
          <w:i/>
          <w:lang w:val="en-US" w:eastAsia="en-US"/>
        </w:rPr>
        <w:t>I</w:t>
      </w:r>
      <w:r w:rsidR="00D6669F" w:rsidRPr="00D6669F">
        <w:rPr>
          <w:rFonts w:eastAsia="Calibri"/>
          <w:bCs/>
          <w:i/>
          <w:lang w:eastAsia="en-US"/>
        </w:rPr>
        <w:t>(++)</w:t>
      </w:r>
      <w:r w:rsidRPr="00D6669F">
        <w:rPr>
          <w:rFonts w:eastAsia="Calibri"/>
          <w:bCs/>
          <w:i/>
          <w:lang w:eastAsia="en-US"/>
        </w:rPr>
        <w:t>,</w:t>
      </w:r>
      <w:r w:rsidRPr="00D6669F">
        <w:rPr>
          <w:rFonts w:eastAsia="Calibri"/>
          <w:bCs/>
          <w:i/>
          <w:lang w:val="en-US" w:eastAsia="en-US"/>
        </w:rPr>
        <w:t>I</w:t>
      </w:r>
      <w:r w:rsidRPr="00D6669F">
        <w:rPr>
          <w:rFonts w:eastAsia="Calibri"/>
          <w:bCs/>
          <w:i/>
          <w:lang w:eastAsia="en-US"/>
        </w:rPr>
        <w:t>(+–)</w:t>
      </w:r>
      <w:r w:rsidR="00D6669F" w:rsidRPr="00D6669F">
        <w:rPr>
          <w:rFonts w:eastAsia="Calibri"/>
          <w:bCs/>
          <w:lang w:eastAsia="en-US"/>
        </w:rPr>
        <w:t xml:space="preserve"> – </w:t>
      </w:r>
      <w:r w:rsidR="00D6669F">
        <w:rPr>
          <w:rFonts w:eastAsia="Calibri"/>
          <w:bCs/>
          <w:lang w:eastAsia="en-US"/>
        </w:rPr>
        <w:t>количество нормализованных событий. Состояния</w:t>
      </w:r>
      <w:r w:rsidRPr="00D6669F">
        <w:rPr>
          <w:rFonts w:eastAsia="Calibri"/>
          <w:bCs/>
          <w:lang w:eastAsia="en-US"/>
        </w:rPr>
        <w:t xml:space="preserve">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и </w:t>
      </w:r>
      <w:r w:rsidRPr="00D6669F">
        <w:rPr>
          <w:rFonts w:eastAsia="Calibri"/>
          <w:bCs/>
          <w:i/>
          <w:lang w:eastAsia="en-US"/>
        </w:rPr>
        <w:t>(+–)</w:t>
      </w:r>
      <w:r w:rsidRPr="00D6669F">
        <w:rPr>
          <w:rFonts w:eastAsia="Calibri"/>
          <w:bCs/>
          <w:lang w:eastAsia="en-US"/>
        </w:rPr>
        <w:t xml:space="preserve"> </w:t>
      </w:r>
      <w:r w:rsidR="00D6669F">
        <w:rPr>
          <w:rFonts w:eastAsia="Calibri"/>
          <w:bCs/>
          <w:lang w:eastAsia="en-US"/>
        </w:rPr>
        <w:t xml:space="preserve">соответствуют значениям поляризаций пучка и мишени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C"/>
      </w:r>
      <w:r w:rsidRPr="00D6669F">
        <w:rPr>
          <w:rFonts w:eastAsia="Calibri"/>
          <w:bCs/>
          <w:lang w:eastAsia="en-US"/>
        </w:rPr>
        <w:t xml:space="preserve">) </w:t>
      </w:r>
      <w:r w:rsidR="00D6669F">
        <w:rPr>
          <w:rFonts w:eastAsia="Calibri"/>
          <w:bCs/>
          <w:lang w:eastAsia="en-US"/>
        </w:rPr>
        <w:t xml:space="preserve">и </w:t>
      </w:r>
      <w:r w:rsidRPr="00D6669F">
        <w:rPr>
          <w:rFonts w:eastAsia="Calibri"/>
          <w:bCs/>
          <w:lang w:eastAsia="en-US"/>
        </w:rPr>
        <w:t>(</w:t>
      </w:r>
      <w:r w:rsidRPr="00975E8F">
        <w:rPr>
          <w:rFonts w:eastAsia="Calibri"/>
          <w:bCs/>
          <w:lang w:eastAsia="en-US"/>
        </w:rPr>
        <w:sym w:font="Symbol" w:char="F0AE"/>
      </w:r>
      <w:r w:rsidRPr="00975E8F">
        <w:rPr>
          <w:rFonts w:eastAsia="Calibri"/>
          <w:bCs/>
          <w:lang w:eastAsia="en-US"/>
        </w:rPr>
        <w:sym w:font="Symbol" w:char="F0AE"/>
      </w:r>
      <w:r w:rsidRPr="00D6669F">
        <w:rPr>
          <w:rFonts w:eastAsia="Calibri"/>
          <w:bCs/>
          <w:lang w:eastAsia="en-US"/>
        </w:rPr>
        <w:t xml:space="preserve">) </w:t>
      </w:r>
      <w:r w:rsidR="00D6669F">
        <w:rPr>
          <w:rFonts w:eastAsia="Calibri"/>
          <w:bCs/>
          <w:lang w:eastAsia="en-US"/>
        </w:rPr>
        <w:t xml:space="preserve">соответственно.   </w:t>
      </w:r>
    </w:p>
    <w:p w:rsidR="0066006C" w:rsidRDefault="00F876BD" w:rsidP="00EA5272">
      <w:pPr>
        <w:spacing w:after="200" w:line="276" w:lineRule="auto"/>
        <w:ind w:firstLine="709"/>
        <w:jc w:val="both"/>
        <w:rPr>
          <w:rFonts w:eastAsia="Calibri"/>
          <w:bCs/>
          <w:lang w:eastAsia="en-US"/>
        </w:rPr>
      </w:pPr>
      <w:r w:rsidRPr="00F876BD">
        <w:rPr>
          <w:rFonts w:eastAsia="Calibri"/>
          <w:bCs/>
          <w:lang w:eastAsia="en-US"/>
        </w:rPr>
        <w:t xml:space="preserve">Большая величина </w:t>
      </w:r>
      <w:r w:rsidRPr="00D6669F">
        <w:rPr>
          <w:rFonts w:eastAsia="Calibri"/>
          <w:bCs/>
          <w:i/>
          <w:lang w:val="en-US" w:eastAsia="en-US"/>
        </w:rPr>
        <w:t>A</w:t>
      </w:r>
      <w:r w:rsidRPr="00D6669F">
        <w:rPr>
          <w:rFonts w:eastAsia="Calibri"/>
          <w:bCs/>
          <w:i/>
          <w:vertAlign w:val="subscript"/>
          <w:lang w:val="en-US" w:eastAsia="en-US"/>
        </w:rPr>
        <w:t>LL</w:t>
      </w:r>
      <w:r w:rsidRPr="00F876BD">
        <w:rPr>
          <w:rFonts w:eastAsia="Calibri"/>
          <w:bCs/>
          <w:lang w:eastAsia="en-US"/>
        </w:rPr>
        <w:t xml:space="preserve"> будет указывать на значительный вклад глюонов </w:t>
      </w:r>
      <w:r w:rsidRPr="00D6669F">
        <w:rPr>
          <w:rFonts w:eastAsia="Calibri"/>
          <w:bCs/>
          <w:i/>
          <w:lang w:eastAsia="en-US"/>
        </w:rPr>
        <w:t>Δ</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G</w:t>
      </w:r>
      <w:r w:rsidRPr="00D6669F">
        <w:rPr>
          <w:rFonts w:eastAsia="Calibri"/>
          <w:bCs/>
          <w:i/>
          <w:lang w:eastAsia="en-US"/>
        </w:rPr>
        <w:t>(</w:t>
      </w:r>
      <w:r w:rsidRPr="00D6669F">
        <w:rPr>
          <w:rFonts w:eastAsia="Calibri"/>
          <w:bCs/>
          <w:i/>
          <w:lang w:val="en-US" w:eastAsia="en-US"/>
        </w:rPr>
        <w:t>x</w:t>
      </w:r>
      <w:r w:rsidRPr="00D6669F">
        <w:rPr>
          <w:rFonts w:eastAsia="Calibri"/>
          <w:bCs/>
          <w:i/>
          <w:lang w:eastAsia="en-US"/>
        </w:rPr>
        <w:t>)</w:t>
      </w:r>
      <w:r w:rsidRPr="00F876BD">
        <w:rPr>
          <w:rFonts w:eastAsia="Calibri"/>
          <w:bCs/>
          <w:lang w:eastAsia="en-US"/>
        </w:rPr>
        <w:t xml:space="preserve"> в спин протона, независимо от предположений конкретной модели [</w:t>
      </w:r>
      <w:r w:rsidR="0066006C">
        <w:rPr>
          <w:rFonts w:eastAsia="Calibri"/>
          <w:bCs/>
          <w:lang w:eastAsia="en-US"/>
        </w:rPr>
        <w:fldChar w:fldCharType="begin"/>
      </w:r>
      <w:r w:rsidR="0066006C">
        <w:rPr>
          <w:rFonts w:eastAsia="Calibri"/>
          <w:bCs/>
          <w:lang w:eastAsia="en-US"/>
        </w:rPr>
        <w:instrText xml:space="preserve"> NOTEREF _Ref488081285 \h </w:instrText>
      </w:r>
      <w:r w:rsidR="0066006C">
        <w:rPr>
          <w:rFonts w:eastAsia="Calibri"/>
          <w:bCs/>
          <w:lang w:eastAsia="en-US"/>
        </w:rPr>
      </w:r>
      <w:r w:rsidR="0066006C">
        <w:rPr>
          <w:rFonts w:eastAsia="Calibri"/>
          <w:bCs/>
          <w:lang w:eastAsia="en-US"/>
        </w:rPr>
        <w:fldChar w:fldCharType="separate"/>
      </w:r>
      <w:r w:rsidR="00381BF0">
        <w:rPr>
          <w:rFonts w:eastAsia="Calibri"/>
          <w:bCs/>
          <w:lang w:eastAsia="en-US"/>
        </w:rPr>
        <w:t>16</w:t>
      </w:r>
      <w:r w:rsidR="0066006C">
        <w:rPr>
          <w:rFonts w:eastAsia="Calibri"/>
          <w:bCs/>
          <w:lang w:eastAsia="en-US"/>
        </w:rPr>
        <w:fldChar w:fldCharType="end"/>
      </w:r>
      <w:r w:rsidRPr="00F876BD">
        <w:rPr>
          <w:rFonts w:eastAsia="Calibri"/>
          <w:bCs/>
          <w:lang w:eastAsia="en-US"/>
        </w:rPr>
        <w:t>].</w:t>
      </w:r>
      <w:r w:rsidR="0066006C">
        <w:rPr>
          <w:rFonts w:eastAsia="Calibri"/>
          <w:bCs/>
          <w:lang w:eastAsia="en-US"/>
        </w:rPr>
        <w:t xml:space="preserve"> </w:t>
      </w:r>
      <w:r w:rsidR="0066006C" w:rsidRPr="00F876BD">
        <w:rPr>
          <w:rFonts w:eastAsia="Calibri"/>
          <w:bCs/>
          <w:lang w:eastAsia="en-US"/>
        </w:rPr>
        <w:t>Как было показано</w:t>
      </w:r>
      <w:r w:rsidR="00BE5C04">
        <w:rPr>
          <w:rFonts w:eastAsia="Calibri"/>
          <w:bCs/>
          <w:lang w:eastAsia="en-US"/>
        </w:rPr>
        <w:t>,</w:t>
      </w:r>
      <w:r w:rsidR="0066006C" w:rsidRPr="00F876BD">
        <w:rPr>
          <w:rFonts w:eastAsia="Calibri"/>
          <w:bCs/>
          <w:lang w:eastAsia="en-US"/>
        </w:rPr>
        <w:t xml:space="preserve"> в </w:t>
      </w:r>
      <w:r w:rsidR="0066006C">
        <w:rPr>
          <w:rFonts w:eastAsia="Calibri"/>
          <w:bCs/>
          <w:lang w:eastAsia="en-US"/>
        </w:rPr>
        <w:t xml:space="preserve">том числе в </w:t>
      </w:r>
      <w:r w:rsidR="0066006C" w:rsidRPr="00F876BD">
        <w:rPr>
          <w:rFonts w:eastAsia="Calibri"/>
          <w:bCs/>
          <w:lang w:eastAsia="en-US"/>
        </w:rPr>
        <w:t>[</w:t>
      </w:r>
      <w:r w:rsidR="0066006C" w:rsidRPr="0066006C">
        <w:rPr>
          <w:rStyle w:val="aa"/>
          <w:rFonts w:eastAsia="Calibri"/>
          <w:bCs/>
          <w:vertAlign w:val="baseline"/>
          <w:lang w:eastAsia="en-US"/>
        </w:rPr>
        <w:endnoteReference w:id="17"/>
      </w:r>
      <w:r w:rsidR="0066006C" w:rsidRPr="00F876BD">
        <w:rPr>
          <w:rFonts w:eastAsia="Calibri"/>
          <w:bCs/>
          <w:lang w:eastAsia="en-US"/>
        </w:rPr>
        <w:t xml:space="preserve">], угловое распределение конечных фотонов и лептонных пар обеспечивают возможность измерения поляризации начальных кварков и глюонов.  </w:t>
      </w:r>
    </w:p>
    <w:p w:rsidR="00CE774F" w:rsidRPr="003F3CB4" w:rsidRDefault="007905FD" w:rsidP="00CE774F">
      <w:pPr>
        <w:spacing w:after="200" w:line="276" w:lineRule="auto"/>
        <w:ind w:firstLine="709"/>
        <w:jc w:val="both"/>
        <w:rPr>
          <w:rFonts w:eastAsia="Calibri"/>
          <w:bCs/>
          <w:lang w:eastAsia="en-US"/>
        </w:rPr>
      </w:pPr>
      <w:r>
        <w:rPr>
          <w:rFonts w:eastAsia="Calibri"/>
          <w:bCs/>
          <w:lang w:eastAsia="en-US"/>
        </w:rPr>
        <w:t>Одной из целей</w:t>
      </w:r>
      <w:r w:rsidR="00CE774F" w:rsidRPr="00CE774F">
        <w:rPr>
          <w:rFonts w:eastAsia="Calibri"/>
          <w:bCs/>
          <w:lang w:eastAsia="en-US"/>
        </w:rPr>
        <w:t xml:space="preserve"> эксперимента </w:t>
      </w:r>
      <w:r w:rsidR="00B945BC">
        <w:rPr>
          <w:rFonts w:eastAsia="Calibri"/>
          <w:bCs/>
          <w:lang w:eastAsia="en-US"/>
        </w:rPr>
        <w:t>СПАСЧАРМ</w:t>
      </w:r>
      <w:r w:rsidR="00CE774F" w:rsidRPr="00CE774F">
        <w:rPr>
          <w:rFonts w:eastAsia="Calibri"/>
          <w:bCs/>
          <w:lang w:eastAsia="en-US"/>
        </w:rPr>
        <w:t xml:space="preserve"> является исследование спиновой структуры протона и изучение функций спиральности </w:t>
      </w:r>
      <w:r w:rsidR="00CE774F" w:rsidRPr="00CE774F">
        <w:rPr>
          <w:rFonts w:eastAsia="Calibri"/>
          <w:bCs/>
          <w:i/>
          <w:iCs/>
          <w:lang w:val="en-US" w:eastAsia="en-US"/>
        </w:rPr>
        <w:t>g</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и трансверсальности </w:t>
      </w:r>
      <w:r w:rsidR="00CE774F" w:rsidRPr="00CE774F">
        <w:rPr>
          <w:rFonts w:eastAsia="Calibri"/>
          <w:bCs/>
          <w:i/>
          <w:iCs/>
          <w:lang w:val="en-US" w:eastAsia="en-US"/>
        </w:rPr>
        <w:t>h</w:t>
      </w:r>
      <w:r w:rsidR="00CE774F" w:rsidRPr="00CE774F">
        <w:rPr>
          <w:rFonts w:eastAsia="Calibri"/>
          <w:bCs/>
          <w:i/>
          <w:iCs/>
          <w:lang w:eastAsia="en-US"/>
        </w:rPr>
        <w:t>(</w:t>
      </w:r>
      <w:r w:rsidR="00CE774F" w:rsidRPr="00CE774F">
        <w:rPr>
          <w:rFonts w:eastAsia="Calibri"/>
          <w:bCs/>
          <w:i/>
          <w:iCs/>
          <w:lang w:val="en-US" w:eastAsia="en-US"/>
        </w:rPr>
        <w:t>x</w:t>
      </w:r>
      <w:r w:rsidR="00CE774F" w:rsidRPr="00CE774F">
        <w:rPr>
          <w:rFonts w:eastAsia="Calibri"/>
          <w:bCs/>
          <w:i/>
          <w:iCs/>
          <w:lang w:eastAsia="en-US"/>
        </w:rPr>
        <w:t>)</w:t>
      </w:r>
      <w:r w:rsidR="00CE774F" w:rsidRPr="00CE774F">
        <w:rPr>
          <w:rFonts w:eastAsia="Calibri"/>
          <w:bCs/>
          <w:lang w:eastAsia="en-US"/>
        </w:rPr>
        <w:t xml:space="preserve"> через измерения различных односпиновых и двухспиновых эффектов в столкновениях двух адронов. Программа эксперимента включает в себя комплексное изучение механизмов образования </w:t>
      </w:r>
      <w:r w:rsidR="0046329D">
        <w:rPr>
          <w:rFonts w:eastAsia="Calibri"/>
          <w:bCs/>
          <w:lang w:eastAsia="en-US"/>
        </w:rPr>
        <w:t>кваркония</w:t>
      </w:r>
      <w:r w:rsidR="00CE774F" w:rsidRPr="00CE774F">
        <w:rPr>
          <w:rFonts w:eastAsia="Calibri"/>
          <w:bCs/>
          <w:lang w:eastAsia="en-US"/>
        </w:rPr>
        <w:t xml:space="preserve"> в столкновениях неполяризованных и поляризованных адронов с энергией до 50 ГэВ, включая использование пучка поляризованных анти-протонов.</w:t>
      </w:r>
      <w:r w:rsidR="000C23B2">
        <w:rPr>
          <w:rFonts w:eastAsia="Calibri"/>
          <w:bCs/>
          <w:lang w:eastAsia="en-US"/>
        </w:rPr>
        <w:t xml:space="preserve"> Возможность использования различных типов пучков для регистрации </w:t>
      </w:r>
      <w:r w:rsidR="0046329D">
        <w:rPr>
          <w:rFonts w:eastAsia="Calibri"/>
          <w:bCs/>
          <w:lang w:eastAsia="en-US"/>
        </w:rPr>
        <w:t>различных кваркониев по</w:t>
      </w:r>
      <w:r w:rsidR="000C23B2">
        <w:rPr>
          <w:rFonts w:eastAsia="Calibri"/>
          <w:bCs/>
          <w:lang w:eastAsia="en-US"/>
        </w:rPr>
        <w:t xml:space="preserve">зволяет определить вклад основных каналов </w:t>
      </w:r>
      <w:r w:rsidR="000C23B2" w:rsidRPr="003F3CB4">
        <w:rPr>
          <w:rFonts w:eastAsia="Calibri"/>
          <w:bCs/>
          <w:lang w:eastAsia="en-US"/>
        </w:rPr>
        <w:t xml:space="preserve">образования </w:t>
      </w:r>
      <w:r w:rsidR="0046329D">
        <w:rPr>
          <w:rFonts w:eastAsia="Calibri"/>
          <w:bCs/>
          <w:lang w:eastAsia="en-US"/>
        </w:rPr>
        <w:t>кваркония</w:t>
      </w:r>
      <w:r w:rsidR="000C23B2" w:rsidRPr="003F3CB4">
        <w:rPr>
          <w:rFonts w:eastAsia="Calibri"/>
          <w:bCs/>
          <w:lang w:eastAsia="en-US"/>
        </w:rPr>
        <w:t xml:space="preserve"> (см. </w:t>
      </w:r>
      <w:r w:rsidR="0066006C" w:rsidRPr="003F3CB4">
        <w:rPr>
          <w:rFonts w:eastAsia="Calibri"/>
          <w:bCs/>
          <w:lang w:eastAsia="en-US"/>
        </w:rPr>
        <w:fldChar w:fldCharType="begin"/>
      </w:r>
      <w:r w:rsidR="0066006C" w:rsidRPr="003F3CB4">
        <w:rPr>
          <w:rFonts w:eastAsia="Calibri"/>
          <w:bCs/>
          <w:lang w:eastAsia="en-US"/>
        </w:rPr>
        <w:instrText xml:space="preserve"> REF _Ref488081129 \h </w:instrText>
      </w:r>
      <w:r w:rsidR="003F3CB4" w:rsidRPr="003F3CB4">
        <w:rPr>
          <w:rFonts w:eastAsia="Calibri"/>
          <w:bCs/>
          <w:lang w:eastAsia="en-US"/>
        </w:rPr>
        <w:instrText xml:space="preserve"> \* MERGEFORMAT </w:instrText>
      </w:r>
      <w:r w:rsidR="0066006C" w:rsidRPr="003F3CB4">
        <w:rPr>
          <w:rFonts w:eastAsia="Calibri"/>
          <w:bCs/>
          <w:lang w:eastAsia="en-US"/>
        </w:rPr>
      </w:r>
      <w:r w:rsidR="0066006C" w:rsidRPr="003F3CB4">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3</w:t>
      </w:r>
      <w:r w:rsidR="0066006C" w:rsidRPr="003F3CB4">
        <w:rPr>
          <w:rFonts w:eastAsia="Calibri"/>
          <w:bCs/>
          <w:lang w:eastAsia="en-US"/>
        </w:rPr>
        <w:fldChar w:fldCharType="end"/>
      </w:r>
      <w:r w:rsidR="0066006C" w:rsidRPr="003F3CB4">
        <w:rPr>
          <w:rFonts w:eastAsia="Calibri"/>
          <w:bCs/>
          <w:lang w:eastAsia="en-US"/>
        </w:rPr>
        <w:t>).</w:t>
      </w:r>
    </w:p>
    <w:p w:rsidR="00F45DA2" w:rsidRPr="000C23B2" w:rsidRDefault="00F45DA2" w:rsidP="00CE774F">
      <w:pPr>
        <w:spacing w:after="200" w:line="276" w:lineRule="auto"/>
        <w:ind w:firstLine="709"/>
        <w:jc w:val="both"/>
        <w:rPr>
          <w:rFonts w:eastAsia="Calibri"/>
          <w:bCs/>
          <w:lang w:eastAsia="en-US"/>
        </w:rPr>
      </w:pPr>
      <w:r>
        <w:rPr>
          <w:rFonts w:eastAsia="Calibri"/>
          <w:bCs/>
          <w:lang w:eastAsia="en-US"/>
        </w:rPr>
        <w:lastRenderedPageBreak/>
        <w:t xml:space="preserve">Еще одним важным моментом является то, что при энергиях ускорителя У70 в соответствии с расчетами </w:t>
      </w:r>
      <w:r w:rsidRPr="00F45DA2">
        <w:rPr>
          <w:rFonts w:eastAsia="Calibri"/>
          <w:bCs/>
          <w:lang w:eastAsia="en-US"/>
        </w:rPr>
        <w:t>[</w:t>
      </w:r>
      <w:r w:rsidRPr="005B6F58">
        <w:rPr>
          <w:rStyle w:val="aa"/>
          <w:rFonts w:eastAsia="Calibri"/>
          <w:bCs/>
          <w:vertAlign w:val="baseline"/>
          <w:lang w:eastAsia="en-US"/>
        </w:rPr>
        <w:endnoteReference w:id="18"/>
      </w:r>
      <w:r w:rsidRPr="00F45DA2">
        <w:rPr>
          <w:rFonts w:eastAsia="Calibri"/>
          <w:bCs/>
          <w:lang w:eastAsia="en-US"/>
        </w:rPr>
        <w:t xml:space="preserve">] </w:t>
      </w:r>
      <w:r>
        <w:rPr>
          <w:rFonts w:eastAsia="Calibri"/>
          <w:bCs/>
          <w:lang w:eastAsia="en-US"/>
        </w:rPr>
        <w:t xml:space="preserve">исследование образования чармония происходит именно в той области, где можно ожидать вклад глюонной компоненты (см. </w:t>
      </w:r>
      <w:r w:rsidRPr="00F45DA2">
        <w:rPr>
          <w:rFonts w:eastAsia="Calibri"/>
          <w:bCs/>
          <w:lang w:eastAsia="en-US"/>
        </w:rPr>
        <w:fldChar w:fldCharType="begin"/>
      </w:r>
      <w:r w:rsidRPr="00F45DA2">
        <w:rPr>
          <w:rFonts w:eastAsia="Calibri"/>
          <w:bCs/>
          <w:lang w:eastAsia="en-US"/>
        </w:rPr>
        <w:instrText xml:space="preserve"> REF _Ref488082328 \h  \* MERGEFORMAT </w:instrText>
      </w:r>
      <w:r w:rsidRPr="00F45DA2">
        <w:rPr>
          <w:rFonts w:eastAsia="Calibri"/>
          <w:bCs/>
          <w:lang w:eastAsia="en-US"/>
        </w:rPr>
      </w:r>
      <w:r w:rsidRPr="00F45DA2">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4</w:t>
      </w:r>
      <w:r w:rsidRPr="00F45DA2">
        <w:rPr>
          <w:rFonts w:eastAsia="Calibri"/>
          <w:bCs/>
          <w:lang w:eastAsia="en-US"/>
        </w:rPr>
        <w:fldChar w:fldCharType="end"/>
      </w:r>
      <w:r>
        <w:rPr>
          <w:rFonts w:eastAsia="Calibri"/>
          <w:bCs/>
          <w:lang w:eastAsia="en-US"/>
        </w:rPr>
        <w:t>)</w:t>
      </w:r>
    </w:p>
    <w:p w:rsidR="00F45DA2" w:rsidRDefault="00F45DA2" w:rsidP="00F45DA2">
      <w:pPr>
        <w:keepNext/>
        <w:spacing w:after="200" w:line="276" w:lineRule="auto"/>
        <w:jc w:val="center"/>
      </w:pPr>
      <w:r>
        <w:rPr>
          <w:noProof/>
        </w:rPr>
        <w:drawing>
          <wp:inline distT="0" distB="0" distL="0" distR="0" wp14:anchorId="0446372E" wp14:editId="14BF8780">
            <wp:extent cx="2313830" cy="1569221"/>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315748" cy="1570522"/>
                    </a:xfrm>
                    <a:prstGeom prst="rect">
                      <a:avLst/>
                    </a:prstGeom>
                  </pic:spPr>
                </pic:pic>
              </a:graphicData>
            </a:graphic>
          </wp:inline>
        </w:drawing>
      </w:r>
    </w:p>
    <w:p w:rsidR="00CF2B86" w:rsidRPr="00F45DA2" w:rsidRDefault="00F45DA2" w:rsidP="00F45DA2">
      <w:pPr>
        <w:pStyle w:val="ae"/>
        <w:jc w:val="center"/>
        <w:rPr>
          <w:rFonts w:eastAsia="Calibri"/>
          <w:b w:val="0"/>
          <w:lang w:eastAsia="en-US"/>
        </w:rPr>
      </w:pPr>
      <w:bookmarkStart w:id="20" w:name="_Ref488082328"/>
      <w:r w:rsidRPr="00F45DA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w:t>
      </w:r>
      <w:r w:rsidR="0001688C">
        <w:rPr>
          <w:b w:val="0"/>
        </w:rPr>
        <w:fldChar w:fldCharType="end"/>
      </w:r>
      <w:bookmarkEnd w:id="20"/>
      <w:r w:rsidRPr="00F45DA2">
        <w:rPr>
          <w:b w:val="0"/>
        </w:rPr>
        <w:t xml:space="preserve"> </w:t>
      </w:r>
      <w:r w:rsidR="00F876BD" w:rsidRPr="00F45DA2">
        <w:rPr>
          <w:rFonts w:eastAsia="Calibri"/>
          <w:b w:val="0"/>
          <w:lang w:eastAsia="en-US"/>
        </w:rPr>
        <w:t xml:space="preserve"> </w:t>
      </w:r>
      <w:r w:rsidRPr="00F45DA2">
        <w:rPr>
          <w:rFonts w:eastAsia="Calibri"/>
          <w:b w:val="0"/>
          <w:lang w:eastAsia="en-US"/>
        </w:rPr>
        <w:t xml:space="preserve">Соответствие между реально измеряемым значением переменной Фейнмана </w:t>
      </w:r>
      <w:r w:rsidRPr="00F45DA2">
        <w:rPr>
          <w:rFonts w:eastAsia="Calibri"/>
          <w:b w:val="0"/>
          <w:lang w:val="en-US" w:eastAsia="en-US"/>
        </w:rPr>
        <w:t>x</w:t>
      </w:r>
      <w:r w:rsidRPr="00F45DA2">
        <w:rPr>
          <w:rFonts w:eastAsia="Calibri"/>
          <w:b w:val="0"/>
          <w:vertAlign w:val="subscript"/>
          <w:lang w:val="en-US" w:eastAsia="en-US"/>
        </w:rPr>
        <w:t>F</w:t>
      </w:r>
      <w:r w:rsidRPr="00F45DA2">
        <w:rPr>
          <w:rFonts w:eastAsia="Calibri"/>
          <w:b w:val="0"/>
          <w:lang w:eastAsia="en-US"/>
        </w:rPr>
        <w:t xml:space="preserve"> и долями импульса, уносимыми партонами</w:t>
      </w:r>
    </w:p>
    <w:p w:rsidR="00B5661D" w:rsidRPr="00F876BD" w:rsidRDefault="00F876BD" w:rsidP="0070162B">
      <w:pPr>
        <w:spacing w:after="200" w:line="276" w:lineRule="auto"/>
        <w:ind w:firstLine="709"/>
        <w:jc w:val="both"/>
        <w:rPr>
          <w:rFonts w:eastAsia="Calibri"/>
          <w:lang w:eastAsia="en-US"/>
        </w:rPr>
      </w:pPr>
      <w:r>
        <w:rPr>
          <w:rFonts w:eastAsia="Calibri"/>
          <w:lang w:eastAsia="en-US"/>
        </w:rPr>
        <w:t xml:space="preserve"> </w:t>
      </w:r>
    </w:p>
    <w:p w:rsidR="00BD06D4" w:rsidRPr="00BD06D4" w:rsidRDefault="00357F17" w:rsidP="00BD06D4">
      <w:pPr>
        <w:autoSpaceDE w:val="0"/>
        <w:autoSpaceDN w:val="0"/>
        <w:adjustRightInd w:val="0"/>
        <w:spacing w:line="276" w:lineRule="auto"/>
        <w:ind w:firstLine="709"/>
        <w:jc w:val="both"/>
        <w:rPr>
          <w:rFonts w:eastAsia="CMR12"/>
          <w:lang w:eastAsia="en-US"/>
        </w:rPr>
      </w:pPr>
      <w:r>
        <w:rPr>
          <w:rFonts w:eastAsia="CMR12"/>
          <w:lang w:eastAsia="en-US"/>
        </w:rPr>
        <w:t xml:space="preserve">Сложность измерений </w:t>
      </w:r>
      <w:r w:rsidR="0046329D">
        <w:rPr>
          <w:rFonts w:eastAsia="CMR12"/>
          <w:lang w:eastAsia="en-US"/>
        </w:rPr>
        <w:t xml:space="preserve">образования чармония </w:t>
      </w:r>
      <w:r>
        <w:rPr>
          <w:rFonts w:eastAsia="CMR12"/>
          <w:lang w:eastAsia="en-US"/>
        </w:rPr>
        <w:t xml:space="preserve">связана с двумя основными факторами – близостью по массе основных состояний </w:t>
      </w:r>
      <w:r w:rsidRPr="00D6669F">
        <w:rPr>
          <w:rFonts w:eastAsia="CMR12"/>
          <w:i/>
          <w:lang w:eastAsia="en-US"/>
        </w:rPr>
        <w:t>χ</w:t>
      </w:r>
      <w:r w:rsidRPr="00D6669F">
        <w:rPr>
          <w:rFonts w:eastAsia="CMR12"/>
          <w:i/>
          <w:vertAlign w:val="subscript"/>
          <w:lang w:eastAsia="en-US"/>
        </w:rPr>
        <w:t>1</w:t>
      </w:r>
      <w:r w:rsidRPr="00D6669F">
        <w:rPr>
          <w:rFonts w:eastAsia="CMR12"/>
          <w:i/>
          <w:vertAlign w:val="subscript"/>
          <w:lang w:val="en-US" w:eastAsia="en-US"/>
        </w:rPr>
        <w:t>c</w:t>
      </w:r>
      <w:r w:rsidRPr="00357F17">
        <w:rPr>
          <w:rFonts w:eastAsia="CMR12"/>
          <w:lang w:eastAsia="en-US"/>
        </w:rPr>
        <w:t xml:space="preserve">  и  </w:t>
      </w:r>
      <w:r w:rsidRPr="00D6669F">
        <w:rPr>
          <w:rFonts w:eastAsia="CMR12"/>
          <w:i/>
          <w:lang w:eastAsia="en-US"/>
        </w:rPr>
        <w:t>χ</w:t>
      </w:r>
      <w:r w:rsidRPr="00D6669F">
        <w:rPr>
          <w:rFonts w:eastAsia="CMR12"/>
          <w:i/>
          <w:vertAlign w:val="subscript"/>
          <w:lang w:eastAsia="en-US"/>
        </w:rPr>
        <w:t>2</w:t>
      </w:r>
      <w:r w:rsidRPr="00D6669F">
        <w:rPr>
          <w:rFonts w:eastAsia="CMR12"/>
          <w:i/>
          <w:vertAlign w:val="subscript"/>
          <w:lang w:val="en-US" w:eastAsia="en-US"/>
        </w:rPr>
        <w:t>c</w:t>
      </w:r>
      <w:r>
        <w:rPr>
          <w:rFonts w:eastAsia="CMR12"/>
          <w:lang w:eastAsia="en-US"/>
        </w:rPr>
        <w:t xml:space="preserve">  и малым сечением. </w:t>
      </w:r>
      <w:r w:rsidR="00A21875">
        <w:rPr>
          <w:rFonts w:eastAsia="CMR12"/>
          <w:lang w:eastAsia="en-US"/>
        </w:rPr>
        <w:t xml:space="preserve">Проведенное моделирование физических процессов </w:t>
      </w:r>
      <w:r w:rsidR="00BD06D4" w:rsidRPr="00BD06D4">
        <w:rPr>
          <w:rFonts w:eastAsia="CMR12"/>
          <w:lang w:eastAsia="en-US"/>
        </w:rPr>
        <w:t>[</w:t>
      </w:r>
      <w:r w:rsidR="00BD06D4">
        <w:rPr>
          <w:rFonts w:eastAsia="CMR12"/>
          <w:lang w:eastAsia="en-US"/>
        </w:rPr>
        <w:fldChar w:fldCharType="begin"/>
      </w:r>
      <w:r w:rsidR="00BD06D4">
        <w:rPr>
          <w:rFonts w:eastAsia="CMR12"/>
          <w:lang w:eastAsia="en-US"/>
        </w:rPr>
        <w:instrText xml:space="preserve"> NOTEREF _Ref488081285 \h </w:instrText>
      </w:r>
      <w:r w:rsidR="00BD06D4">
        <w:rPr>
          <w:rFonts w:eastAsia="CMR12"/>
          <w:lang w:eastAsia="en-US"/>
        </w:rPr>
      </w:r>
      <w:r w:rsidR="00BD06D4">
        <w:rPr>
          <w:rFonts w:eastAsia="CMR12"/>
          <w:lang w:eastAsia="en-US"/>
        </w:rPr>
        <w:fldChar w:fldCharType="separate"/>
      </w:r>
      <w:r w:rsidR="00381BF0">
        <w:rPr>
          <w:rFonts w:eastAsia="CMR12"/>
          <w:lang w:eastAsia="en-US"/>
        </w:rPr>
        <w:t>16</w:t>
      </w:r>
      <w:r w:rsidR="00BD06D4">
        <w:rPr>
          <w:rFonts w:eastAsia="CMR12"/>
          <w:lang w:eastAsia="en-US"/>
        </w:rPr>
        <w:fldChar w:fldCharType="end"/>
      </w:r>
      <w:r w:rsidR="00BD06D4" w:rsidRPr="00BD06D4">
        <w:rPr>
          <w:rFonts w:eastAsia="CMR12"/>
          <w:lang w:eastAsia="en-US"/>
        </w:rPr>
        <w:t xml:space="preserve">] </w:t>
      </w:r>
      <w:r w:rsidR="00A21875">
        <w:rPr>
          <w:rFonts w:eastAsia="CMR12"/>
          <w:lang w:eastAsia="en-US"/>
        </w:rPr>
        <w:t xml:space="preserve">показало возможность разделения указанных состояний (см </w:t>
      </w:r>
      <w:r w:rsidR="00BD06D4" w:rsidRPr="003F3CB4">
        <w:rPr>
          <w:rFonts w:eastAsia="CMR12"/>
          <w:lang w:eastAsia="en-US"/>
        </w:rPr>
        <w:fldChar w:fldCharType="begin"/>
      </w:r>
      <w:r w:rsidR="00BD06D4" w:rsidRPr="003F3CB4">
        <w:rPr>
          <w:rFonts w:eastAsia="CMR12"/>
          <w:lang w:eastAsia="en-US"/>
        </w:rPr>
        <w:instrText xml:space="preserve"> REF _Ref488084297 \h </w:instrText>
      </w:r>
      <w:r w:rsidR="003F3CB4" w:rsidRPr="003F3CB4">
        <w:rPr>
          <w:rFonts w:eastAsia="CMR12"/>
          <w:lang w:eastAsia="en-US"/>
        </w:rPr>
        <w:instrText xml:space="preserve"> \* MERGEFORMAT </w:instrText>
      </w:r>
      <w:r w:rsidR="00BD06D4" w:rsidRPr="003F3CB4">
        <w:rPr>
          <w:rFonts w:eastAsia="CMR12"/>
          <w:lang w:eastAsia="en-US"/>
        </w:rPr>
      </w:r>
      <w:r w:rsidR="00BD06D4" w:rsidRPr="003F3CB4">
        <w:rPr>
          <w:rFonts w:eastAsia="CMR12"/>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5</w:t>
      </w:r>
      <w:r w:rsidR="00BD06D4" w:rsidRPr="003F3CB4">
        <w:rPr>
          <w:rFonts w:eastAsia="CMR12"/>
          <w:lang w:eastAsia="en-US"/>
        </w:rPr>
        <w:fldChar w:fldCharType="end"/>
      </w:r>
      <w:r w:rsidR="00A21875" w:rsidRPr="003F3CB4">
        <w:rPr>
          <w:rFonts w:eastAsia="CMR12"/>
          <w:lang w:eastAsia="en-US"/>
        </w:rPr>
        <w:t>) при выполнении жестких требований</w:t>
      </w:r>
      <w:r w:rsidR="00BD06D4" w:rsidRPr="003F3CB4">
        <w:rPr>
          <w:rFonts w:eastAsia="CMR12"/>
          <w:lang w:eastAsia="en-US"/>
        </w:rPr>
        <w:t xml:space="preserve"> к экспериментальной установки, а именно:</w:t>
      </w:r>
      <w:r w:rsidR="00BD06D4">
        <w:rPr>
          <w:rFonts w:eastAsia="CMR12"/>
          <w:lang w:eastAsia="en-US"/>
        </w:rPr>
        <w:t xml:space="preserve"> </w:t>
      </w:r>
      <w:r w:rsidR="009116DD">
        <w:rPr>
          <w:rFonts w:eastAsia="CMR12"/>
          <w:lang w:eastAsia="en-US"/>
        </w:rPr>
        <w:t xml:space="preserve">если </w:t>
      </w:r>
      <w:r w:rsidR="00BD06D4">
        <w:rPr>
          <w:rFonts w:eastAsia="CMR12"/>
          <w:lang w:eastAsia="en-US"/>
        </w:rPr>
        <w:t xml:space="preserve">разрешение трековой системы </w:t>
      </w:r>
      <w:r w:rsidR="009116DD">
        <w:rPr>
          <w:rFonts w:eastAsia="CMR12"/>
          <w:lang w:eastAsia="en-US"/>
        </w:rPr>
        <w:t xml:space="preserve">составит </w:t>
      </w:r>
      <w:r w:rsidR="00BD06D4" w:rsidRPr="00D6669F">
        <w:rPr>
          <w:rFonts w:eastAsia="CMR12"/>
          <w:i/>
          <w:lang w:eastAsia="en-US"/>
        </w:rPr>
        <w:t>∆p/p</w:t>
      </w:r>
      <w:r w:rsidR="00BD06D4" w:rsidRPr="00BD06D4">
        <w:rPr>
          <w:rFonts w:eastAsia="CMR12"/>
          <w:lang w:eastAsia="en-US"/>
        </w:rPr>
        <w:t>=</w:t>
      </w:r>
      <w:r w:rsidR="00BD06D4">
        <w:rPr>
          <w:rFonts w:eastAsia="CMR12"/>
          <w:lang w:eastAsia="en-US"/>
        </w:rPr>
        <w:t>0.004 при 10 ГэВ</w:t>
      </w:r>
      <w:r w:rsidR="00BD06D4" w:rsidRPr="00BD06D4">
        <w:rPr>
          <w:rFonts w:eastAsia="CMR12"/>
          <w:lang w:eastAsia="en-US"/>
        </w:rPr>
        <w:t>/c</w:t>
      </w:r>
      <w:r w:rsidR="009116DD">
        <w:rPr>
          <w:rFonts w:eastAsia="CMR12"/>
          <w:lang w:eastAsia="en-US"/>
        </w:rPr>
        <w:t>, а</w:t>
      </w:r>
      <w:r w:rsidR="00BD06D4">
        <w:rPr>
          <w:rFonts w:eastAsia="CMR12"/>
          <w:lang w:eastAsia="en-US"/>
        </w:rPr>
        <w:t xml:space="preserve"> энергетическое разрешение электромагнитного калориметра </w:t>
      </w:r>
      <w:r w:rsidR="009116DD">
        <w:rPr>
          <w:rFonts w:eastAsia="CMR12"/>
          <w:lang w:eastAsia="en-US"/>
        </w:rPr>
        <w:t xml:space="preserve">будет находиться </w:t>
      </w:r>
      <w:r w:rsidR="00BD06D4">
        <w:rPr>
          <w:rFonts w:eastAsia="CMR12"/>
          <w:lang w:eastAsia="en-US"/>
        </w:rPr>
        <w:t xml:space="preserve">на уровне </w:t>
      </w:r>
      <w:r w:rsidR="00BD06D4" w:rsidRPr="00D6669F">
        <w:rPr>
          <w:rFonts w:eastAsia="CMR12"/>
          <w:i/>
          <w:lang w:eastAsia="en-US"/>
        </w:rPr>
        <w:t>2.5%/√</w:t>
      </w:r>
      <w:r w:rsidR="00BD06D4" w:rsidRPr="00D6669F">
        <w:rPr>
          <w:rFonts w:eastAsia="CMR12"/>
          <w:i/>
          <w:lang w:val="en-US" w:eastAsia="en-US"/>
        </w:rPr>
        <w:t>E</w:t>
      </w:r>
      <w:r w:rsidR="00BD06D4">
        <w:rPr>
          <w:rFonts w:eastAsia="CMR12"/>
          <w:lang w:eastAsia="en-US"/>
        </w:rPr>
        <w:t>.</w:t>
      </w:r>
      <w:r w:rsidR="009116DD">
        <w:rPr>
          <w:rFonts w:eastAsia="CMR12"/>
          <w:lang w:eastAsia="en-US"/>
        </w:rPr>
        <w:t xml:space="preserve"> Характеристики и расположение детекторов определялись указанными требованиями.</w:t>
      </w:r>
      <w:r w:rsidR="00BD06D4">
        <w:rPr>
          <w:rFonts w:eastAsia="CMR12"/>
          <w:lang w:eastAsia="en-US"/>
        </w:rPr>
        <w:t xml:space="preserve"> </w:t>
      </w:r>
    </w:p>
    <w:p w:rsidR="00BD06D4" w:rsidRDefault="00BD06D4" w:rsidP="00357F17">
      <w:pPr>
        <w:autoSpaceDE w:val="0"/>
        <w:autoSpaceDN w:val="0"/>
        <w:adjustRightInd w:val="0"/>
        <w:ind w:firstLine="709"/>
        <w:jc w:val="both"/>
        <w:rPr>
          <w:rFonts w:eastAsia="CMR12"/>
          <w:lang w:eastAsia="en-US"/>
        </w:rPr>
      </w:pPr>
    </w:p>
    <w:p w:rsidR="00BD06D4" w:rsidRDefault="00BD06D4" w:rsidP="00BD06D4">
      <w:pPr>
        <w:keepNext/>
        <w:autoSpaceDE w:val="0"/>
        <w:autoSpaceDN w:val="0"/>
        <w:adjustRightInd w:val="0"/>
        <w:jc w:val="center"/>
      </w:pPr>
      <w:r>
        <w:rPr>
          <w:noProof/>
        </w:rPr>
        <w:drawing>
          <wp:inline distT="0" distB="0" distL="0" distR="0" wp14:anchorId="12BDFE4A" wp14:editId="1DD1069F">
            <wp:extent cx="2568271" cy="2418346"/>
            <wp:effectExtent l="0" t="0" r="3810" b="127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68157" cy="2418239"/>
                    </a:xfrm>
                    <a:prstGeom prst="rect">
                      <a:avLst/>
                    </a:prstGeom>
                  </pic:spPr>
                </pic:pic>
              </a:graphicData>
            </a:graphic>
          </wp:inline>
        </w:drawing>
      </w:r>
    </w:p>
    <w:p w:rsidR="00BD06D4" w:rsidRPr="00BD06D4" w:rsidRDefault="00BD06D4" w:rsidP="00BD06D4">
      <w:pPr>
        <w:pStyle w:val="ae"/>
        <w:jc w:val="center"/>
        <w:rPr>
          <w:rFonts w:eastAsia="CMR12"/>
          <w:b w:val="0"/>
          <w:lang w:eastAsia="en-US"/>
        </w:rPr>
      </w:pPr>
      <w:bookmarkStart w:id="21" w:name="_Ref488084297"/>
      <w:r w:rsidRPr="00BD06D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w:t>
      </w:r>
      <w:r w:rsidR="0001688C">
        <w:rPr>
          <w:b w:val="0"/>
        </w:rPr>
        <w:fldChar w:fldCharType="end"/>
      </w:r>
      <w:bookmarkEnd w:id="21"/>
      <w:r w:rsidRPr="00BD06D4">
        <w:rPr>
          <w:b w:val="0"/>
        </w:rPr>
        <w:t xml:space="preserve"> Разделение </w:t>
      </w:r>
      <w:r w:rsidRPr="00D6669F">
        <w:rPr>
          <w:b w:val="0"/>
          <w:i/>
        </w:rPr>
        <w:t>χ</w:t>
      </w:r>
      <w:r w:rsidRPr="00D6669F">
        <w:rPr>
          <w:b w:val="0"/>
          <w:i/>
          <w:vertAlign w:val="subscript"/>
          <w:lang w:val="en-US"/>
        </w:rPr>
        <w:t>c</w:t>
      </w:r>
      <w:r w:rsidRPr="00D6669F">
        <w:rPr>
          <w:b w:val="0"/>
          <w:i/>
          <w:vertAlign w:val="subscript"/>
          <w:lang w:val="de-DE"/>
        </w:rPr>
        <w:t>j</w:t>
      </w:r>
      <w:r w:rsidRPr="00BD06D4">
        <w:rPr>
          <w:b w:val="0"/>
        </w:rPr>
        <w:t xml:space="preserve"> мезонов на установке СПАСЧАРМ</w:t>
      </w:r>
    </w:p>
    <w:p w:rsidR="00BD06D4" w:rsidRDefault="00BD06D4" w:rsidP="00357F17">
      <w:pPr>
        <w:autoSpaceDE w:val="0"/>
        <w:autoSpaceDN w:val="0"/>
        <w:adjustRightInd w:val="0"/>
        <w:ind w:firstLine="709"/>
        <w:jc w:val="both"/>
        <w:rPr>
          <w:rFonts w:eastAsia="CMR12"/>
          <w:lang w:eastAsia="en-US"/>
        </w:rPr>
      </w:pPr>
    </w:p>
    <w:p w:rsidR="0065612D" w:rsidRPr="0065612D" w:rsidRDefault="008940E0" w:rsidP="0065612D">
      <w:pPr>
        <w:spacing w:after="200" w:line="276" w:lineRule="auto"/>
        <w:ind w:firstLine="709"/>
        <w:jc w:val="both"/>
        <w:rPr>
          <w:rFonts w:eastAsia="Calibri"/>
          <w:lang w:eastAsia="en-US"/>
        </w:rPr>
      </w:pPr>
      <w:r w:rsidRPr="000C4926">
        <w:rPr>
          <w:rFonts w:eastAsia="Calibri"/>
          <w:lang w:eastAsia="en-US"/>
        </w:rPr>
        <w:t xml:space="preserve">Следует отметить, что помимо подробно рассмотренных исследований вклада </w:t>
      </w:r>
      <w:r w:rsidR="0046329D" w:rsidRPr="000C4926">
        <w:rPr>
          <w:rFonts w:eastAsia="Calibri"/>
          <w:lang w:eastAsia="en-US"/>
        </w:rPr>
        <w:t xml:space="preserve">кварков и </w:t>
      </w:r>
      <w:r w:rsidRPr="000C4926">
        <w:rPr>
          <w:rFonts w:eastAsia="Calibri"/>
          <w:lang w:eastAsia="en-US"/>
        </w:rPr>
        <w:t xml:space="preserve">глюонов в спин протонов </w:t>
      </w:r>
      <w:r w:rsidR="0046329D" w:rsidRPr="000C4926">
        <w:rPr>
          <w:rFonts w:eastAsia="Calibri"/>
          <w:lang w:eastAsia="en-US"/>
        </w:rPr>
        <w:t xml:space="preserve">и антипротонов </w:t>
      </w:r>
      <w:r w:rsidRPr="000C4926">
        <w:rPr>
          <w:rFonts w:eastAsia="Calibri"/>
          <w:lang w:eastAsia="en-US"/>
        </w:rPr>
        <w:t xml:space="preserve">в рождении </w:t>
      </w:r>
      <w:r w:rsidR="0046329D" w:rsidRPr="000C4926">
        <w:rPr>
          <w:rFonts w:eastAsia="Calibri"/>
          <w:lang w:eastAsia="en-US"/>
        </w:rPr>
        <w:t>кваркония</w:t>
      </w:r>
      <w:r w:rsidRPr="000C4926">
        <w:rPr>
          <w:rFonts w:eastAsia="Calibri"/>
          <w:lang w:eastAsia="en-US"/>
        </w:rPr>
        <w:t xml:space="preserve">, будут исследоваться односпиновые эффекты в рождении этих же частиц на поперечно поляризованной мишени. </w:t>
      </w:r>
      <w:r w:rsidR="00874775" w:rsidRPr="000C4926">
        <w:rPr>
          <w:rFonts w:eastAsia="Calibri"/>
          <w:lang w:eastAsia="en-US"/>
        </w:rPr>
        <w:t>Х</w:t>
      </w:r>
      <w:r w:rsidR="0065612D" w:rsidRPr="000C4926">
        <w:rPr>
          <w:rFonts w:eastAsia="Calibri"/>
          <w:lang w:eastAsia="en-US"/>
        </w:rPr>
        <w:t xml:space="preserve">очется отметить, что это будут первые измерения спиновых эффектов в образовании </w:t>
      </w:r>
      <w:r w:rsidR="00874775" w:rsidRPr="000C4926">
        <w:rPr>
          <w:rFonts w:eastAsia="Calibri"/>
          <w:lang w:eastAsia="en-US"/>
        </w:rPr>
        <w:t>кваркония</w:t>
      </w:r>
      <w:r w:rsidR="0065612D" w:rsidRPr="000C4926">
        <w:rPr>
          <w:rFonts w:eastAsia="Calibri"/>
          <w:lang w:eastAsia="en-US"/>
        </w:rPr>
        <w:t>.</w:t>
      </w:r>
    </w:p>
    <w:p w:rsidR="0065612D" w:rsidRDefault="008940E0" w:rsidP="0065612D">
      <w:pPr>
        <w:spacing w:after="200" w:line="276" w:lineRule="auto"/>
        <w:ind w:firstLine="709"/>
        <w:jc w:val="both"/>
        <w:rPr>
          <w:rFonts w:eastAsia="Calibri"/>
          <w:lang w:eastAsia="en-US"/>
        </w:rPr>
      </w:pPr>
      <w:r w:rsidRPr="008940E0">
        <w:rPr>
          <w:rFonts w:eastAsia="Calibri"/>
          <w:lang w:eastAsia="en-US"/>
        </w:rPr>
        <w:t xml:space="preserve">Одновременно </w:t>
      </w:r>
      <w:r w:rsidR="0065612D">
        <w:rPr>
          <w:rFonts w:eastAsia="Calibri"/>
          <w:lang w:eastAsia="en-US"/>
        </w:rPr>
        <w:t xml:space="preserve">с измерениями спиновых эффектов </w:t>
      </w:r>
      <w:r w:rsidRPr="008940E0">
        <w:rPr>
          <w:rFonts w:eastAsia="Calibri"/>
          <w:lang w:eastAsia="en-US"/>
        </w:rPr>
        <w:t xml:space="preserve">будет измерено соотношение выходов </w:t>
      </w:r>
      <w:r w:rsidRPr="00D6669F">
        <w:rPr>
          <w:rFonts w:eastAsia="Calibri"/>
          <w:i/>
          <w:lang w:eastAsia="en-US"/>
        </w:rPr>
        <w:sym w:font="Symbol" w:char="0063"/>
      </w:r>
      <w:r w:rsidRPr="00D6669F">
        <w:rPr>
          <w:rFonts w:eastAsia="Calibri"/>
          <w:i/>
          <w:vertAlign w:val="subscript"/>
          <w:lang w:eastAsia="en-US"/>
        </w:rPr>
        <w:t>1/</w:t>
      </w:r>
      <w:r w:rsidRPr="00D6669F">
        <w:rPr>
          <w:rFonts w:eastAsia="Calibri"/>
          <w:i/>
          <w:lang w:eastAsia="en-US"/>
        </w:rPr>
        <w:sym w:font="Symbol" w:char="0063"/>
      </w:r>
      <w:r w:rsidRPr="00D6669F">
        <w:rPr>
          <w:rFonts w:eastAsia="Calibri"/>
          <w:i/>
          <w:vertAlign w:val="subscript"/>
          <w:lang w:eastAsia="en-US"/>
        </w:rPr>
        <w:t>2</w:t>
      </w:r>
      <w:r w:rsidRPr="008940E0">
        <w:rPr>
          <w:rFonts w:eastAsia="Calibri"/>
          <w:lang w:eastAsia="en-US"/>
        </w:rPr>
        <w:t xml:space="preserve"> </w:t>
      </w:r>
      <w:r w:rsidR="0065612D" w:rsidRPr="0065612D">
        <w:rPr>
          <w:rFonts w:eastAsia="Calibri"/>
          <w:lang w:eastAsia="en-US"/>
        </w:rPr>
        <w:t xml:space="preserve">на надежной статистике </w:t>
      </w:r>
      <w:r w:rsidR="0065612D">
        <w:rPr>
          <w:rFonts w:eastAsia="Calibri"/>
          <w:lang w:eastAsia="en-US"/>
        </w:rPr>
        <w:t xml:space="preserve">с использованием пионных, протонного и </w:t>
      </w:r>
      <w:r w:rsidR="0065612D">
        <w:rPr>
          <w:rFonts w:eastAsia="Calibri"/>
          <w:lang w:eastAsia="en-US"/>
        </w:rPr>
        <w:lastRenderedPageBreak/>
        <w:t>антипротонного пучков</w:t>
      </w:r>
      <w:r w:rsidRPr="008940E0">
        <w:rPr>
          <w:rFonts w:eastAsia="Calibri"/>
          <w:lang w:eastAsia="en-US"/>
        </w:rPr>
        <w:t xml:space="preserve">, что позволит </w:t>
      </w:r>
      <w:r w:rsidR="00874775">
        <w:rPr>
          <w:rFonts w:eastAsia="Calibri"/>
          <w:lang w:eastAsia="en-US"/>
        </w:rPr>
        <w:t>проверить недавно обнаруженный эффект масштабной инвариантности</w:t>
      </w:r>
      <w:r w:rsidR="008B49AE">
        <w:rPr>
          <w:rFonts w:eastAsia="Calibri"/>
          <w:lang w:eastAsia="en-US"/>
        </w:rPr>
        <w:t xml:space="preserve"> </w:t>
      </w:r>
      <w:r w:rsidR="008B49AE" w:rsidRPr="008B49AE">
        <w:rPr>
          <w:rFonts w:eastAsia="Calibri"/>
          <w:lang w:eastAsia="en-US"/>
        </w:rPr>
        <w:t>[</w:t>
      </w:r>
      <w:r w:rsidR="008B49AE">
        <w:rPr>
          <w:rFonts w:eastAsia="Calibri"/>
          <w:lang w:eastAsia="en-US"/>
        </w:rPr>
        <w:fldChar w:fldCharType="begin"/>
      </w:r>
      <w:r w:rsidR="008B49AE">
        <w:rPr>
          <w:rFonts w:eastAsia="Calibri"/>
          <w:lang w:eastAsia="en-US"/>
        </w:rPr>
        <w:instrText xml:space="preserve"> NOTEREF _Ref490256734 \h </w:instrText>
      </w:r>
      <w:r w:rsidR="008B49AE">
        <w:rPr>
          <w:rFonts w:eastAsia="Calibri"/>
          <w:lang w:eastAsia="en-US"/>
        </w:rPr>
      </w:r>
      <w:r w:rsidR="008B49AE">
        <w:rPr>
          <w:rFonts w:eastAsia="Calibri"/>
          <w:lang w:eastAsia="en-US"/>
        </w:rPr>
        <w:fldChar w:fldCharType="separate"/>
      </w:r>
      <w:r w:rsidR="00381BF0">
        <w:rPr>
          <w:rFonts w:eastAsia="Calibri"/>
          <w:lang w:eastAsia="en-US"/>
        </w:rPr>
        <w:t>3</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обнаруженный на БАК</w:t>
      </w:r>
      <w:r w:rsid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_Ref490256740 \h </w:instrText>
      </w:r>
      <w:r w:rsidR="008B49AE">
        <w:rPr>
          <w:rFonts w:eastAsia="Calibri"/>
          <w:lang w:eastAsia="en-US"/>
        </w:rPr>
      </w:r>
      <w:r w:rsidR="008B49AE">
        <w:rPr>
          <w:rFonts w:eastAsia="Calibri"/>
          <w:lang w:eastAsia="en-US"/>
        </w:rPr>
        <w:fldChar w:fldCharType="separate"/>
      </w:r>
      <w:r w:rsidR="00381BF0">
        <w:rPr>
          <w:rFonts w:eastAsia="Calibri"/>
          <w:lang w:eastAsia="en-US"/>
        </w:rPr>
        <w:t>4</w:t>
      </w:r>
      <w:r w:rsidR="008B49AE">
        <w:rPr>
          <w:rFonts w:eastAsia="Calibri"/>
          <w:lang w:eastAsia="en-US"/>
        </w:rPr>
        <w:fldChar w:fldCharType="end"/>
      </w:r>
      <w:r w:rsidR="008B49AE" w:rsidRPr="008B49AE">
        <w:rPr>
          <w:rFonts w:eastAsia="Calibri"/>
          <w:lang w:eastAsia="en-US"/>
        </w:rPr>
        <w:t xml:space="preserve">, </w:t>
      </w:r>
      <w:r w:rsidR="008B49AE">
        <w:rPr>
          <w:rFonts w:eastAsia="Calibri"/>
          <w:lang w:eastAsia="en-US"/>
        </w:rPr>
        <w:fldChar w:fldCharType="begin"/>
      </w:r>
      <w:r w:rsidR="008B49AE">
        <w:rPr>
          <w:rFonts w:eastAsia="Calibri"/>
          <w:lang w:eastAsia="en-US"/>
        </w:rPr>
        <w:instrText xml:space="preserve"> NOTEREF _Ref490256748 \h </w:instrText>
      </w:r>
      <w:r w:rsidR="008B49AE">
        <w:rPr>
          <w:rFonts w:eastAsia="Calibri"/>
          <w:lang w:eastAsia="en-US"/>
        </w:rPr>
      </w:r>
      <w:r w:rsidR="008B49AE">
        <w:rPr>
          <w:rFonts w:eastAsia="Calibri"/>
          <w:lang w:eastAsia="en-US"/>
        </w:rPr>
        <w:fldChar w:fldCharType="separate"/>
      </w:r>
      <w:r w:rsidR="00381BF0">
        <w:rPr>
          <w:rFonts w:eastAsia="Calibri"/>
          <w:lang w:eastAsia="en-US"/>
        </w:rPr>
        <w:t>5</w:t>
      </w:r>
      <w:r w:rsidR="008B49AE">
        <w:rPr>
          <w:rFonts w:eastAsia="Calibri"/>
          <w:lang w:eastAsia="en-US"/>
        </w:rPr>
        <w:fldChar w:fldCharType="end"/>
      </w:r>
      <w:r w:rsidR="008B49AE" w:rsidRPr="008B49AE">
        <w:rPr>
          <w:rFonts w:eastAsia="Calibri"/>
          <w:lang w:eastAsia="en-US"/>
        </w:rPr>
        <w:t>]</w:t>
      </w:r>
      <w:r w:rsidR="00874775">
        <w:rPr>
          <w:rFonts w:eastAsia="Calibri"/>
          <w:lang w:eastAsia="en-US"/>
        </w:rPr>
        <w:t xml:space="preserve">.  </w:t>
      </w:r>
    </w:p>
    <w:p w:rsidR="00874775" w:rsidRDefault="0065612D" w:rsidP="00874775">
      <w:pPr>
        <w:spacing w:after="200" w:line="276" w:lineRule="auto"/>
        <w:ind w:firstLine="709"/>
        <w:jc w:val="both"/>
        <w:rPr>
          <w:rFonts w:eastAsia="Calibri"/>
          <w:lang w:eastAsia="en-US"/>
        </w:rPr>
      </w:pPr>
      <w:r>
        <w:rPr>
          <w:rFonts w:eastAsia="Calibri"/>
          <w:lang w:eastAsia="en-US"/>
        </w:rPr>
        <w:t>Т</w:t>
      </w:r>
      <w:r w:rsidR="00B5661D" w:rsidRPr="00EF0256">
        <w:rPr>
          <w:rFonts w:eastAsia="Calibri"/>
          <w:lang w:eastAsia="en-US"/>
        </w:rPr>
        <w:t xml:space="preserve">акже будет предпринята попытка измерения двухспиновой асимметрии </w:t>
      </w:r>
      <w:r w:rsidR="00B5661D" w:rsidRPr="00D6669F">
        <w:rPr>
          <w:rFonts w:eastAsia="Calibri"/>
          <w:i/>
          <w:lang w:val="en-US" w:eastAsia="en-US"/>
        </w:rPr>
        <w:t>A</w:t>
      </w:r>
      <w:r w:rsidR="00B5661D" w:rsidRPr="00D6669F">
        <w:rPr>
          <w:rFonts w:eastAsia="Calibri"/>
          <w:i/>
          <w:vertAlign w:val="subscript"/>
          <w:lang w:val="en-US" w:eastAsia="en-US"/>
        </w:rPr>
        <w:t>NN</w:t>
      </w:r>
      <w:r w:rsidR="00B5661D" w:rsidRPr="00F475ED">
        <w:rPr>
          <w:rFonts w:eastAsia="Calibri"/>
          <w:lang w:eastAsia="en-US"/>
        </w:rPr>
        <w:t xml:space="preserve"> </w:t>
      </w:r>
      <w:r w:rsidR="00B5661D" w:rsidRPr="00EF0256">
        <w:rPr>
          <w:rFonts w:eastAsia="Calibri"/>
          <w:lang w:eastAsia="en-US"/>
        </w:rPr>
        <w:t xml:space="preserve">в процессах образования пар гамма-квантов (процесс Дрелла-Яна) с целью получения оценки поперечности </w:t>
      </w:r>
      <w:r w:rsidR="00B5661D" w:rsidRPr="00D6669F">
        <w:rPr>
          <w:rFonts w:eastAsia="Calibri"/>
          <w:i/>
          <w:lang w:val="en-US" w:eastAsia="en-US"/>
        </w:rPr>
        <w:t>h</w:t>
      </w:r>
      <w:r w:rsidR="00B5661D" w:rsidRPr="00D6669F">
        <w:rPr>
          <w:rFonts w:eastAsia="Calibri"/>
          <w:i/>
          <w:vertAlign w:val="subscript"/>
          <w:lang w:eastAsia="en-US"/>
        </w:rPr>
        <w:t>1</w:t>
      </w:r>
      <w:r w:rsidR="00B5661D" w:rsidRPr="00D6669F">
        <w:rPr>
          <w:rFonts w:eastAsia="Calibri"/>
          <w:i/>
          <w:lang w:eastAsia="en-US"/>
        </w:rPr>
        <w:t>(</w:t>
      </w:r>
      <w:r w:rsidR="00B5661D" w:rsidRPr="00D6669F">
        <w:rPr>
          <w:rFonts w:eastAsia="Calibri"/>
          <w:i/>
          <w:lang w:val="en-US" w:eastAsia="en-US"/>
        </w:rPr>
        <w:t>x</w:t>
      </w:r>
      <w:r w:rsidR="00C02AE9" w:rsidRPr="00D6669F">
        <w:rPr>
          <w:rFonts w:eastAsia="Calibri"/>
          <w:i/>
          <w:lang w:eastAsia="en-US"/>
        </w:rPr>
        <w:t>)</w:t>
      </w:r>
      <w:r w:rsidR="00C02AE9">
        <w:rPr>
          <w:rFonts w:eastAsia="Calibri"/>
          <w:lang w:eastAsia="en-US"/>
        </w:rPr>
        <w:t xml:space="preserve"> кварков в протоне.</w:t>
      </w:r>
    </w:p>
    <w:p w:rsidR="00B5661D" w:rsidRPr="00EF0256" w:rsidRDefault="00874775" w:rsidP="00EA5272">
      <w:pPr>
        <w:spacing w:after="200" w:line="276" w:lineRule="auto"/>
        <w:ind w:firstLine="709"/>
        <w:jc w:val="both"/>
        <w:rPr>
          <w:rFonts w:eastAsia="Calibri"/>
          <w:lang w:eastAsia="en-US"/>
        </w:rPr>
      </w:pPr>
      <w:r w:rsidRPr="000C4926">
        <w:rPr>
          <w:rFonts w:eastAsia="Calibri"/>
          <w:lang w:eastAsia="en-US"/>
        </w:rPr>
        <w:t xml:space="preserve">За </w:t>
      </w:r>
      <w:r w:rsidR="000C4926" w:rsidRPr="000C4926">
        <w:rPr>
          <w:rFonts w:eastAsia="Calibri"/>
          <w:lang w:eastAsia="en-US"/>
        </w:rPr>
        <w:t>20 дней</w:t>
      </w:r>
      <w:r w:rsidRPr="000C4926">
        <w:rPr>
          <w:rFonts w:eastAsia="Calibri"/>
          <w:lang w:eastAsia="en-US"/>
        </w:rPr>
        <w:t xml:space="preserve"> набора данных на протонном пучке с интенсивностью до </w:t>
      </w:r>
      <w:r w:rsidR="000C4926" w:rsidRPr="000C4926">
        <w:rPr>
          <w:rFonts w:eastAsia="Calibri"/>
          <w:lang w:eastAsia="en-US"/>
        </w:rPr>
        <w:t>~</w:t>
      </w:r>
      <w:r w:rsidRPr="000C4926">
        <w:rPr>
          <w:rFonts w:eastAsia="Calibri"/>
          <w:lang w:eastAsia="en-US"/>
        </w:rPr>
        <w:t>10</w:t>
      </w:r>
      <w:r w:rsidRPr="000C4926">
        <w:rPr>
          <w:rFonts w:eastAsia="Calibri"/>
          <w:vertAlign w:val="superscript"/>
          <w:lang w:eastAsia="en-US"/>
        </w:rPr>
        <w:t>7</w:t>
      </w:r>
      <w:r w:rsidRPr="000C4926">
        <w:rPr>
          <w:rFonts w:eastAsia="Calibri"/>
          <w:lang w:eastAsia="en-US"/>
        </w:rPr>
        <w:t xml:space="preserve"> р/цикл </w:t>
      </w:r>
      <w:r w:rsidR="00C83D6F" w:rsidRPr="000C4926">
        <w:rPr>
          <w:rFonts w:eastAsia="Calibri"/>
          <w:lang w:eastAsia="en-US"/>
        </w:rPr>
        <w:t xml:space="preserve">можно зарегистрировать несколько миллионов событий рождения </w:t>
      </w:r>
      <w:r w:rsidR="00CE7C63" w:rsidRPr="000C4926">
        <w:rPr>
          <w:rFonts w:eastAsia="Calibri"/>
          <w:bCs/>
          <w:i/>
          <w:lang w:eastAsia="en-US"/>
        </w:rPr>
        <w:t>φ</w:t>
      </w:r>
      <w:r w:rsidR="00CE7C63" w:rsidRPr="000C4926">
        <w:rPr>
          <w:rFonts w:eastAsia="Calibri"/>
          <w:lang w:eastAsia="en-US"/>
        </w:rPr>
        <w:t xml:space="preserve"> –мезона, также </w:t>
      </w:r>
      <w:r w:rsidRPr="000C4926">
        <w:rPr>
          <w:rFonts w:eastAsia="Calibri"/>
          <w:lang w:eastAsia="en-US"/>
        </w:rPr>
        <w:t xml:space="preserve">ожидается  ~10.000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и ~1.000 </w:t>
      </w:r>
      <w:r w:rsidRPr="000C4926">
        <w:rPr>
          <w:rFonts w:eastAsia="Calibri"/>
          <w:i/>
          <w:lang w:eastAsia="en-US"/>
        </w:rPr>
        <w:sym w:font="Symbol" w:char="0063"/>
      </w:r>
      <w:r w:rsidRPr="000C4926">
        <w:rPr>
          <w:rFonts w:eastAsia="Calibri"/>
          <w:i/>
          <w:vertAlign w:val="subscript"/>
          <w:lang w:eastAsia="en-US"/>
        </w:rPr>
        <w:t>1</w:t>
      </w:r>
      <w:r w:rsidRPr="000C4926">
        <w:rPr>
          <w:rFonts w:eastAsia="Calibri"/>
          <w:i/>
          <w:lang w:eastAsia="en-US"/>
        </w:rPr>
        <w:t>/</w:t>
      </w:r>
      <w:r w:rsidRPr="000C4926">
        <w:rPr>
          <w:rFonts w:eastAsia="Calibri"/>
          <w:i/>
          <w:lang w:eastAsia="en-US"/>
        </w:rPr>
        <w:sym w:font="Symbol" w:char="0063"/>
      </w:r>
      <w:r w:rsidRPr="000C4926">
        <w:rPr>
          <w:rFonts w:eastAsia="Calibri"/>
          <w:i/>
          <w:vertAlign w:val="subscript"/>
          <w:lang w:eastAsia="en-US"/>
        </w:rPr>
        <w:t>2</w:t>
      </w:r>
      <w:r w:rsidRPr="000C4926">
        <w:rPr>
          <w:rFonts w:eastAsia="Calibri"/>
          <w:vertAlign w:val="subscript"/>
          <w:lang w:eastAsia="en-US"/>
        </w:rPr>
        <w:t xml:space="preserve"> </w:t>
      </w:r>
      <w:r w:rsidRPr="000C4926">
        <w:rPr>
          <w:rFonts w:eastAsia="Calibri"/>
          <w:lang w:eastAsia="en-US"/>
        </w:rPr>
        <w:t xml:space="preserve">на р- пучке. При этом статистические ошибки </w:t>
      </w:r>
      <w:r w:rsidRPr="000C4926">
        <w:rPr>
          <w:rFonts w:eastAsia="Calibri"/>
          <w:i/>
          <w:lang w:eastAsia="en-US"/>
        </w:rPr>
        <w:sym w:font="Symbol" w:char="0073"/>
      </w:r>
      <w:r w:rsidRPr="000C4926">
        <w:rPr>
          <w:rFonts w:eastAsia="Calibri"/>
          <w:i/>
          <w:lang w:eastAsia="en-US"/>
        </w:rPr>
        <w:t>(А</w:t>
      </w:r>
      <w:r w:rsidRPr="000C4926">
        <w:rPr>
          <w:rFonts w:eastAsia="Calibri"/>
          <w:i/>
          <w:vertAlign w:val="subscript"/>
          <w:lang w:val="en-US" w:eastAsia="en-US"/>
        </w:rPr>
        <w:t>N</w:t>
      </w:r>
      <w:r w:rsidRPr="000C4926">
        <w:rPr>
          <w:rFonts w:eastAsia="Calibri"/>
          <w:i/>
          <w:lang w:eastAsia="en-US"/>
        </w:rPr>
        <w:t>)</w:t>
      </w:r>
      <w:r w:rsidRPr="000C4926">
        <w:rPr>
          <w:rFonts w:eastAsia="Calibri"/>
          <w:lang w:eastAsia="en-US"/>
        </w:rPr>
        <w:t xml:space="preserve"> в образовании </w:t>
      </w:r>
      <w:r w:rsidRPr="000C4926">
        <w:rPr>
          <w:rFonts w:eastAsia="Calibri"/>
          <w:i/>
          <w:lang w:val="en-US" w:eastAsia="en-US"/>
        </w:rPr>
        <w:t>J</w:t>
      </w:r>
      <w:r w:rsidRPr="000C4926">
        <w:rPr>
          <w:rFonts w:eastAsia="Calibri"/>
          <w:i/>
          <w:lang w:eastAsia="en-US"/>
        </w:rPr>
        <w:t>/</w:t>
      </w:r>
      <w:r w:rsidRPr="000C4926">
        <w:rPr>
          <w:rFonts w:eastAsia="Calibri"/>
          <w:i/>
          <w:lang w:val="en-US" w:eastAsia="en-US"/>
        </w:rPr>
        <w:sym w:font="Symbol" w:char="0059"/>
      </w:r>
      <w:r w:rsidRPr="000C4926">
        <w:rPr>
          <w:rFonts w:eastAsia="Calibri"/>
          <w:lang w:eastAsia="en-US"/>
        </w:rPr>
        <w:t xml:space="preserve"> будут несколько про</w:t>
      </w:r>
      <w:r w:rsidR="00EA5272">
        <w:rPr>
          <w:rFonts w:eastAsia="Calibri"/>
          <w:lang w:eastAsia="en-US"/>
        </w:rPr>
        <w:t xml:space="preserve">центов. </w:t>
      </w:r>
    </w:p>
    <w:p w:rsidR="00EF0256" w:rsidRPr="001E083A" w:rsidRDefault="00EF0256" w:rsidP="001E083A">
      <w:pPr>
        <w:pStyle w:val="2"/>
        <w:spacing w:line="276" w:lineRule="auto"/>
        <w:ind w:left="0" w:firstLine="709"/>
        <w:jc w:val="both"/>
        <w:rPr>
          <w:rFonts w:eastAsia="Calibri"/>
          <w:b w:val="0"/>
          <w:sz w:val="24"/>
          <w:szCs w:val="24"/>
          <w:lang w:eastAsia="en-US"/>
        </w:rPr>
      </w:pPr>
      <w:bookmarkStart w:id="22" w:name="_Ref488141357"/>
      <w:bookmarkStart w:id="23" w:name="_Toc22133807"/>
      <w:r w:rsidRPr="001E083A">
        <w:rPr>
          <w:rFonts w:eastAsia="Calibri"/>
          <w:b w:val="0"/>
          <w:sz w:val="24"/>
          <w:szCs w:val="24"/>
          <w:lang w:eastAsia="en-US"/>
        </w:rPr>
        <w:t xml:space="preserve">Измерение односпиновых поперечных асимметрий </w:t>
      </w:r>
      <w:r w:rsidRPr="002C54B2">
        <w:rPr>
          <w:rFonts w:eastAsia="Calibri"/>
          <w:b w:val="0"/>
          <w:i/>
          <w:sz w:val="24"/>
          <w:szCs w:val="24"/>
          <w:lang w:val="en-US" w:eastAsia="en-US"/>
        </w:rPr>
        <w:t>A</w:t>
      </w:r>
      <w:r w:rsidRPr="001E083A">
        <w:rPr>
          <w:rFonts w:eastAsia="Calibri"/>
          <w:b w:val="0"/>
          <w:sz w:val="24"/>
          <w:szCs w:val="24"/>
          <w:vertAlign w:val="subscript"/>
          <w:lang w:val="en-US" w:eastAsia="en-US"/>
        </w:rPr>
        <w:t>N</w:t>
      </w:r>
      <w:r w:rsidRPr="001E083A">
        <w:rPr>
          <w:rFonts w:eastAsia="Calibri"/>
          <w:b w:val="0"/>
          <w:sz w:val="24"/>
          <w:szCs w:val="24"/>
          <w:vertAlign w:val="subscript"/>
          <w:lang w:eastAsia="en-US"/>
        </w:rPr>
        <w:t xml:space="preserve"> </w:t>
      </w:r>
      <w:r w:rsidRPr="001E083A">
        <w:rPr>
          <w:rFonts w:eastAsia="Calibri"/>
          <w:b w:val="0"/>
          <w:sz w:val="24"/>
          <w:szCs w:val="24"/>
          <w:lang w:eastAsia="en-US"/>
        </w:rPr>
        <w:t>адронов</w:t>
      </w:r>
      <w:bookmarkEnd w:id="22"/>
      <w:bookmarkEnd w:id="23"/>
    </w:p>
    <w:p w:rsidR="001E083A" w:rsidRDefault="00A53D54" w:rsidP="001E083A">
      <w:pPr>
        <w:spacing w:after="200" w:line="276" w:lineRule="auto"/>
        <w:ind w:firstLine="709"/>
        <w:jc w:val="both"/>
        <w:rPr>
          <w:rFonts w:eastAsia="Calibri"/>
          <w:bCs/>
          <w:lang w:eastAsia="en-US"/>
        </w:rPr>
      </w:pPr>
      <w:r w:rsidRPr="00A53D54">
        <w:rPr>
          <w:rFonts w:eastAsia="Calibri"/>
          <w:bCs/>
          <w:lang w:eastAsia="en-US"/>
        </w:rPr>
        <w:t xml:space="preserve">Обычно основной мотивацией исследований с использованием поляризованной мишени либо пучка декларируется задача изучения структуры протона. Однако, как показывает модельный анализ этих измерений, ценная информация, содержащаяся в них, связана с динамикой сильного взаимодействия адронов и кварков в области действия конфайнмента. Спиновые эффекты также </w:t>
      </w:r>
      <w:r>
        <w:rPr>
          <w:rFonts w:eastAsia="Calibri"/>
          <w:bCs/>
          <w:lang w:eastAsia="en-US"/>
        </w:rPr>
        <w:t xml:space="preserve">могут быть </w:t>
      </w:r>
      <w:r w:rsidRPr="00A53D54">
        <w:rPr>
          <w:rFonts w:eastAsia="Calibri"/>
          <w:bCs/>
          <w:lang w:eastAsia="en-US"/>
        </w:rPr>
        <w:t>связаны с такими фундаментальными проблемами, как спонтанное нарушение киральной симметрии, появление массы у кварков и адронов, образование в адронах квазичастиц – составляю-щих кварков</w:t>
      </w:r>
      <w:r w:rsidR="00D6669F">
        <w:rPr>
          <w:rFonts w:eastAsia="Calibri"/>
          <w:bCs/>
          <w:lang w:eastAsia="en-US"/>
        </w:rPr>
        <w:t xml:space="preserve"> </w:t>
      </w:r>
      <w:r w:rsidRPr="00A53D54">
        <w:rPr>
          <w:rFonts w:eastAsia="Calibri"/>
          <w:bCs/>
          <w:lang w:eastAsia="en-US"/>
        </w:rPr>
        <w:t>[</w:t>
      </w:r>
      <w:r w:rsidRPr="00A53D54">
        <w:rPr>
          <w:rStyle w:val="aa"/>
          <w:rFonts w:eastAsia="Calibri"/>
          <w:bCs/>
          <w:vertAlign w:val="baseline"/>
          <w:lang w:eastAsia="en-US"/>
        </w:rPr>
        <w:endnoteReference w:id="19"/>
      </w:r>
      <w:r w:rsidRPr="00A53D54">
        <w:rPr>
          <w:rFonts w:eastAsia="Calibri"/>
          <w:bCs/>
          <w:lang w:eastAsia="en-US"/>
        </w:rPr>
        <w:t xml:space="preserve">]. </w:t>
      </w:r>
      <w:r w:rsidR="001E083A">
        <w:rPr>
          <w:rFonts w:eastAsia="Calibri"/>
          <w:bCs/>
          <w:lang w:eastAsia="en-US"/>
        </w:rPr>
        <w:t xml:space="preserve">Исследование </w:t>
      </w:r>
      <w:r w:rsidR="00C02AE9">
        <w:rPr>
          <w:rFonts w:eastAsia="Calibri"/>
          <w:bCs/>
          <w:lang w:eastAsia="en-US"/>
        </w:rPr>
        <w:t>спиновой структ</w:t>
      </w:r>
      <w:r w:rsidR="00DC7B4B">
        <w:rPr>
          <w:rFonts w:eastAsia="Calibri"/>
          <w:bCs/>
          <w:lang w:eastAsia="en-US"/>
        </w:rPr>
        <w:t>у</w:t>
      </w:r>
      <w:r w:rsidR="00C02AE9">
        <w:rPr>
          <w:rFonts w:eastAsia="Calibri"/>
          <w:bCs/>
          <w:lang w:eastAsia="en-US"/>
        </w:rPr>
        <w:t xml:space="preserve">ры нуклона, рассмотренной в предыдущем разделе, является в то же время только одной из целей эксперимента СПАСЧАРМ. Другим важным направлением исследований является изучение динамики сильных взаимодействий с учетом спина.   </w:t>
      </w:r>
    </w:p>
    <w:p w:rsidR="005343AB" w:rsidRDefault="00B21E92" w:rsidP="005343AB">
      <w:pPr>
        <w:spacing w:after="200" w:line="276" w:lineRule="auto"/>
        <w:ind w:firstLine="709"/>
        <w:jc w:val="both"/>
        <w:rPr>
          <w:rFonts w:eastAsia="Calibri"/>
          <w:bCs/>
          <w:lang w:eastAsia="en-US"/>
        </w:rPr>
      </w:pPr>
      <w:r>
        <w:rPr>
          <w:rFonts w:eastAsia="Calibri"/>
          <w:bCs/>
          <w:lang w:eastAsia="en-US"/>
        </w:rPr>
        <w:t>Как уже было отмечено ранее, т</w:t>
      </w:r>
      <w:r w:rsidRPr="00B21E92">
        <w:rPr>
          <w:rFonts w:eastAsia="Calibri"/>
          <w:bCs/>
          <w:lang w:eastAsia="en-US"/>
        </w:rPr>
        <w:t>еория возмущений КХД предсказывала незначительные спиновые эффекты, порядка 0.1%, вымирающие с рос</w:t>
      </w:r>
      <w:r>
        <w:rPr>
          <w:rFonts w:eastAsia="Calibri"/>
          <w:bCs/>
          <w:lang w:eastAsia="en-US"/>
        </w:rPr>
        <w:t>том энергии взаимодействий и поперечного импульса</w:t>
      </w:r>
      <w:r w:rsidRPr="00B21E92">
        <w:rPr>
          <w:rFonts w:eastAsia="Calibri"/>
          <w:bCs/>
          <w:lang w:eastAsia="en-US"/>
        </w:rPr>
        <w:t xml:space="preserve"> [</w:t>
      </w:r>
      <w:r>
        <w:rPr>
          <w:rFonts w:eastAsia="Calibri"/>
          <w:bCs/>
          <w:lang w:eastAsia="en-US"/>
        </w:rPr>
        <w:fldChar w:fldCharType="begin"/>
      </w:r>
      <w:r>
        <w:rPr>
          <w:rFonts w:eastAsia="Calibri"/>
          <w:bCs/>
          <w:lang w:eastAsia="en-US"/>
        </w:rPr>
        <w:instrText xml:space="preserve"> NOTEREF _Ref487492558 \h </w:instrText>
      </w:r>
      <w:r>
        <w:rPr>
          <w:rFonts w:eastAsia="Calibri"/>
          <w:bCs/>
          <w:lang w:eastAsia="en-US"/>
        </w:rPr>
      </w:r>
      <w:r>
        <w:rPr>
          <w:rFonts w:eastAsia="Calibri"/>
          <w:bCs/>
          <w:lang w:eastAsia="en-US"/>
        </w:rPr>
        <w:fldChar w:fldCharType="separate"/>
      </w:r>
      <w:r w:rsidR="00381BF0">
        <w:rPr>
          <w:rFonts w:eastAsia="Calibri"/>
          <w:bCs/>
          <w:lang w:eastAsia="en-US"/>
        </w:rPr>
        <w:t>2</w:t>
      </w:r>
      <w:r>
        <w:rPr>
          <w:rFonts w:eastAsia="Calibri"/>
          <w:bCs/>
          <w:lang w:eastAsia="en-US"/>
        </w:rPr>
        <w:fldChar w:fldCharType="end"/>
      </w:r>
      <w:r w:rsidRPr="00B21E92">
        <w:rPr>
          <w:rFonts w:eastAsia="Calibri"/>
          <w:bCs/>
          <w:lang w:eastAsia="en-US"/>
        </w:rPr>
        <w:t>]. Однако, экспериментальные исследования показали, что эффекты, наблюдаемые в инклюзивных реакциях, не убывают c увеличением √</w:t>
      </w:r>
      <w:r w:rsidRPr="002C54B2">
        <w:rPr>
          <w:rFonts w:eastAsia="Calibri"/>
          <w:bCs/>
          <w:i/>
          <w:lang w:eastAsia="en-US"/>
        </w:rPr>
        <w:t>s</w:t>
      </w:r>
      <w:r w:rsidRPr="00B21E92">
        <w:rPr>
          <w:rFonts w:eastAsia="Calibri"/>
          <w:bCs/>
          <w:lang w:eastAsia="en-US"/>
        </w:rPr>
        <w:t xml:space="preserve"> и  </w:t>
      </w:r>
      <w:r w:rsidRPr="002C54B2">
        <w:rPr>
          <w:rFonts w:eastAsia="Calibri"/>
          <w:bCs/>
          <w:i/>
          <w:lang w:eastAsia="en-US"/>
        </w:rPr>
        <w:t>p</w:t>
      </w:r>
      <w:r w:rsidRPr="00B21E92">
        <w:rPr>
          <w:rFonts w:eastAsia="Calibri"/>
          <w:bCs/>
          <w:vertAlign w:val="subscript"/>
          <w:lang w:eastAsia="en-US"/>
        </w:rPr>
        <w:t>T</w:t>
      </w:r>
      <w:r w:rsidRPr="00B21E92">
        <w:rPr>
          <w:rFonts w:eastAsia="Calibri"/>
          <w:bCs/>
          <w:lang w:eastAsia="en-US"/>
        </w:rPr>
        <w:t>.</w:t>
      </w:r>
      <w:r w:rsidR="008E68E4">
        <w:rPr>
          <w:rFonts w:eastAsia="Calibri"/>
          <w:bCs/>
          <w:lang w:eastAsia="en-US"/>
        </w:rPr>
        <w:t xml:space="preserve"> Э</w:t>
      </w:r>
      <w:r w:rsidRPr="00B21E92">
        <w:rPr>
          <w:rFonts w:eastAsia="Calibri"/>
          <w:bCs/>
          <w:lang w:eastAsia="en-US"/>
        </w:rPr>
        <w:t xml:space="preserve">кспериментально обнаруженные поляризация </w:t>
      </w:r>
      <w:r w:rsidRPr="002C54B2">
        <w:rPr>
          <w:rFonts w:eastAsia="Calibri"/>
          <w:bCs/>
          <w:i/>
          <w:lang w:eastAsia="en-US"/>
        </w:rPr>
        <w:sym w:font="Symbol" w:char="F04C"/>
      </w:r>
      <w:r w:rsidRPr="00B21E92">
        <w:rPr>
          <w:rFonts w:eastAsia="Calibri"/>
          <w:bCs/>
          <w:lang w:eastAsia="en-US"/>
        </w:rPr>
        <w:t xml:space="preserve">-гиперонов и односпиновая поперечная асимметрия в инклюзивном образовании пионов в области фрагментации поляризованного протонного пучка имеют большие </w:t>
      </w:r>
      <w:r w:rsidR="008E68E4">
        <w:rPr>
          <w:rFonts w:eastAsia="Calibri"/>
          <w:bCs/>
          <w:lang w:eastAsia="en-US"/>
        </w:rPr>
        <w:t xml:space="preserve">и </w:t>
      </w:r>
      <w:r w:rsidR="00262652" w:rsidRPr="00262652">
        <w:rPr>
          <w:rFonts w:eastAsia="Calibri"/>
          <w:bCs/>
          <w:lang w:eastAsia="en-US"/>
        </w:rPr>
        <w:t>практически</w:t>
      </w:r>
      <w:r w:rsidR="00262652">
        <w:rPr>
          <w:rFonts w:eastAsia="Calibri"/>
          <w:bCs/>
          <w:lang w:eastAsia="en-US"/>
        </w:rPr>
        <w:t xml:space="preserve"> </w:t>
      </w:r>
      <w:r w:rsidR="008E68E4">
        <w:rPr>
          <w:rFonts w:eastAsia="Calibri"/>
          <w:bCs/>
          <w:lang w:eastAsia="en-US"/>
        </w:rPr>
        <w:t>одинаковые по величине</w:t>
      </w:r>
      <w:r w:rsidRPr="00B21E92">
        <w:rPr>
          <w:rFonts w:eastAsia="Calibri"/>
          <w:bCs/>
          <w:lang w:eastAsia="en-US"/>
        </w:rPr>
        <w:t xml:space="preserve"> </w:t>
      </w:r>
      <w:r w:rsidR="008E68E4">
        <w:rPr>
          <w:rFonts w:eastAsia="Calibri"/>
          <w:bCs/>
          <w:lang w:eastAsia="en-US"/>
        </w:rPr>
        <w:t xml:space="preserve">значения асимметрии и поляризации </w:t>
      </w:r>
      <w:r w:rsidRPr="00B21E92">
        <w:rPr>
          <w:rFonts w:eastAsia="Calibri"/>
          <w:bCs/>
          <w:lang w:eastAsia="en-US"/>
        </w:rPr>
        <w:t xml:space="preserve">в широком диапазоне энергии в лабораторной системе от 20 до 20 000 ГэВ (эквивалент энергии RHIC в системе центра масс). </w:t>
      </w:r>
    </w:p>
    <w:p w:rsidR="001F174C" w:rsidRPr="001B4AC1" w:rsidRDefault="00D6669F" w:rsidP="001F174C">
      <w:pPr>
        <w:spacing w:after="200" w:line="276" w:lineRule="auto"/>
        <w:ind w:firstLine="709"/>
        <w:jc w:val="both"/>
        <w:rPr>
          <w:rFonts w:eastAsia="Calibri"/>
          <w:bCs/>
          <w:lang w:eastAsia="en-US"/>
        </w:rPr>
      </w:pPr>
      <w:r>
        <w:rPr>
          <w:rFonts w:eastAsia="Calibri"/>
          <w:bCs/>
          <w:lang w:eastAsia="en-US"/>
        </w:rPr>
        <w:t xml:space="preserve">Одной из основных </w:t>
      </w:r>
      <w:r w:rsidR="008E68E4">
        <w:rPr>
          <w:rFonts w:eastAsia="Calibri"/>
          <w:bCs/>
          <w:lang w:eastAsia="en-US"/>
        </w:rPr>
        <w:t xml:space="preserve">физических </w:t>
      </w:r>
      <w:r>
        <w:rPr>
          <w:rFonts w:eastAsia="Calibri"/>
          <w:bCs/>
          <w:lang w:eastAsia="en-US"/>
        </w:rPr>
        <w:t xml:space="preserve">наблюдаемых является </w:t>
      </w:r>
      <w:r w:rsidR="00262652">
        <w:rPr>
          <w:rFonts w:eastAsia="Calibri"/>
          <w:bCs/>
          <w:lang w:eastAsia="en-US"/>
        </w:rPr>
        <w:t xml:space="preserve">поперечная </w:t>
      </w:r>
      <w:r>
        <w:rPr>
          <w:rFonts w:eastAsia="Calibri"/>
          <w:bCs/>
          <w:lang w:eastAsia="en-US"/>
        </w:rPr>
        <w:t xml:space="preserve">односпиновая асимметрия </w:t>
      </w:r>
      <w:r w:rsidRPr="002C54B2">
        <w:rPr>
          <w:rFonts w:eastAsia="Calibri"/>
          <w:bCs/>
          <w:i/>
          <w:lang w:val="en-US" w:eastAsia="en-US"/>
        </w:rPr>
        <w:t>A</w:t>
      </w:r>
      <w:r w:rsidRPr="00D6669F">
        <w:rPr>
          <w:rFonts w:eastAsia="Calibri"/>
          <w:bCs/>
          <w:vertAlign w:val="subscript"/>
          <w:lang w:val="en-US" w:eastAsia="en-US"/>
        </w:rPr>
        <w:t>N</w:t>
      </w:r>
      <w:r>
        <w:rPr>
          <w:rFonts w:eastAsia="Calibri"/>
          <w:bCs/>
          <w:lang w:eastAsia="en-US"/>
        </w:rPr>
        <w:t xml:space="preserve">, которая </w:t>
      </w:r>
      <w:r w:rsidR="00262652" w:rsidRPr="00262652">
        <w:rPr>
          <w:rFonts w:eastAsia="Calibri"/>
          <w:bCs/>
          <w:lang w:eastAsia="en-US"/>
        </w:rPr>
        <w:t>пропорциональна разности сечений</w:t>
      </w:r>
      <w:r>
        <w:rPr>
          <w:rFonts w:eastAsia="Calibri"/>
          <w:bCs/>
          <w:lang w:eastAsia="en-US"/>
        </w:rPr>
        <w:t xml:space="preserve"> при противоположных направления</w:t>
      </w:r>
      <w:r w:rsidR="00262652">
        <w:rPr>
          <w:rFonts w:eastAsia="Calibri"/>
          <w:bCs/>
          <w:lang w:eastAsia="en-US"/>
        </w:rPr>
        <w:t>х</w:t>
      </w:r>
      <w:r>
        <w:rPr>
          <w:rFonts w:eastAsia="Calibri"/>
          <w:bCs/>
          <w:lang w:eastAsia="en-US"/>
        </w:rPr>
        <w:t xml:space="preserve"> поперечной поляризации пучка или мишени</w:t>
      </w:r>
      <w:r w:rsidR="008E68E4">
        <w:rPr>
          <w:rFonts w:eastAsia="Calibri"/>
          <w:bCs/>
          <w:lang w:eastAsia="en-US"/>
        </w:rPr>
        <w:t xml:space="preserve">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num>
          <m:den>
            <m:sSup>
              <m:sSupPr>
                <m:ctrlPr>
                  <w:rPr>
                    <w:rFonts w:ascii="Cambria Math" w:eastAsia="Calibri" w:hAnsi="Cambria Math"/>
                    <w:bCs/>
                    <w:i/>
                    <w:lang w:val="en-US" w:eastAsia="en-US"/>
                  </w:rPr>
                </m:ctrlPr>
              </m:sSupPr>
              <m:e>
                <m:r>
                  <w:rPr>
                    <w:rFonts w:ascii="Cambria Math" w:eastAsia="Calibri" w:hAnsi="Cambria Math"/>
                    <w:lang w:val="en-US" w:eastAsia="en-US"/>
                  </w:rPr>
                  <m:t>σ</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val="en-US" w:eastAsia="en-US"/>
                  </w:rPr>
                  <m:t>σ</m:t>
                </m:r>
              </m:e>
              <m:sup>
                <m:r>
                  <w:rPr>
                    <w:rFonts w:ascii="Cambria Math" w:eastAsia="Calibri" w:hAnsi="Cambria Math"/>
                    <w:lang w:eastAsia="en-US"/>
                  </w:rPr>
                  <m:t>↓</m:t>
                </m:r>
              </m:sup>
            </m:sSup>
          </m:den>
        </m:f>
      </m:oMath>
      <w:r w:rsidR="008E68E4" w:rsidRPr="00D6669F">
        <w:rPr>
          <w:rFonts w:eastAsia="Calibri"/>
          <w:bCs/>
          <w:lang w:eastAsia="en-US"/>
        </w:rPr>
        <w:t xml:space="preserve">, </w:t>
      </w:r>
      <w:r w:rsidR="008E68E4">
        <w:rPr>
          <w:rFonts w:eastAsia="Calibri"/>
          <w:bCs/>
          <w:lang w:eastAsia="en-US"/>
        </w:rPr>
        <w:t xml:space="preserve">или </w:t>
      </w:r>
      <w:r w:rsidR="00262652">
        <w:rPr>
          <w:rFonts w:eastAsia="Calibri"/>
          <w:bCs/>
          <w:lang w:eastAsia="en-US"/>
        </w:rPr>
        <w:t>разности</w:t>
      </w:r>
      <w:r w:rsidR="008E68E4">
        <w:rPr>
          <w:rFonts w:eastAsia="Calibri"/>
          <w:bCs/>
          <w:lang w:eastAsia="en-US"/>
        </w:rPr>
        <w:t xml:space="preserve"> сечений под углами 90</w:t>
      </w:r>
      <w:r w:rsidR="008E68E4">
        <w:rPr>
          <w:rFonts w:eastAsia="Calibri"/>
          <w:bCs/>
          <w:vertAlign w:val="superscript"/>
          <w:lang w:eastAsia="en-US"/>
        </w:rPr>
        <w:t>о</w:t>
      </w:r>
      <w:r w:rsidR="008E68E4">
        <w:rPr>
          <w:rFonts w:eastAsia="Calibri"/>
          <w:bCs/>
          <w:lang w:eastAsia="en-US"/>
        </w:rPr>
        <w:t xml:space="preserve"> (влево) и - </w:t>
      </w:r>
      <w:r w:rsidR="008E68E4" w:rsidRPr="008E68E4">
        <w:rPr>
          <w:rFonts w:eastAsia="Calibri"/>
          <w:bCs/>
          <w:lang w:eastAsia="en-US"/>
        </w:rPr>
        <w:t>90</w:t>
      </w:r>
      <w:r w:rsidR="008E68E4" w:rsidRPr="008E68E4">
        <w:rPr>
          <w:rFonts w:eastAsia="Calibri"/>
          <w:bCs/>
          <w:vertAlign w:val="superscript"/>
          <w:lang w:eastAsia="en-US"/>
        </w:rPr>
        <w:t>о</w:t>
      </w:r>
      <w:r w:rsidR="008E68E4">
        <w:rPr>
          <w:rFonts w:eastAsia="Calibri"/>
          <w:bCs/>
          <w:lang w:eastAsia="en-US"/>
        </w:rPr>
        <w:t xml:space="preserve"> (вправо)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sSubSup>
        <m:r>
          <w:rPr>
            <w:rFonts w:ascii="Cambria Math" w:eastAsia="Calibri" w:hAnsi="Cambria Math"/>
            <w:lang w:eastAsia="en-US"/>
          </w:rPr>
          <m:t>=</m:t>
        </m:r>
        <m:f>
          <m:fPr>
            <m:ctrlPr>
              <w:rPr>
                <w:rFonts w:ascii="Cambria Math" w:eastAsia="Calibri" w:hAnsi="Cambria Math"/>
                <w:bCs/>
                <w:i/>
                <w:lang w:eastAsia="en-US"/>
              </w:rPr>
            </m:ctrlPr>
          </m:fPr>
          <m:num>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num>
          <m:den>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left</m:t>
                </m:r>
              </m:sub>
              <m:sup>
                <m:r>
                  <w:rPr>
                    <w:rFonts w:ascii="Cambria Math" w:eastAsia="Calibri" w:hAnsi="Cambria Math"/>
                    <w:lang w:eastAsia="en-US"/>
                  </w:rPr>
                  <m:t>↑</m:t>
                </m:r>
              </m:sup>
            </m:sSubSup>
            <m:r>
              <w:rPr>
                <w:rFonts w:ascii="Cambria Math" w:eastAsia="Calibri" w:hAnsi="Cambria Math"/>
                <w:lang w:eastAsia="en-US"/>
              </w:rPr>
              <m:t>+</m:t>
            </m:r>
            <m:sSubSup>
              <m:sSubSupPr>
                <m:ctrlPr>
                  <w:rPr>
                    <w:rFonts w:ascii="Cambria Math" w:eastAsia="Calibri" w:hAnsi="Cambria Math"/>
                    <w:bCs/>
                    <w:i/>
                    <w:lang w:val="en-US" w:eastAsia="en-US"/>
                  </w:rPr>
                </m:ctrlPr>
              </m:sSubSupPr>
              <m:e>
                <m:r>
                  <w:rPr>
                    <w:rFonts w:ascii="Cambria Math" w:eastAsia="Calibri" w:hAnsi="Cambria Math"/>
                    <w:lang w:val="en-US" w:eastAsia="en-US"/>
                  </w:rPr>
                  <m:t>σ</m:t>
                </m:r>
              </m:e>
              <m:sub>
                <m:r>
                  <w:rPr>
                    <w:rFonts w:ascii="Cambria Math" w:eastAsia="Calibri" w:hAnsi="Cambria Math"/>
                    <w:lang w:val="de-DE" w:eastAsia="en-US"/>
                  </w:rPr>
                  <m:t>rig</m:t>
                </m:r>
                <m:r>
                  <w:rPr>
                    <w:rFonts w:ascii="Cambria Math" w:eastAsia="Calibri" w:hAnsi="Cambria Math"/>
                    <w:lang w:eastAsia="en-US"/>
                  </w:rPr>
                  <m:t>h</m:t>
                </m:r>
                <m:r>
                  <w:rPr>
                    <w:rFonts w:ascii="Cambria Math" w:eastAsia="Calibri" w:hAnsi="Cambria Math"/>
                    <w:lang w:val="de-DE" w:eastAsia="en-US"/>
                  </w:rPr>
                  <m:t>t</m:t>
                </m:r>
              </m:sub>
              <m:sup>
                <m:r>
                  <w:rPr>
                    <w:rFonts w:ascii="Cambria Math" w:eastAsia="Calibri" w:hAnsi="Cambria Math"/>
                    <w:lang w:eastAsia="en-US"/>
                  </w:rPr>
                  <m:t>↑</m:t>
                </m:r>
              </m:sup>
            </m:sSubSup>
          </m:den>
        </m:f>
      </m:oMath>
      <w:r w:rsidR="008E68E4" w:rsidRPr="008E68E4">
        <w:rPr>
          <w:rFonts w:eastAsia="Calibri"/>
          <w:bCs/>
          <w:lang w:eastAsia="en-US"/>
        </w:rPr>
        <w:t xml:space="preserve">, </w:t>
      </w:r>
      <w:r w:rsidR="008E68E4">
        <w:rPr>
          <w:rFonts w:eastAsia="Calibri"/>
          <w:bCs/>
          <w:lang w:eastAsia="en-US"/>
        </w:rPr>
        <w:t xml:space="preserve">относительно направления вектора поляризации протона. </w:t>
      </w:r>
      <w:r w:rsidRPr="00D6669F">
        <w:rPr>
          <w:rFonts w:eastAsia="Calibri"/>
          <w:bCs/>
          <w:lang w:eastAsia="en-US"/>
        </w:rPr>
        <w:t xml:space="preserve">«Сырая» односпиновая асимметрия </w:t>
      </w:r>
      <w:r w:rsidRPr="00D6669F">
        <w:rPr>
          <w:rFonts w:eastAsia="Calibri"/>
          <w:bCs/>
          <w:i/>
          <w:lang w:val="en-US" w:eastAsia="en-US"/>
        </w:rPr>
        <w:t>A</w:t>
      </w:r>
      <w:r w:rsidRPr="00D6669F">
        <w:rPr>
          <w:rFonts w:eastAsia="Calibri"/>
          <w:bCs/>
          <w:i/>
          <w:vertAlign w:val="superscript"/>
          <w:lang w:val="en-US" w:eastAsia="en-US"/>
        </w:rPr>
        <w:t>me</w:t>
      </w:r>
      <w:r w:rsidRPr="00D6669F">
        <w:rPr>
          <w:rFonts w:eastAsia="Calibri"/>
          <w:bCs/>
          <w:i/>
          <w:vertAlign w:val="superscript"/>
          <w:lang w:val="de-DE" w:eastAsia="en-US"/>
        </w:rPr>
        <w:t>a</w:t>
      </w:r>
      <w:r w:rsidRPr="00D6669F">
        <w:rPr>
          <w:rFonts w:eastAsia="Calibri"/>
          <w:bCs/>
          <w:i/>
          <w:vertAlign w:val="superscript"/>
          <w:lang w:val="en-US" w:eastAsia="en-US"/>
        </w:rPr>
        <w:t>s</w:t>
      </w:r>
      <w:r w:rsidRPr="00D6669F">
        <w:rPr>
          <w:rFonts w:eastAsia="Calibri"/>
          <w:bCs/>
          <w:i/>
          <w:vertAlign w:val="subscript"/>
          <w:lang w:val="en-US" w:eastAsia="en-US"/>
        </w:rPr>
        <w:t>N</w:t>
      </w:r>
      <w:r w:rsidRPr="00D6669F">
        <w:rPr>
          <w:rFonts w:eastAsia="Calibri"/>
          <w:bCs/>
          <w:vertAlign w:val="subscript"/>
          <w:lang w:eastAsia="en-US"/>
        </w:rPr>
        <w:t xml:space="preserve"> </w:t>
      </w:r>
      <w:r w:rsidRPr="00D6669F">
        <w:rPr>
          <w:rFonts w:eastAsia="Calibri"/>
          <w:bCs/>
          <w:lang w:eastAsia="en-US"/>
        </w:rPr>
        <w:t xml:space="preserve">определяется следующим образом через измеряемые величины: </w:t>
      </w:r>
      <m:oMath>
        <m:sSubSup>
          <m:sSubSupPr>
            <m:ctrlPr>
              <w:rPr>
                <w:rFonts w:ascii="Cambria Math" w:eastAsia="Calibri" w:hAnsi="Cambria Math"/>
                <w:bCs/>
                <w:i/>
                <w:lang w:eastAsia="en-US"/>
              </w:rPr>
            </m:ctrlPr>
          </m:sSubSupPr>
          <m:e>
            <m:r>
              <w:rPr>
                <w:rFonts w:ascii="Cambria Math" w:eastAsia="Calibri" w:hAnsi="Cambria Math"/>
                <w:lang w:eastAsia="en-US"/>
              </w:rPr>
              <m:t>A</m:t>
            </m:r>
          </m:e>
          <m:sub>
            <m:r>
              <w:rPr>
                <w:rFonts w:ascii="Cambria Math" w:eastAsia="Calibri" w:hAnsi="Cambria Math"/>
                <w:lang w:eastAsia="en-US"/>
              </w:rPr>
              <m:t>N</m:t>
            </m:r>
          </m:sub>
          <m:sup>
            <m:r>
              <w:rPr>
                <w:rFonts w:ascii="Cambria Math" w:eastAsia="Calibri" w:hAnsi="Cambria Math"/>
                <w:lang w:eastAsia="en-US"/>
              </w:rPr>
              <m:t>meas</m:t>
            </m:r>
          </m:sup>
        </m:sSubSup>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D</m:t>
            </m:r>
          </m:num>
          <m:den>
            <m:r>
              <w:rPr>
                <w:rFonts w:ascii="Cambria Math" w:eastAsia="Calibri" w:hAnsi="Cambria Math"/>
                <w:lang w:eastAsia="en-US"/>
              </w:rPr>
              <m:t>P∙cosφ</m:t>
            </m:r>
          </m:den>
        </m:f>
        <m:r>
          <w:rPr>
            <w:rFonts w:ascii="Cambria Math" w:eastAsia="Calibri" w:hAnsi="Cambria Math"/>
            <w:lang w:eastAsia="en-US"/>
          </w:rPr>
          <m:t>∙</m:t>
        </m:r>
        <m:f>
          <m:fPr>
            <m:ctrlPr>
              <w:rPr>
                <w:rFonts w:ascii="Cambria Math" w:eastAsia="Calibri" w:hAnsi="Cambria Math"/>
                <w:bCs/>
                <w:i/>
                <w:lang w:eastAsia="en-US"/>
              </w:rPr>
            </m:ctrlPr>
          </m:fPr>
          <m:num>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num>
          <m:den>
            <m:r>
              <w:rPr>
                <w:rFonts w:ascii="Cambria Math" w:eastAsia="Calibri" w:hAnsi="Cambria Math"/>
                <w:lang w:eastAsia="en-US"/>
              </w:rPr>
              <m:t>(</m:t>
            </m:r>
            <m:sSup>
              <m:sSupPr>
                <m:ctrlPr>
                  <w:rPr>
                    <w:rFonts w:ascii="Cambria Math" w:eastAsia="Calibri" w:hAnsi="Cambria Math"/>
                    <w:bCs/>
                    <w:i/>
                    <w:lang w:val="en-US" w:eastAsia="en-US"/>
                  </w:rPr>
                </m:ctrlPr>
              </m:sSupPr>
              <m:e>
                <m:r>
                  <w:rPr>
                    <w:rFonts w:ascii="Cambria Math" w:eastAsia="Calibri" w:hAnsi="Cambria Math"/>
                    <w:lang w:val="en-US" w:eastAsia="en-US"/>
                  </w:rPr>
                  <m:t>N</m:t>
                </m:r>
              </m:e>
              <m:sup>
                <m:r>
                  <w:rPr>
                    <w:rFonts w:ascii="Cambria Math" w:eastAsia="Calibri" w:hAnsi="Cambria Math"/>
                    <w:lang w:eastAsia="en-US"/>
                  </w:rPr>
                  <m:t>↑</m:t>
                </m:r>
              </m:sup>
            </m:sSup>
            <m:r>
              <w:rPr>
                <w:rFonts w:ascii="Cambria Math" w:eastAsia="Calibri" w:hAnsi="Cambria Math"/>
                <w:lang w:eastAsia="en-US"/>
              </w:rPr>
              <m:t>+</m:t>
            </m:r>
            <m:sSup>
              <m:sSupPr>
                <m:ctrlPr>
                  <w:rPr>
                    <w:rFonts w:ascii="Cambria Math" w:eastAsia="Calibri" w:hAnsi="Cambria Math"/>
                    <w:bCs/>
                    <w:i/>
                    <w:lang w:eastAsia="en-US"/>
                  </w:rPr>
                </m:ctrlPr>
              </m:sSupPr>
              <m:e>
                <m:r>
                  <w:rPr>
                    <w:rFonts w:ascii="Cambria Math" w:eastAsia="Calibri" w:hAnsi="Cambria Math"/>
                    <w:lang w:eastAsia="en-US"/>
                  </w:rPr>
                  <m:t>N</m:t>
                </m:r>
              </m:e>
              <m:sup>
                <m:r>
                  <w:rPr>
                    <w:rFonts w:ascii="Cambria Math" w:eastAsia="Calibri" w:hAnsi="Cambria Math"/>
                    <w:lang w:eastAsia="en-US"/>
                  </w:rPr>
                  <m:t>↓</m:t>
                </m:r>
              </m:sup>
            </m:sSup>
            <m:r>
              <w:rPr>
                <w:rFonts w:ascii="Cambria Math" w:eastAsia="Calibri" w:hAnsi="Cambria Math"/>
                <w:lang w:eastAsia="en-US"/>
              </w:rPr>
              <m:t>)</m:t>
            </m:r>
          </m:den>
        </m:f>
      </m:oMath>
      <w:r w:rsidRPr="00D6669F">
        <w:rPr>
          <w:rFonts w:eastAsia="Calibri"/>
          <w:bCs/>
          <w:lang w:eastAsia="en-US"/>
        </w:rPr>
        <w:t xml:space="preserve">, </w:t>
      </w:r>
      <w:r>
        <w:rPr>
          <w:rFonts w:eastAsia="Calibri"/>
          <w:bCs/>
          <w:lang w:eastAsia="en-US"/>
        </w:rPr>
        <w:t>г</w:t>
      </w:r>
      <w:r w:rsidRPr="00D6669F">
        <w:rPr>
          <w:rFonts w:eastAsia="Calibri"/>
          <w:bCs/>
          <w:lang w:eastAsia="en-US"/>
        </w:rPr>
        <w:t xml:space="preserve">де </w:t>
      </w:r>
      <w:r w:rsidRPr="00D6669F">
        <w:rPr>
          <w:rFonts w:eastAsia="Calibri"/>
          <w:bCs/>
          <w:i/>
          <w:lang w:val="en-US" w:eastAsia="en-US"/>
        </w:rPr>
        <w:t>P</w:t>
      </w:r>
      <w:r w:rsidRPr="00D6669F">
        <w:rPr>
          <w:rFonts w:eastAsia="Calibri"/>
          <w:bCs/>
          <w:lang w:eastAsia="en-US"/>
        </w:rPr>
        <w:t xml:space="preserve"> – поляризация пучка или мишени, </w:t>
      </w:r>
      <w:r w:rsidRPr="00D6669F">
        <w:rPr>
          <w:rFonts w:eastAsia="Calibri"/>
          <w:bCs/>
          <w:i/>
          <w:lang w:val="en-US" w:eastAsia="en-US"/>
        </w:rPr>
        <w:t>cosφ</w:t>
      </w:r>
      <w:r w:rsidRPr="00D6669F">
        <w:rPr>
          <w:rFonts w:eastAsia="Calibri"/>
          <w:bCs/>
          <w:lang w:eastAsia="en-US"/>
        </w:rPr>
        <w:t xml:space="preserve"> </w:t>
      </w:r>
      <w:r>
        <w:rPr>
          <w:rFonts w:eastAsia="Calibri"/>
          <w:bCs/>
          <w:lang w:eastAsia="en-US"/>
        </w:rPr>
        <w:t>–</w:t>
      </w:r>
      <w:r w:rsidRPr="00D6669F">
        <w:rPr>
          <w:rFonts w:eastAsia="Calibri"/>
          <w:bCs/>
          <w:lang w:eastAsia="en-US"/>
        </w:rPr>
        <w:t xml:space="preserve"> средний косинус угол между нормалью к </w:t>
      </w:r>
      <w:r w:rsidRPr="00D6669F">
        <w:rPr>
          <w:rFonts w:eastAsia="Calibri"/>
          <w:bCs/>
          <w:lang w:eastAsia="en-US"/>
        </w:rPr>
        <w:lastRenderedPageBreak/>
        <w:t>плоскости рассеяния и направлением спина пучка или мишени</w:t>
      </w:r>
      <w:r>
        <w:rPr>
          <w:rStyle w:val="af6"/>
          <w:rFonts w:eastAsia="Calibri"/>
          <w:bCs/>
          <w:lang w:eastAsia="en-US"/>
        </w:rPr>
        <w:footnoteReference w:id="5"/>
      </w:r>
      <w:r w:rsidRPr="00D6669F">
        <w:rPr>
          <w:rFonts w:eastAsia="Calibri"/>
          <w:bCs/>
          <w:lang w:eastAsia="en-US"/>
        </w:rPr>
        <w:t xml:space="preserve">. Величина </w:t>
      </w:r>
      <w:r w:rsidRPr="00D6669F">
        <w:rPr>
          <w:rFonts w:eastAsia="Calibri"/>
          <w:bCs/>
          <w:i/>
          <w:lang w:val="en-US" w:eastAsia="en-US"/>
        </w:rPr>
        <w:t>D</w:t>
      </w:r>
      <w:r w:rsidRPr="00D6669F">
        <w:rPr>
          <w:rFonts w:eastAsia="Calibri"/>
          <w:bCs/>
          <w:lang w:eastAsia="en-US"/>
        </w:rPr>
        <w:t xml:space="preserve"> называется фактором разб</w:t>
      </w:r>
      <w:r>
        <w:rPr>
          <w:rFonts w:eastAsia="Calibri"/>
          <w:bCs/>
          <w:lang w:eastAsia="en-US"/>
        </w:rPr>
        <w:t>авления в поляризованной мишени</w:t>
      </w:r>
      <w:r>
        <w:rPr>
          <w:rStyle w:val="af6"/>
          <w:rFonts w:eastAsia="Calibri"/>
          <w:bCs/>
          <w:lang w:eastAsia="en-US"/>
        </w:rPr>
        <w:footnoteReference w:id="6"/>
      </w:r>
      <w:r w:rsidRPr="00D6669F">
        <w:rPr>
          <w:rFonts w:eastAsia="Calibri"/>
          <w:bCs/>
          <w:lang w:eastAsia="en-US"/>
        </w:rPr>
        <w:t xml:space="preserve">. Нормированные на число пучковых частиц выходы наблюдаемого адрона </w:t>
      </w:r>
      <w:r w:rsidRPr="00D6669F">
        <w:rPr>
          <w:rFonts w:eastAsia="Calibri"/>
          <w:bCs/>
          <w:i/>
          <w:lang w:val="en-US" w:eastAsia="en-US"/>
        </w:rPr>
        <w:t>h</w:t>
      </w:r>
      <w:r w:rsidRPr="00D6669F">
        <w:rPr>
          <w:rFonts w:eastAsia="Calibri"/>
          <w:bCs/>
          <w:lang w:eastAsia="en-US"/>
        </w:rPr>
        <w:t xml:space="preserve"> для поляризации пучка или мишени, направленной вверх или вниз</w:t>
      </w:r>
      <w:r w:rsidR="007905FD">
        <w:rPr>
          <w:rFonts w:eastAsia="Calibri"/>
          <w:bCs/>
          <w:lang w:eastAsia="en-US"/>
        </w:rPr>
        <w:t>,</w:t>
      </w:r>
      <w:r w:rsidRPr="00D6669F">
        <w:rPr>
          <w:rFonts w:eastAsia="Calibri"/>
          <w:bCs/>
          <w:lang w:eastAsia="en-US"/>
        </w:rPr>
        <w:t xml:space="preserve"> обозначены как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и </w:t>
      </w:r>
      <w:r w:rsidRPr="00D6669F">
        <w:rPr>
          <w:rFonts w:eastAsia="Calibri"/>
          <w:bCs/>
          <w:i/>
          <w:lang w:val="en-US" w:eastAsia="en-US"/>
        </w:rPr>
        <w:t>N</w:t>
      </w:r>
      <w:r w:rsidRPr="00D6669F">
        <w:rPr>
          <w:rFonts w:eastAsia="Calibri"/>
          <w:bCs/>
          <w:i/>
          <w:vertAlign w:val="superscript"/>
          <w:lang w:eastAsia="en-US"/>
        </w:rPr>
        <w:t>↓</w:t>
      </w:r>
      <w:r w:rsidRPr="00D6669F">
        <w:rPr>
          <w:rFonts w:eastAsia="Calibri"/>
          <w:bCs/>
          <w:lang w:eastAsia="en-US"/>
        </w:rPr>
        <w:t xml:space="preserve"> соответственно. Согласно конвенции [</w:t>
      </w:r>
      <w:r w:rsidRPr="00D6669F">
        <w:rPr>
          <w:rFonts w:eastAsia="Calibri"/>
          <w:bCs/>
          <w:lang w:eastAsia="en-US"/>
        </w:rPr>
        <w:endnoteReference w:id="20"/>
      </w:r>
      <w:r w:rsidRPr="00D6669F">
        <w:rPr>
          <w:rFonts w:eastAsia="Calibri"/>
          <w:bCs/>
          <w:lang w:eastAsia="en-US"/>
        </w:rPr>
        <w:t xml:space="preserve">], положительной </w:t>
      </w:r>
      <w:r w:rsidRPr="00D6669F">
        <w:rPr>
          <w:rFonts w:eastAsia="Calibri"/>
          <w:bCs/>
          <w:i/>
          <w:lang w:val="en-US" w:eastAsia="en-US"/>
        </w:rPr>
        <w:t>A</w:t>
      </w:r>
      <w:r w:rsidRPr="00D6669F">
        <w:rPr>
          <w:rFonts w:eastAsia="Calibri"/>
          <w:bCs/>
          <w:i/>
          <w:vertAlign w:val="subscript"/>
          <w:lang w:val="en-US" w:eastAsia="en-US"/>
        </w:rPr>
        <w:t>N</w:t>
      </w:r>
      <w:r w:rsidRPr="00D6669F">
        <w:rPr>
          <w:rFonts w:eastAsia="Calibri"/>
          <w:bCs/>
          <w:lang w:eastAsia="en-US"/>
        </w:rPr>
        <w:t xml:space="preserve"> считается в том случае, если влево летит больше адронов </w:t>
      </w:r>
      <w:r w:rsidRPr="00D6669F">
        <w:rPr>
          <w:rFonts w:eastAsia="Calibri"/>
          <w:bCs/>
          <w:i/>
          <w:lang w:val="en-US" w:eastAsia="en-US"/>
        </w:rPr>
        <w:t>h</w:t>
      </w:r>
      <w:r w:rsidRPr="00D6669F">
        <w:rPr>
          <w:rFonts w:eastAsia="Calibri"/>
          <w:bCs/>
          <w:lang w:eastAsia="en-US"/>
        </w:rPr>
        <w:t xml:space="preserve"> для пучка с поляризацией, направленной вверх</w:t>
      </w:r>
      <w:r>
        <w:rPr>
          <w:rStyle w:val="af6"/>
          <w:rFonts w:eastAsia="Calibri"/>
          <w:bCs/>
          <w:lang w:eastAsia="en-US"/>
        </w:rPr>
        <w:footnoteReference w:id="7"/>
      </w:r>
      <w:r w:rsidRPr="00D6669F">
        <w:rPr>
          <w:rFonts w:eastAsia="Calibri"/>
          <w:bCs/>
          <w:lang w:eastAsia="en-US"/>
        </w:rPr>
        <w:t xml:space="preserve">. </w:t>
      </w:r>
    </w:p>
    <w:p w:rsidR="005343AB" w:rsidRPr="00686A71" w:rsidRDefault="00686A71" w:rsidP="00686A71">
      <w:pPr>
        <w:spacing w:after="200" w:line="276" w:lineRule="auto"/>
        <w:ind w:firstLine="709"/>
        <w:jc w:val="both"/>
        <w:rPr>
          <w:rFonts w:eastAsia="Calibri"/>
          <w:lang w:eastAsia="en-US"/>
        </w:rPr>
      </w:pPr>
      <w:r>
        <w:rPr>
          <w:rFonts w:eastAsia="Calibri"/>
          <w:bCs/>
          <w:lang w:eastAsia="en-US"/>
        </w:rPr>
        <w:t xml:space="preserve">Как уже отмечено выше, экспериментально измеренные значения асимметрии </w:t>
      </w:r>
      <w:r w:rsidRPr="00262652">
        <w:rPr>
          <w:rFonts w:eastAsia="Calibri"/>
          <w:bCs/>
          <w:i/>
          <w:lang w:val="en-US" w:eastAsia="en-US"/>
        </w:rPr>
        <w:t>A</w:t>
      </w:r>
      <w:r w:rsidRPr="00262652">
        <w:rPr>
          <w:rFonts w:eastAsia="Calibri"/>
          <w:bCs/>
          <w:vertAlign w:val="subscript"/>
          <w:lang w:val="en-US" w:eastAsia="en-US"/>
        </w:rPr>
        <w:t>N</w:t>
      </w:r>
      <w:r>
        <w:rPr>
          <w:rFonts w:eastAsia="Calibri"/>
          <w:bCs/>
          <w:lang w:eastAsia="en-US"/>
        </w:rPr>
        <w:t xml:space="preserve"> ведут себя </w:t>
      </w:r>
      <w:r w:rsidR="00262652" w:rsidRPr="00262652">
        <w:rPr>
          <w:rFonts w:eastAsia="Calibri"/>
          <w:bCs/>
          <w:lang w:eastAsia="en-US"/>
        </w:rPr>
        <w:t>практически</w:t>
      </w:r>
      <w:r w:rsidR="00262652">
        <w:rPr>
          <w:rFonts w:eastAsia="Calibri"/>
          <w:bCs/>
          <w:lang w:eastAsia="en-US"/>
        </w:rPr>
        <w:t xml:space="preserve"> </w:t>
      </w:r>
      <w:r>
        <w:rPr>
          <w:rFonts w:eastAsia="Calibri"/>
          <w:bCs/>
          <w:lang w:eastAsia="en-US"/>
        </w:rPr>
        <w:t xml:space="preserve">одинаково в большом диапазоне энергий. </w:t>
      </w:r>
      <w:r w:rsidR="00B21E92">
        <w:rPr>
          <w:rFonts w:eastAsia="Calibri"/>
          <w:bCs/>
          <w:lang w:eastAsia="en-US"/>
        </w:rPr>
        <w:t xml:space="preserve">В качестве примера </w:t>
      </w:r>
      <w:r w:rsidR="003F3CB4">
        <w:rPr>
          <w:rFonts w:eastAsia="Calibri"/>
          <w:bCs/>
          <w:lang w:eastAsia="en-US"/>
        </w:rPr>
        <w:t xml:space="preserve">на </w:t>
      </w:r>
      <w:r w:rsidR="005343AB" w:rsidRPr="005343AB">
        <w:rPr>
          <w:rFonts w:eastAsia="Calibri"/>
          <w:lang w:eastAsia="en-US"/>
        </w:rPr>
        <w:fldChar w:fldCharType="begin"/>
      </w:r>
      <w:r w:rsidR="005343AB" w:rsidRPr="005343AB">
        <w:rPr>
          <w:rFonts w:eastAsia="Calibri"/>
          <w:lang w:eastAsia="en-US"/>
        </w:rPr>
        <w:instrText xml:space="preserve"> REF _Ref487457191 \h  \* MERGEFORMAT </w:instrText>
      </w:r>
      <w:r w:rsidR="005343AB" w:rsidRPr="005343AB">
        <w:rPr>
          <w:rFonts w:eastAsia="Calibri"/>
          <w:lang w:eastAsia="en-US"/>
        </w:rPr>
      </w:r>
      <w:r w:rsidR="005343AB" w:rsidRPr="005343AB">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6</w:t>
      </w:r>
      <w:r w:rsidR="005343AB" w:rsidRPr="005343AB">
        <w:rPr>
          <w:rFonts w:eastAsia="Calibri"/>
          <w:lang w:eastAsia="en-US"/>
        </w:rPr>
        <w:fldChar w:fldCharType="end"/>
      </w:r>
      <w:r w:rsidR="005343AB" w:rsidRPr="00354D28">
        <w:rPr>
          <w:rFonts w:eastAsia="Calibri"/>
          <w:lang w:eastAsia="en-US"/>
        </w:rPr>
        <w:t xml:space="preserve"> сравниваются </w:t>
      </w:r>
      <w:r w:rsidR="00262652" w:rsidRPr="00262652">
        <w:rPr>
          <w:rFonts w:eastAsia="Calibri"/>
          <w:lang w:eastAsia="en-US"/>
        </w:rPr>
        <w:t>результаты</w:t>
      </w:r>
      <w:r w:rsidR="005343AB" w:rsidRPr="00354D28">
        <w:rPr>
          <w:rFonts w:eastAsia="Calibri"/>
          <w:lang w:eastAsia="en-US"/>
        </w:rPr>
        <w:t xml:space="preserve"> по </w:t>
      </w:r>
      <w:r w:rsidR="005343AB" w:rsidRPr="002C54B2">
        <w:rPr>
          <w:rFonts w:eastAsia="Calibri"/>
          <w:i/>
          <w:lang w:val="en-US" w:eastAsia="en-US"/>
        </w:rPr>
        <w:t>A</w:t>
      </w:r>
      <w:r w:rsidR="005343AB" w:rsidRPr="00354D28">
        <w:rPr>
          <w:rFonts w:eastAsia="Calibri"/>
          <w:vertAlign w:val="subscript"/>
          <w:lang w:val="en-US" w:eastAsia="en-US"/>
        </w:rPr>
        <w:t>N</w:t>
      </w:r>
      <w:r w:rsidR="005343AB" w:rsidRPr="00354D28">
        <w:rPr>
          <w:rFonts w:eastAsia="Calibri"/>
          <w:lang w:eastAsia="en-US"/>
        </w:rPr>
        <w:t xml:space="preserve"> для реакций </w:t>
      </w:r>
      <w:r w:rsidR="005343AB" w:rsidRPr="002C54B2">
        <w:rPr>
          <w:rFonts w:eastAsia="Calibri"/>
          <w:i/>
          <w:lang w:val="en-US" w:eastAsia="en-US"/>
        </w:rPr>
        <w:t>p</w:t>
      </w:r>
      <w:r w:rsidR="005343AB" w:rsidRPr="002C54B2">
        <w:rPr>
          <w:rFonts w:eastAsia="Calibri"/>
          <w:i/>
          <w:vertAlign w:val="superscript"/>
          <w:lang w:eastAsia="en-US"/>
        </w:rPr>
        <w:t>↑</w:t>
      </w:r>
      <w:r w:rsidR="005343AB" w:rsidRPr="002C54B2">
        <w:rPr>
          <w:rFonts w:eastAsia="Calibri"/>
          <w:i/>
          <w:lang w:val="en-US" w:eastAsia="en-US"/>
        </w:rPr>
        <w:t>p</w:t>
      </w:r>
      <w:r w:rsidR="005343AB" w:rsidRPr="002C54B2">
        <w:rPr>
          <w:rFonts w:eastAsia="Calibri"/>
          <w:i/>
          <w:lang w:eastAsia="en-US"/>
        </w:rPr>
        <w:t>→ π</w:t>
      </w:r>
      <w:r w:rsidR="005343AB" w:rsidRPr="002C54B2">
        <w:rPr>
          <w:rFonts w:eastAsia="Calibri"/>
          <w:i/>
          <w:vertAlign w:val="superscript"/>
          <w:lang w:eastAsia="en-US"/>
        </w:rPr>
        <w:t>±</w:t>
      </w:r>
      <w:r w:rsidR="005343AB" w:rsidRPr="002C54B2">
        <w:rPr>
          <w:rFonts w:eastAsia="Calibri"/>
          <w:i/>
          <w:lang w:eastAsia="en-US"/>
        </w:rPr>
        <w:t>+</w:t>
      </w:r>
      <w:r w:rsidR="005343AB" w:rsidRPr="002C54B2">
        <w:rPr>
          <w:rFonts w:eastAsia="Calibri"/>
          <w:i/>
          <w:lang w:val="en-US" w:eastAsia="en-US"/>
        </w:rPr>
        <w:t>X</w:t>
      </w:r>
      <w:r w:rsidR="005343AB" w:rsidRPr="00354D28">
        <w:rPr>
          <w:rFonts w:eastAsia="Calibri"/>
          <w:lang w:eastAsia="en-US"/>
        </w:rPr>
        <w:t xml:space="preserve">, полученные при различных энергиях на ускорителях </w:t>
      </w:r>
      <w:r w:rsidR="005343AB" w:rsidRPr="00354D28">
        <w:rPr>
          <w:rFonts w:eastAsia="Calibri"/>
          <w:lang w:val="en-US" w:eastAsia="en-US"/>
        </w:rPr>
        <w:t>ZGS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4.9 ГэВ) [</w:t>
      </w:r>
      <w:bookmarkStart w:id="24" w:name="_Ref487457441"/>
      <w:r w:rsidR="005343AB" w:rsidRPr="00354D28">
        <w:rPr>
          <w:rStyle w:val="aa"/>
          <w:rFonts w:eastAsia="Calibri"/>
          <w:vertAlign w:val="baseline"/>
          <w:lang w:eastAsia="en-US"/>
        </w:rPr>
        <w:endnoteReference w:id="21"/>
      </w:r>
      <w:bookmarkEnd w:id="24"/>
      <w:r w:rsidR="005343AB" w:rsidRPr="00354D28">
        <w:rPr>
          <w:rFonts w:eastAsia="Calibri"/>
          <w:lang w:eastAsia="en-US"/>
        </w:rPr>
        <w:t xml:space="preserve">], </w:t>
      </w:r>
      <w:r w:rsidR="005343AB" w:rsidRPr="00354D28">
        <w:rPr>
          <w:rFonts w:eastAsia="Calibri"/>
          <w:lang w:val="en-US" w:eastAsia="en-US"/>
        </w:rPr>
        <w:t>AGS</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6.55 ГэВ) [</w:t>
      </w:r>
      <w:bookmarkStart w:id="25" w:name="_Ref487457452"/>
      <w:r w:rsidR="005343AB" w:rsidRPr="00354D28">
        <w:rPr>
          <w:rStyle w:val="aa"/>
          <w:rFonts w:eastAsia="Calibri"/>
          <w:vertAlign w:val="baseline"/>
          <w:lang w:eastAsia="en-US"/>
        </w:rPr>
        <w:endnoteReference w:id="22"/>
      </w:r>
      <w:bookmarkEnd w:id="25"/>
      <w:r w:rsidR="005343AB" w:rsidRPr="00354D28">
        <w:rPr>
          <w:rFonts w:eastAsia="Calibri"/>
          <w:lang w:eastAsia="en-US"/>
        </w:rPr>
        <w:t xml:space="preserve">], </w:t>
      </w:r>
      <w:r w:rsidR="005343AB" w:rsidRPr="00354D28">
        <w:rPr>
          <w:rFonts w:eastAsia="Calibri"/>
          <w:lang w:val="en-US" w:eastAsia="en-US"/>
        </w:rPr>
        <w:t>FNAL</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19.43 ГэВ) [</w:t>
      </w:r>
      <w:bookmarkStart w:id="26" w:name="_Ref487457457"/>
      <w:r w:rsidR="005343AB" w:rsidRPr="00354D28">
        <w:rPr>
          <w:rStyle w:val="aa"/>
          <w:rFonts w:eastAsia="Calibri"/>
          <w:vertAlign w:val="baseline"/>
          <w:lang w:eastAsia="en-US"/>
        </w:rPr>
        <w:endnoteReference w:id="23"/>
      </w:r>
      <w:bookmarkEnd w:id="26"/>
      <w:r w:rsidR="005343AB" w:rsidRPr="00354D28">
        <w:rPr>
          <w:rFonts w:eastAsia="Calibri"/>
          <w:lang w:eastAsia="en-US"/>
        </w:rPr>
        <w:t xml:space="preserve">] и </w:t>
      </w:r>
      <w:r w:rsidR="005343AB" w:rsidRPr="00354D28">
        <w:rPr>
          <w:rFonts w:eastAsia="Calibri"/>
          <w:lang w:val="en-US" w:eastAsia="en-US"/>
        </w:rPr>
        <w:t>RHIC</w:t>
      </w:r>
      <w:r w:rsidR="005343AB" w:rsidRPr="00354D28">
        <w:rPr>
          <w:rFonts w:eastAsia="Calibri"/>
          <w:lang w:eastAsia="en-US"/>
        </w:rPr>
        <w:t xml:space="preserve"> (√</w:t>
      </w:r>
      <w:r w:rsidR="005343AB" w:rsidRPr="002C54B2">
        <w:rPr>
          <w:rFonts w:eastAsia="Calibri"/>
          <w:i/>
          <w:lang w:val="en-US" w:eastAsia="en-US"/>
        </w:rPr>
        <w:t>s</w:t>
      </w:r>
      <w:r w:rsidR="005343AB" w:rsidRPr="00354D28">
        <w:rPr>
          <w:rFonts w:eastAsia="Calibri"/>
          <w:lang w:eastAsia="en-US"/>
        </w:rPr>
        <w:t xml:space="preserve"> = 62.4 ГэВ) [</w:t>
      </w:r>
      <w:bookmarkStart w:id="27" w:name="_Ref487457466"/>
      <w:r w:rsidR="005343AB" w:rsidRPr="00354D28">
        <w:rPr>
          <w:rStyle w:val="aa"/>
          <w:rFonts w:eastAsia="Calibri"/>
          <w:vertAlign w:val="baseline"/>
          <w:lang w:eastAsia="en-US"/>
        </w:rPr>
        <w:endnoteReference w:id="24"/>
      </w:r>
      <w:bookmarkEnd w:id="27"/>
      <w:r w:rsidR="005343AB" w:rsidRPr="00354D28">
        <w:rPr>
          <w:rFonts w:eastAsia="Calibri"/>
          <w:lang w:eastAsia="en-US"/>
        </w:rPr>
        <w:t>].</w:t>
      </w:r>
      <w:r>
        <w:rPr>
          <w:rFonts w:eastAsia="Calibri"/>
          <w:lang w:eastAsia="en-US"/>
        </w:rPr>
        <w:t xml:space="preserve"> Другие результаты представлены</w:t>
      </w:r>
      <w:r w:rsidRPr="00686A71">
        <w:rPr>
          <w:rFonts w:eastAsia="Calibri"/>
          <w:lang w:eastAsia="en-US"/>
        </w:rPr>
        <w:t xml:space="preserve"> </w:t>
      </w:r>
      <w:r>
        <w:rPr>
          <w:rFonts w:eastAsia="Calibri"/>
          <w:bCs/>
          <w:lang w:eastAsia="en-US"/>
        </w:rPr>
        <w:t>более п</w:t>
      </w:r>
      <w:r w:rsidR="00B21E92">
        <w:rPr>
          <w:rFonts w:eastAsia="Calibri"/>
          <w:bCs/>
          <w:lang w:eastAsia="en-US"/>
        </w:rPr>
        <w:t>одробн</w:t>
      </w:r>
      <w:r>
        <w:rPr>
          <w:rFonts w:eastAsia="Calibri"/>
          <w:bCs/>
          <w:lang w:eastAsia="en-US"/>
        </w:rPr>
        <w:t>о</w:t>
      </w:r>
      <w:r w:rsidR="00B21E92">
        <w:rPr>
          <w:rFonts w:eastAsia="Calibri"/>
          <w:bCs/>
          <w:lang w:eastAsia="en-US"/>
        </w:rPr>
        <w:t xml:space="preserve"> в </w:t>
      </w:r>
      <w:r w:rsidR="001F174C">
        <w:rPr>
          <w:rFonts w:eastAsia="Calibri"/>
          <w:bCs/>
          <w:lang w:eastAsia="en-US"/>
        </w:rPr>
        <w:t xml:space="preserve">разделе </w:t>
      </w:r>
      <w:r w:rsidR="001F174C">
        <w:rPr>
          <w:rFonts w:eastAsia="Calibri"/>
          <w:bCs/>
          <w:lang w:eastAsia="en-US"/>
        </w:rPr>
        <w:fldChar w:fldCharType="begin"/>
      </w:r>
      <w:r w:rsidR="001F174C">
        <w:rPr>
          <w:rFonts w:eastAsia="Calibri"/>
          <w:bCs/>
          <w:lang w:eastAsia="en-US"/>
        </w:rPr>
        <w:instrText xml:space="preserve"> REF _Ref490260224 \r \h </w:instrText>
      </w:r>
      <w:r w:rsidR="001F174C">
        <w:rPr>
          <w:rFonts w:eastAsia="Calibri"/>
          <w:bCs/>
          <w:lang w:eastAsia="en-US"/>
        </w:rPr>
      </w:r>
      <w:r w:rsidR="001F174C">
        <w:rPr>
          <w:rFonts w:eastAsia="Calibri"/>
          <w:bCs/>
          <w:lang w:eastAsia="en-US"/>
        </w:rPr>
        <w:fldChar w:fldCharType="separate"/>
      </w:r>
      <w:r w:rsidR="00381BF0">
        <w:rPr>
          <w:rFonts w:eastAsia="Calibri"/>
          <w:bCs/>
          <w:lang w:eastAsia="en-US"/>
        </w:rPr>
        <w:t>5</w:t>
      </w:r>
      <w:r w:rsidR="001F174C">
        <w:rPr>
          <w:rFonts w:eastAsia="Calibri"/>
          <w:bCs/>
          <w:lang w:eastAsia="en-US"/>
        </w:rPr>
        <w:fldChar w:fldCharType="end"/>
      </w:r>
      <w:r w:rsidR="001F174C">
        <w:rPr>
          <w:rFonts w:eastAsia="Calibri"/>
          <w:bCs/>
          <w:lang w:eastAsia="en-US"/>
        </w:rPr>
        <w:t xml:space="preserve">.  </w:t>
      </w:r>
      <w:r w:rsidR="00AB3828">
        <w:rPr>
          <w:rFonts w:eastAsia="Calibri"/>
          <w:bCs/>
          <w:lang w:eastAsia="en-US"/>
        </w:rPr>
        <w:t xml:space="preserve"> </w:t>
      </w:r>
      <w:r w:rsidR="00081D90" w:rsidRPr="00457E10">
        <w:rPr>
          <w:rFonts w:eastAsia="Calibri"/>
          <w:lang w:eastAsia="en-US"/>
        </w:rPr>
        <w:t xml:space="preserve">Обзор данных и их анализ можно найти </w:t>
      </w:r>
      <w:r>
        <w:rPr>
          <w:rFonts w:eastAsia="Calibri"/>
          <w:lang w:eastAsia="en-US"/>
        </w:rPr>
        <w:t xml:space="preserve">также </w:t>
      </w:r>
      <w:r w:rsidR="00081D90" w:rsidRPr="00457E10">
        <w:rPr>
          <w:rFonts w:eastAsia="Calibri"/>
          <w:lang w:eastAsia="en-US"/>
        </w:rPr>
        <w:t xml:space="preserve">в </w:t>
      </w:r>
      <w:r>
        <w:rPr>
          <w:rFonts w:eastAsia="Calibri"/>
          <w:lang w:eastAsia="en-US"/>
        </w:rPr>
        <w:t xml:space="preserve">работах </w:t>
      </w:r>
      <w:r w:rsidR="00081D90" w:rsidRPr="00457E10">
        <w:rPr>
          <w:rFonts w:eastAsia="Calibri"/>
          <w:lang w:eastAsia="en-US"/>
        </w:rPr>
        <w:t>[</w:t>
      </w:r>
      <w:bookmarkStart w:id="28" w:name="_Ref487457066"/>
      <w:r w:rsidR="00081D90" w:rsidRPr="00FB6C7F">
        <w:rPr>
          <w:rStyle w:val="aa"/>
          <w:rFonts w:eastAsia="Calibri"/>
          <w:vertAlign w:val="baseline"/>
          <w:lang w:eastAsia="en-US"/>
        </w:rPr>
        <w:endnoteReference w:id="25"/>
      </w:r>
      <w:bookmarkEnd w:id="28"/>
      <w:r w:rsidR="00081D90" w:rsidRPr="006A744D">
        <w:rPr>
          <w:rFonts w:eastAsia="Calibri"/>
          <w:lang w:eastAsia="en-US"/>
        </w:rPr>
        <w:t>,</w:t>
      </w:r>
      <w:bookmarkStart w:id="29" w:name="_Ref487457533"/>
      <w:r w:rsidR="00081D90">
        <w:rPr>
          <w:rFonts w:eastAsia="Calibri"/>
          <w:lang w:eastAsia="en-US"/>
        </w:rPr>
        <w:t xml:space="preserve"> </w:t>
      </w:r>
      <w:r w:rsidR="00081D90" w:rsidRPr="00FB6C7F">
        <w:rPr>
          <w:rStyle w:val="aa"/>
          <w:rFonts w:eastAsia="Calibri"/>
          <w:vertAlign w:val="baseline"/>
          <w:lang w:val="en-US" w:eastAsia="en-US"/>
        </w:rPr>
        <w:endnoteReference w:id="26"/>
      </w:r>
      <w:bookmarkEnd w:id="29"/>
      <w:r w:rsidR="00081D90" w:rsidRPr="006A744D">
        <w:rPr>
          <w:rFonts w:eastAsia="Calibri"/>
          <w:lang w:eastAsia="en-US"/>
        </w:rPr>
        <w:t>,</w:t>
      </w:r>
      <w:bookmarkStart w:id="30" w:name="_Ref487457134"/>
      <w:r w:rsidR="00081D90">
        <w:rPr>
          <w:rFonts w:eastAsia="Calibri"/>
          <w:lang w:eastAsia="en-US"/>
        </w:rPr>
        <w:t xml:space="preserve"> </w:t>
      </w:r>
      <w:bookmarkStart w:id="31" w:name="_Ref488226018"/>
      <w:r w:rsidR="00081D90" w:rsidRPr="00FB6C7F">
        <w:rPr>
          <w:rStyle w:val="aa"/>
          <w:rFonts w:eastAsia="Calibri"/>
          <w:vertAlign w:val="baseline"/>
          <w:lang w:val="en-US" w:eastAsia="en-US"/>
        </w:rPr>
        <w:endnoteReference w:id="27"/>
      </w:r>
      <w:bookmarkEnd w:id="30"/>
      <w:bookmarkEnd w:id="31"/>
      <w:r w:rsidR="00081D90" w:rsidRPr="00457E10">
        <w:rPr>
          <w:rFonts w:eastAsia="Calibri"/>
          <w:lang w:eastAsia="en-US"/>
        </w:rPr>
        <w:t>].</w:t>
      </w:r>
    </w:p>
    <w:p w:rsidR="00D6669F" w:rsidRPr="000C4926" w:rsidRDefault="00D6669F" w:rsidP="000C4926">
      <w:pPr>
        <w:spacing w:after="200" w:line="276" w:lineRule="auto"/>
        <w:ind w:firstLine="709"/>
        <w:jc w:val="both"/>
        <w:rPr>
          <w:rFonts w:eastAsia="Calibri"/>
          <w:bCs/>
          <w:lang w:eastAsia="en-US"/>
        </w:rPr>
      </w:pPr>
      <w:r>
        <w:rPr>
          <w:rFonts w:eastAsia="Calibri"/>
          <w:bCs/>
          <w:lang w:eastAsia="en-US"/>
        </w:rPr>
        <w:t>Данный пример приведен, прежде всего, для того, чтобы показать – н</w:t>
      </w:r>
      <w:r w:rsidRPr="005343AB">
        <w:rPr>
          <w:rFonts w:eastAsia="Calibri"/>
          <w:bCs/>
          <w:lang w:eastAsia="en-US"/>
        </w:rPr>
        <w:t xml:space="preserve">а первое место в поляризационных исследованиях уже выходит не энергия, а систематическое исследование и анализ данных большого числа различных реакций. Научная проблема, которая является целью данного проекта – исследование динамики спинового взаимодействия, в том числе в процессе аннигиляции с использованием анти-протонного пучка, при рождении широкого класса частиц, </w:t>
      </w:r>
      <w:r>
        <w:rPr>
          <w:rFonts w:eastAsia="Calibri"/>
          <w:bCs/>
          <w:lang w:eastAsia="en-US"/>
        </w:rPr>
        <w:t>в том числе</w:t>
      </w:r>
      <w:r w:rsidRPr="005343AB">
        <w:rPr>
          <w:rFonts w:eastAsia="Calibri"/>
          <w:bCs/>
          <w:lang w:eastAsia="en-US"/>
        </w:rPr>
        <w:t xml:space="preserve"> содержащих </w:t>
      </w:r>
      <w:r w:rsidRPr="000C4926">
        <w:rPr>
          <w:rFonts w:eastAsia="Calibri"/>
          <w:bCs/>
          <w:i/>
          <w:lang w:val="de-DE" w:eastAsia="en-US"/>
        </w:rPr>
        <w:t>s</w:t>
      </w:r>
      <w:r w:rsidRPr="005343AB">
        <w:rPr>
          <w:rFonts w:eastAsia="Calibri"/>
          <w:bCs/>
          <w:lang w:eastAsia="en-US"/>
        </w:rPr>
        <w:t xml:space="preserve">- и </w:t>
      </w:r>
      <w:r w:rsidRPr="000C4926">
        <w:rPr>
          <w:rFonts w:eastAsia="Calibri"/>
          <w:bCs/>
          <w:i/>
          <w:lang w:eastAsia="en-US"/>
        </w:rPr>
        <w:t>с</w:t>
      </w:r>
      <w:r w:rsidR="000C4926">
        <w:rPr>
          <w:rFonts w:eastAsia="Calibri"/>
          <w:bCs/>
          <w:lang w:eastAsia="en-US"/>
        </w:rPr>
        <w:t>-кварки.</w:t>
      </w:r>
    </w:p>
    <w:p w:rsidR="005343AB" w:rsidRPr="00354D28" w:rsidRDefault="005343AB" w:rsidP="005343AB">
      <w:pPr>
        <w:spacing w:after="200" w:line="276" w:lineRule="auto"/>
        <w:jc w:val="both"/>
        <w:rPr>
          <w:rFonts w:eastAsia="Calibri"/>
          <w:lang w:eastAsia="en-US"/>
        </w:rPr>
      </w:pPr>
      <w:r>
        <w:rPr>
          <w:rFonts w:eastAsia="Calibri"/>
          <w:noProof/>
        </w:rPr>
        <w:drawing>
          <wp:inline distT="0" distB="0" distL="0" distR="0" wp14:anchorId="0803EBDA" wp14:editId="197BB788">
            <wp:extent cx="5876925" cy="1694815"/>
            <wp:effectExtent l="0" t="0" r="9525"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1694815"/>
                    </a:xfrm>
                    <a:prstGeom prst="rect">
                      <a:avLst/>
                    </a:prstGeom>
                    <a:noFill/>
                  </pic:spPr>
                </pic:pic>
              </a:graphicData>
            </a:graphic>
          </wp:inline>
        </w:drawing>
      </w:r>
    </w:p>
    <w:p w:rsidR="005343AB" w:rsidRPr="000E6ACA" w:rsidRDefault="005343AB" w:rsidP="005343AB">
      <w:pPr>
        <w:pStyle w:val="ae"/>
        <w:jc w:val="center"/>
        <w:rPr>
          <w:rFonts w:eastAsia="Calibri"/>
          <w:b w:val="0"/>
          <w:lang w:eastAsia="en-US"/>
        </w:rPr>
      </w:pPr>
      <w:bookmarkStart w:id="32" w:name="_Ref487457191"/>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6</w:t>
      </w:r>
      <w:r w:rsidR="0001688C">
        <w:rPr>
          <w:b w:val="0"/>
        </w:rPr>
        <w:fldChar w:fldCharType="end"/>
      </w:r>
      <w:bookmarkEnd w:id="32"/>
      <w:r w:rsidRPr="00354D28">
        <w:rPr>
          <w:rFonts w:eastAsia="Calibri"/>
          <w:b w:val="0"/>
          <w:lang w:eastAsia="en-US"/>
        </w:rPr>
        <w:t xml:space="preserve"> </w:t>
      </w:r>
      <w:r w:rsidRPr="00354D28">
        <w:rPr>
          <w:rFonts w:eastAsia="Calibri"/>
          <w:b w:val="0"/>
          <w:lang w:val="en-US" w:eastAsia="en-US"/>
        </w:rPr>
        <w:t>A</w:t>
      </w:r>
      <w:r w:rsidRPr="00354D28">
        <w:rPr>
          <w:rFonts w:eastAsia="Calibri"/>
          <w:b w:val="0"/>
          <w:vertAlign w:val="subscript"/>
          <w:lang w:val="en-US" w:eastAsia="en-US"/>
        </w:rPr>
        <w:t>N</w:t>
      </w:r>
      <w:r w:rsidRPr="00354D28">
        <w:rPr>
          <w:rFonts w:eastAsia="Calibri"/>
          <w:b w:val="0"/>
          <w:lang w:eastAsia="en-US"/>
        </w:rPr>
        <w:t xml:space="preserve"> для реакций </w:t>
      </w:r>
      <w:r w:rsidRPr="003A48A6">
        <w:rPr>
          <w:rFonts w:eastAsia="Calibri"/>
          <w:b w:val="0"/>
          <w:i/>
          <w:lang w:val="en-US" w:eastAsia="en-US"/>
        </w:rPr>
        <w:t>p</w:t>
      </w:r>
      <w:r w:rsidRPr="003A48A6">
        <w:rPr>
          <w:rFonts w:eastAsia="Calibri"/>
          <w:b w:val="0"/>
          <w:i/>
          <w:vertAlign w:val="superscript"/>
          <w:lang w:eastAsia="en-US"/>
        </w:rPr>
        <w:t>↑</w:t>
      </w:r>
      <w:r w:rsidRPr="003A48A6">
        <w:rPr>
          <w:rFonts w:eastAsia="Calibri"/>
          <w:b w:val="0"/>
          <w:i/>
          <w:lang w:val="en-US" w:eastAsia="en-US"/>
        </w:rPr>
        <w:t>p</w:t>
      </w:r>
      <w:r w:rsidRPr="003A48A6">
        <w:rPr>
          <w:rFonts w:eastAsia="Calibri"/>
          <w:b w:val="0"/>
          <w:i/>
          <w:lang w:eastAsia="en-US"/>
        </w:rPr>
        <w:t>→π</w:t>
      </w:r>
      <w:r w:rsidRPr="003A48A6">
        <w:rPr>
          <w:rFonts w:eastAsia="Calibri"/>
          <w:b w:val="0"/>
          <w:i/>
          <w:vertAlign w:val="superscript"/>
          <w:lang w:eastAsia="en-US"/>
        </w:rPr>
        <w:t xml:space="preserve">±  </w:t>
      </w:r>
      <w:r w:rsidRPr="003A48A6">
        <w:rPr>
          <w:rFonts w:eastAsia="Calibri"/>
          <w:b w:val="0"/>
          <w:i/>
          <w:lang w:eastAsia="en-US"/>
        </w:rPr>
        <w:t>+</w:t>
      </w:r>
      <w:r w:rsidRPr="003A48A6">
        <w:rPr>
          <w:rFonts w:eastAsia="Calibri"/>
          <w:b w:val="0"/>
          <w:i/>
          <w:lang w:val="en-US" w:eastAsia="en-US"/>
        </w:rPr>
        <w:t>X</w:t>
      </w:r>
      <w:r w:rsidRPr="00354D28">
        <w:rPr>
          <w:rFonts w:eastAsia="Calibri"/>
          <w:b w:val="0"/>
          <w:lang w:eastAsia="en-US"/>
        </w:rPr>
        <w:t xml:space="preserve">. Данные </w:t>
      </w:r>
      <w:r w:rsidRPr="00354D28">
        <w:rPr>
          <w:rFonts w:eastAsia="Calibri"/>
          <w:b w:val="0"/>
          <w:lang w:val="en-US" w:eastAsia="en-US"/>
        </w:rPr>
        <w:t>ZGS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_Ref487457441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381BF0">
        <w:rPr>
          <w:rFonts w:eastAsia="Calibri"/>
          <w:b w:val="0"/>
          <w:lang w:eastAsia="en-US"/>
        </w:rPr>
        <w:t>21</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AGS</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_Ref487457452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381BF0">
        <w:rPr>
          <w:rFonts w:eastAsia="Calibri"/>
          <w:b w:val="0"/>
          <w:lang w:eastAsia="en-US"/>
        </w:rPr>
        <w:t>22</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FNAL</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_Ref487457457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381BF0">
        <w:rPr>
          <w:rFonts w:eastAsia="Calibri"/>
          <w:b w:val="0"/>
          <w:lang w:eastAsia="en-US"/>
        </w:rPr>
        <w:t>23</w:t>
      </w:r>
      <w:r w:rsidRPr="00354D28">
        <w:rPr>
          <w:rFonts w:eastAsia="Calibri"/>
          <w:b w:val="0"/>
          <w:lang w:eastAsia="en-US"/>
        </w:rPr>
        <w:fldChar w:fldCharType="end"/>
      </w:r>
      <w:r w:rsidRPr="00354D28">
        <w:rPr>
          <w:rFonts w:eastAsia="Calibri"/>
          <w:b w:val="0"/>
          <w:lang w:eastAsia="en-US"/>
        </w:rPr>
        <w:t xml:space="preserve">], </w:t>
      </w:r>
      <w:r w:rsidRPr="00354D28">
        <w:rPr>
          <w:rFonts w:eastAsia="Calibri"/>
          <w:b w:val="0"/>
          <w:lang w:val="en-US" w:eastAsia="en-US"/>
        </w:rPr>
        <w:t>RHIC</w:t>
      </w:r>
      <w:r w:rsidRPr="00354D28">
        <w:rPr>
          <w:rFonts w:eastAsia="Calibri"/>
          <w:b w:val="0"/>
          <w:lang w:eastAsia="en-US"/>
        </w:rPr>
        <w:t xml:space="preserve"> [</w:t>
      </w:r>
      <w:r w:rsidRPr="00354D28">
        <w:rPr>
          <w:rFonts w:eastAsia="Calibri"/>
          <w:b w:val="0"/>
          <w:lang w:eastAsia="en-US"/>
        </w:rPr>
        <w:fldChar w:fldCharType="begin"/>
      </w:r>
      <w:r w:rsidRPr="00354D28">
        <w:rPr>
          <w:rFonts w:eastAsia="Calibri"/>
          <w:b w:val="0"/>
          <w:lang w:eastAsia="en-US"/>
        </w:rPr>
        <w:instrText xml:space="preserve"> NOTEREF _Ref487457466 \h </w:instrText>
      </w:r>
      <w:r>
        <w:rPr>
          <w:rFonts w:eastAsia="Calibri"/>
          <w:b w:val="0"/>
          <w:lang w:eastAsia="en-US"/>
        </w:rPr>
        <w:instrText xml:space="preserve"> \* MERGEFORMAT </w:instrText>
      </w:r>
      <w:r w:rsidRPr="00354D28">
        <w:rPr>
          <w:rFonts w:eastAsia="Calibri"/>
          <w:b w:val="0"/>
          <w:lang w:eastAsia="en-US"/>
        </w:rPr>
      </w:r>
      <w:r w:rsidRPr="00354D28">
        <w:rPr>
          <w:rFonts w:eastAsia="Calibri"/>
          <w:b w:val="0"/>
          <w:lang w:eastAsia="en-US"/>
        </w:rPr>
        <w:fldChar w:fldCharType="separate"/>
      </w:r>
      <w:r w:rsidR="00381BF0">
        <w:rPr>
          <w:rFonts w:eastAsia="Calibri"/>
          <w:b w:val="0"/>
          <w:lang w:eastAsia="en-US"/>
        </w:rPr>
        <w:t>24</w:t>
      </w:r>
      <w:r w:rsidRPr="00354D28">
        <w:rPr>
          <w:rFonts w:eastAsia="Calibri"/>
          <w:b w:val="0"/>
          <w:lang w:eastAsia="en-US"/>
        </w:rPr>
        <w:fldChar w:fldCharType="end"/>
      </w:r>
      <w:r w:rsidRPr="00354D28">
        <w:rPr>
          <w:rFonts w:eastAsia="Calibri"/>
          <w:b w:val="0"/>
          <w:lang w:eastAsia="en-US"/>
        </w:rPr>
        <w:t>].</w:t>
      </w:r>
      <w:r>
        <w:rPr>
          <w:rFonts w:eastAsia="Calibri"/>
          <w:b w:val="0"/>
          <w:lang w:eastAsia="en-US"/>
        </w:rPr>
        <w:t xml:space="preserve"> </w:t>
      </w:r>
      <w:r w:rsidR="004C2F1A" w:rsidRPr="004C2F1A">
        <w:rPr>
          <w:rFonts w:eastAsia="Calibri"/>
          <w:b w:val="0"/>
          <w:lang w:eastAsia="en-US"/>
        </w:rPr>
        <w:t>Компиляция экспериментальных данных из публикации</w:t>
      </w:r>
      <w:r w:rsidRPr="008A3B7D">
        <w:rPr>
          <w:rFonts w:eastAsia="Calibri"/>
          <w:b w:val="0"/>
          <w:lang w:eastAsia="en-US"/>
        </w:rPr>
        <w:t xml:space="preserve"> [</w:t>
      </w:r>
      <w:r w:rsidRPr="008A3B7D">
        <w:rPr>
          <w:rStyle w:val="aa"/>
          <w:rFonts w:eastAsia="Calibri"/>
          <w:b w:val="0"/>
          <w:vertAlign w:val="baseline"/>
          <w:lang w:eastAsia="en-US"/>
        </w:rPr>
        <w:endnoteReference w:id="28"/>
      </w:r>
      <w:r w:rsidRPr="008A3B7D">
        <w:rPr>
          <w:rFonts w:eastAsia="Calibri"/>
          <w:b w:val="0"/>
          <w:lang w:eastAsia="en-US"/>
        </w:rPr>
        <w:t>]</w:t>
      </w:r>
      <w:r>
        <w:rPr>
          <w:rFonts w:eastAsia="Calibri"/>
          <w:b w:val="0"/>
          <w:lang w:eastAsia="en-US"/>
        </w:rPr>
        <w:t xml:space="preserve"> </w:t>
      </w:r>
    </w:p>
    <w:p w:rsidR="000C4926" w:rsidRPr="000E6ACA" w:rsidRDefault="000C4926" w:rsidP="000C4926">
      <w:pPr>
        <w:rPr>
          <w:rFonts w:eastAsia="Calibri"/>
          <w:lang w:eastAsia="en-US"/>
        </w:rPr>
      </w:pPr>
    </w:p>
    <w:p w:rsidR="005343AB" w:rsidRDefault="005343AB" w:rsidP="0024080E">
      <w:pPr>
        <w:spacing w:line="276" w:lineRule="auto"/>
        <w:ind w:firstLine="709"/>
        <w:jc w:val="both"/>
        <w:rPr>
          <w:rFonts w:eastAsia="Calibri"/>
          <w:bCs/>
          <w:lang w:eastAsia="en-US"/>
        </w:rPr>
      </w:pPr>
      <w:r>
        <w:rPr>
          <w:rFonts w:eastAsia="Calibri"/>
          <w:bCs/>
          <w:lang w:eastAsia="en-US"/>
        </w:rPr>
        <w:t xml:space="preserve">В предлагаемых </w:t>
      </w:r>
      <w:r w:rsidR="00D6669F">
        <w:rPr>
          <w:rFonts w:eastAsia="Calibri"/>
          <w:bCs/>
          <w:lang w:eastAsia="en-US"/>
        </w:rPr>
        <w:t xml:space="preserve">на установке СПАСЧАРМ </w:t>
      </w:r>
      <w:r>
        <w:rPr>
          <w:rFonts w:eastAsia="Calibri"/>
          <w:bCs/>
          <w:lang w:eastAsia="en-US"/>
        </w:rPr>
        <w:t>исследованиях предлагается обратить внимание, прежде всего, на два аспекта:</w:t>
      </w:r>
    </w:p>
    <w:p w:rsidR="00262652" w:rsidRDefault="005343AB" w:rsidP="00262652">
      <w:pPr>
        <w:pStyle w:val="af7"/>
        <w:numPr>
          <w:ilvl w:val="0"/>
          <w:numId w:val="17"/>
        </w:numPr>
        <w:spacing w:after="200" w:line="276" w:lineRule="auto"/>
        <w:ind w:left="993" w:hanging="284"/>
        <w:jc w:val="both"/>
        <w:rPr>
          <w:rFonts w:eastAsia="Calibri"/>
          <w:bCs/>
          <w:lang w:eastAsia="en-US"/>
        </w:rPr>
      </w:pPr>
      <w:r>
        <w:rPr>
          <w:rFonts w:eastAsia="Calibri"/>
          <w:bCs/>
          <w:lang w:eastAsia="en-US"/>
        </w:rPr>
        <w:t>Сравнение поляризационных эффектов при взаимодействии частиц и античастиц</w:t>
      </w:r>
      <w:r w:rsidR="00262652">
        <w:rPr>
          <w:rFonts w:eastAsia="Calibri"/>
          <w:bCs/>
          <w:lang w:eastAsia="en-US"/>
        </w:rPr>
        <w:t xml:space="preserve"> </w:t>
      </w:r>
      <w:r w:rsidR="00262652" w:rsidRPr="00262652">
        <w:rPr>
          <w:rFonts w:eastAsia="Calibri"/>
          <w:bCs/>
          <w:lang w:eastAsia="en-US"/>
        </w:rPr>
        <w:t>с веществом при одной и той же энергии и  в одной и той же кинематической области</w:t>
      </w:r>
      <w:r>
        <w:rPr>
          <w:rFonts w:eastAsia="Calibri"/>
          <w:bCs/>
          <w:lang w:eastAsia="en-US"/>
        </w:rPr>
        <w:t>.</w:t>
      </w:r>
    </w:p>
    <w:p w:rsidR="005343AB" w:rsidRPr="00262652" w:rsidRDefault="005343AB" w:rsidP="00262652">
      <w:pPr>
        <w:pStyle w:val="af7"/>
        <w:numPr>
          <w:ilvl w:val="0"/>
          <w:numId w:val="17"/>
        </w:numPr>
        <w:spacing w:after="200" w:line="276" w:lineRule="auto"/>
        <w:ind w:left="993" w:hanging="284"/>
        <w:jc w:val="both"/>
        <w:rPr>
          <w:rFonts w:eastAsia="Calibri"/>
          <w:bCs/>
          <w:lang w:eastAsia="en-US"/>
        </w:rPr>
      </w:pPr>
      <w:r w:rsidRPr="00262652">
        <w:rPr>
          <w:rFonts w:eastAsia="Calibri"/>
          <w:bCs/>
          <w:lang w:eastAsia="en-US"/>
        </w:rPr>
        <w:t xml:space="preserve">Исследование </w:t>
      </w:r>
      <w:r w:rsidR="00262652" w:rsidRPr="00262652">
        <w:rPr>
          <w:rFonts w:eastAsia="Calibri"/>
          <w:bCs/>
          <w:lang w:eastAsia="en-US"/>
        </w:rPr>
        <w:t xml:space="preserve">спиновых </w:t>
      </w:r>
      <w:r w:rsidRPr="00262652">
        <w:rPr>
          <w:rFonts w:eastAsia="Calibri"/>
          <w:bCs/>
          <w:lang w:eastAsia="en-US"/>
        </w:rPr>
        <w:t xml:space="preserve">эффектов для большого класса реакций в широкой кинематической области. </w:t>
      </w:r>
    </w:p>
    <w:p w:rsidR="00D6669F" w:rsidRDefault="00D6669F" w:rsidP="00D6669F">
      <w:pPr>
        <w:pStyle w:val="af7"/>
        <w:spacing w:after="200" w:line="276" w:lineRule="auto"/>
        <w:ind w:left="709"/>
        <w:jc w:val="both"/>
        <w:rPr>
          <w:rFonts w:eastAsia="Calibri"/>
          <w:bCs/>
          <w:lang w:eastAsia="en-US"/>
        </w:rPr>
      </w:pPr>
    </w:p>
    <w:p w:rsidR="00C976C6" w:rsidRPr="00C976C6" w:rsidRDefault="00C976C6" w:rsidP="00C976C6">
      <w:pPr>
        <w:pStyle w:val="3"/>
        <w:spacing w:line="276" w:lineRule="auto"/>
        <w:ind w:left="0" w:firstLine="709"/>
        <w:jc w:val="both"/>
        <w:rPr>
          <w:rFonts w:ascii="Times New Roman" w:eastAsia="Calibri" w:hAnsi="Times New Roman" w:cs="Times New Roman"/>
          <w:b w:val="0"/>
          <w:bCs w:val="0"/>
          <w:sz w:val="24"/>
          <w:szCs w:val="24"/>
          <w:lang w:eastAsia="en-US"/>
        </w:rPr>
      </w:pPr>
      <w:bookmarkStart w:id="33" w:name="_Toc22133808"/>
      <w:r w:rsidRPr="00C976C6">
        <w:rPr>
          <w:rFonts w:ascii="Times New Roman" w:eastAsia="Calibri" w:hAnsi="Times New Roman" w:cs="Times New Roman"/>
          <w:b w:val="0"/>
          <w:bCs w:val="0"/>
          <w:sz w:val="24"/>
          <w:szCs w:val="24"/>
          <w:lang w:eastAsia="en-US"/>
        </w:rPr>
        <w:lastRenderedPageBreak/>
        <w:t>Измерение односпиновых эффектов с использованием поляризованного пучка антипротонов.</w:t>
      </w:r>
      <w:bookmarkEnd w:id="33"/>
      <w:r w:rsidRPr="00C976C6">
        <w:rPr>
          <w:rFonts w:ascii="Times New Roman" w:eastAsia="Calibri" w:hAnsi="Times New Roman" w:cs="Times New Roman"/>
          <w:b w:val="0"/>
          <w:bCs w:val="0"/>
          <w:sz w:val="24"/>
          <w:szCs w:val="24"/>
          <w:lang w:eastAsia="en-US"/>
        </w:rPr>
        <w:t xml:space="preserve"> </w:t>
      </w:r>
    </w:p>
    <w:p w:rsidR="00D759D7" w:rsidRPr="00D759D7" w:rsidRDefault="00D2516A" w:rsidP="00D759D7">
      <w:pPr>
        <w:pStyle w:val="af7"/>
        <w:spacing w:after="200" w:line="276" w:lineRule="auto"/>
        <w:ind w:left="0" w:firstLine="709"/>
        <w:jc w:val="both"/>
        <w:rPr>
          <w:rFonts w:eastAsia="Calibri"/>
          <w:bCs/>
          <w:lang w:eastAsia="en-US"/>
        </w:rPr>
      </w:pPr>
      <w:r>
        <w:rPr>
          <w:rFonts w:eastAsia="Calibri"/>
          <w:bCs/>
          <w:lang w:eastAsia="en-US"/>
        </w:rPr>
        <w:t xml:space="preserve"> </w:t>
      </w:r>
      <w:r w:rsidR="005343AB" w:rsidRPr="00C976C6">
        <w:rPr>
          <w:rFonts w:eastAsia="Calibri"/>
          <w:bCs/>
          <w:lang w:eastAsia="en-US"/>
        </w:rPr>
        <w:t xml:space="preserve">Проект СПАСЧАРМ </w:t>
      </w:r>
      <w:r w:rsidR="00017AFC" w:rsidRPr="00C976C6">
        <w:rPr>
          <w:rFonts w:eastAsia="Calibri"/>
          <w:bCs/>
          <w:lang w:eastAsia="en-US"/>
        </w:rPr>
        <w:t xml:space="preserve">представляет уникальную возможность </w:t>
      </w:r>
      <w:r w:rsidR="00C976C6">
        <w:rPr>
          <w:rFonts w:eastAsia="Calibri"/>
          <w:bCs/>
          <w:lang w:eastAsia="en-US"/>
        </w:rPr>
        <w:t xml:space="preserve">исследовать спиновые эффекты при взаимодействии анти-вещества с веществом </w:t>
      </w:r>
      <w:r w:rsidR="00262652" w:rsidRPr="00262652">
        <w:rPr>
          <w:rFonts w:eastAsia="Calibri"/>
          <w:bCs/>
          <w:lang w:eastAsia="en-US"/>
        </w:rPr>
        <w:t>и те же спиновые  эффекты при взаимодействии вещества с веществом</w:t>
      </w:r>
      <w:r w:rsidR="00262652">
        <w:rPr>
          <w:rFonts w:eastAsia="Calibri"/>
          <w:bCs/>
          <w:lang w:eastAsia="en-US"/>
        </w:rPr>
        <w:t xml:space="preserve"> </w:t>
      </w:r>
      <w:r w:rsidR="00C976C6">
        <w:rPr>
          <w:rFonts w:eastAsia="Calibri"/>
          <w:bCs/>
          <w:lang w:eastAsia="en-US"/>
        </w:rPr>
        <w:t xml:space="preserve">и </w:t>
      </w:r>
      <w:r w:rsidR="00017AFC" w:rsidRPr="00C976C6">
        <w:rPr>
          <w:rFonts w:eastAsia="Calibri"/>
          <w:bCs/>
          <w:lang w:eastAsia="en-US"/>
        </w:rPr>
        <w:t>сравнить результаты по односпиновой асимметрии рождения различных частиц при одинаковых условиях</w:t>
      </w:r>
      <w:r w:rsidR="00262652" w:rsidRPr="00262652">
        <w:rPr>
          <w:rFonts w:eastAsia="Calibri"/>
          <w:bCs/>
          <w:highlight w:val="yellow"/>
        </w:rPr>
        <w:t xml:space="preserve"> </w:t>
      </w:r>
      <w:r w:rsidR="00262652" w:rsidRPr="00262652">
        <w:rPr>
          <w:rFonts w:eastAsia="Calibri"/>
          <w:bCs/>
          <w:lang w:eastAsia="en-US"/>
        </w:rPr>
        <w:t>(энергия и кинематическая область реакции).</w:t>
      </w:r>
      <w:r w:rsidR="00262652">
        <w:rPr>
          <w:rFonts w:eastAsia="Calibri"/>
          <w:bCs/>
          <w:lang w:eastAsia="en-US"/>
        </w:rPr>
        <w:t xml:space="preserve"> </w:t>
      </w:r>
      <w:r w:rsidR="00017AFC" w:rsidRPr="00C976C6">
        <w:rPr>
          <w:rFonts w:eastAsia="Calibri"/>
          <w:bCs/>
          <w:lang w:eastAsia="en-US"/>
        </w:rPr>
        <w:t>.</w:t>
      </w:r>
      <w:r w:rsidR="00017AFC">
        <w:rPr>
          <w:rFonts w:eastAsia="Calibri"/>
          <w:bCs/>
          <w:lang w:eastAsia="en-US"/>
        </w:rPr>
        <w:t xml:space="preserve"> </w:t>
      </w:r>
    </w:p>
    <w:p w:rsidR="00D759D7" w:rsidRPr="00A95D64"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С момента открытия антиматерии в 1930-х годах она всегда была и остается предметом большой привлекательности, прежде</w:t>
      </w:r>
      <w:r>
        <w:rPr>
          <w:rFonts w:eastAsia="Calibri"/>
          <w:bCs/>
          <w:lang w:eastAsia="en-US"/>
        </w:rPr>
        <w:t xml:space="preserve"> всего для физиков и философов</w:t>
      </w:r>
      <w:r w:rsidRPr="00D759D7">
        <w:rPr>
          <w:rFonts w:eastAsia="Calibri"/>
          <w:bCs/>
          <w:lang w:eastAsia="en-US"/>
        </w:rPr>
        <w:t xml:space="preserve">. Для физиков антипротоны представляют особый интерес, поскольку они являются партнерами протонов, которые являются: а) единственными абсолютно стабильными адронами, обильными и эффективно «свободными» в окружающем нас предметом; б) заряженными и, таким образом, легко манипулировать: ускорять, </w:t>
      </w:r>
      <w:r>
        <w:rPr>
          <w:rFonts w:eastAsia="Calibri"/>
          <w:bCs/>
          <w:lang w:eastAsia="en-US"/>
        </w:rPr>
        <w:t>создавать пучки с известными характеристиками и том подобное</w:t>
      </w:r>
      <w:r w:rsidRPr="00D759D7">
        <w:rPr>
          <w:rFonts w:eastAsia="Calibri"/>
          <w:bCs/>
          <w:vertAlign w:val="superscript"/>
          <w:lang w:val="en-US" w:eastAsia="en-US"/>
        </w:rPr>
        <w:footnoteReference w:id="8"/>
      </w:r>
      <w:r w:rsidRPr="00D759D7">
        <w:rPr>
          <w:rFonts w:eastAsia="Calibri"/>
          <w:bCs/>
          <w:lang w:eastAsia="en-US"/>
        </w:rPr>
        <w:t>. Это означает, что</w:t>
      </w:r>
      <w:r w:rsidR="003A48A6">
        <w:rPr>
          <w:rFonts w:eastAsia="Calibri"/>
          <w:bCs/>
          <w:lang w:eastAsia="en-US"/>
        </w:rPr>
        <w:t xml:space="preserve"> </w:t>
      </w:r>
      <w:r w:rsidRPr="00D759D7">
        <w:rPr>
          <w:rFonts w:eastAsia="Calibri"/>
          <w:bCs/>
          <w:lang w:eastAsia="en-US"/>
        </w:rPr>
        <w:t xml:space="preserve">антипротоны могут быть использованы для изучения процесса аннигиляции из нейтрально заряженного (С-нейтрального) состояния в широкий спектр конечных квантовых состояний. С неполяризованным протоном и антипротоном исходные состояния также являются </w:t>
      </w:r>
      <w:r w:rsidRPr="00D759D7">
        <w:rPr>
          <w:rFonts w:eastAsia="Calibri"/>
          <w:bCs/>
          <w:lang w:val="en-US" w:eastAsia="en-US"/>
        </w:rPr>
        <w:t>CP</w:t>
      </w:r>
      <w:r w:rsidRPr="00D759D7">
        <w:rPr>
          <w:rFonts w:eastAsia="Calibri"/>
          <w:bCs/>
          <w:lang w:eastAsia="en-US"/>
        </w:rPr>
        <w:t xml:space="preserve">-нейтральными. Однако </w:t>
      </w:r>
      <w:r w:rsidRPr="00D759D7">
        <w:rPr>
          <w:rFonts w:eastAsia="Calibri"/>
          <w:bCs/>
          <w:lang w:val="en-US" w:eastAsia="en-US"/>
        </w:rPr>
        <w:t>CP</w:t>
      </w:r>
      <w:r w:rsidRPr="00D759D7">
        <w:rPr>
          <w:rFonts w:eastAsia="Calibri"/>
          <w:bCs/>
          <w:lang w:eastAsia="en-US"/>
        </w:rPr>
        <w:t xml:space="preserve">-нарушение в процессе аннигиляции потенциально может нарушить </w:t>
      </w:r>
      <w:r w:rsidRPr="00D759D7">
        <w:rPr>
          <w:rFonts w:eastAsia="Calibri"/>
          <w:bCs/>
          <w:lang w:val="en-US" w:eastAsia="en-US"/>
        </w:rPr>
        <w:t>CP</w:t>
      </w:r>
      <w:r w:rsidRPr="00D759D7">
        <w:rPr>
          <w:rFonts w:eastAsia="Calibri"/>
          <w:bCs/>
          <w:lang w:eastAsia="en-US"/>
        </w:rPr>
        <w:t>-нейтральность конечных состояний. Измерение поляризации частиц, таких как гипероны, в конечных состояниях может помочь проверить СР-нейтрально</w:t>
      </w:r>
      <w:r w:rsidR="00A95D64">
        <w:rPr>
          <w:rFonts w:eastAsia="Calibri"/>
          <w:bCs/>
          <w:lang w:eastAsia="en-US"/>
        </w:rPr>
        <w:t>сть конечных состояний, т. е. с</w:t>
      </w:r>
      <w:r w:rsidRPr="00D759D7">
        <w:rPr>
          <w:rFonts w:eastAsia="Calibri"/>
          <w:bCs/>
          <w:lang w:eastAsia="en-US"/>
        </w:rPr>
        <w:t xml:space="preserve">охранение СР в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-аннигиляции.</w:t>
      </w:r>
    </w:p>
    <w:p w:rsidR="00D759D7" w:rsidRDefault="00D759D7" w:rsidP="00D759D7">
      <w:pPr>
        <w:pStyle w:val="af7"/>
        <w:spacing w:after="200" w:line="276" w:lineRule="auto"/>
        <w:ind w:left="0" w:firstLine="709"/>
        <w:jc w:val="both"/>
        <w:rPr>
          <w:rFonts w:eastAsia="Calibri"/>
          <w:bCs/>
          <w:lang w:eastAsia="en-US"/>
        </w:rPr>
      </w:pPr>
      <w:r w:rsidRPr="00D759D7">
        <w:rPr>
          <w:rFonts w:eastAsia="Calibri"/>
          <w:bCs/>
          <w:lang w:eastAsia="en-US"/>
        </w:rPr>
        <w:t>Аннигиляция первоначально поляризованных протонов и антипротонов приносит новое качество в исследование. С поляризованным и, как правило, начальным состоянием</w:t>
      </w:r>
      <w:r w:rsidR="00A95D64">
        <w:rPr>
          <w:rFonts w:eastAsia="Calibri"/>
          <w:bCs/>
          <w:lang w:eastAsia="en-US"/>
        </w:rPr>
        <w:t xml:space="preserve"> больше не является СР-нейтральным</w:t>
      </w:r>
      <w:r w:rsidRPr="00D759D7">
        <w:rPr>
          <w:rFonts w:eastAsia="Calibri"/>
          <w:bCs/>
          <w:lang w:eastAsia="en-US"/>
        </w:rPr>
        <w:t xml:space="preserve">. Но, с возможностью изменения поляризации обоих </w:t>
      </w:r>
      <w:r w:rsidR="00A95D64">
        <w:rPr>
          <w:rFonts w:eastAsia="Calibri"/>
          <w:bCs/>
          <w:lang w:eastAsia="en-US"/>
        </w:rPr>
        <w:t>(</w:t>
      </w:r>
      <m:oMath>
        <m:r>
          <w:rPr>
            <w:rFonts w:ascii="Cambria Math" w:eastAsia="Calibri" w:hAnsi="Cambria Math"/>
            <w:lang w:eastAsia="en-US"/>
          </w:rPr>
          <m:t>p</m:t>
        </m:r>
      </m:oMath>
      <w:r w:rsidR="00A95D64">
        <w:rPr>
          <w:rFonts w:eastAsia="Calibri"/>
          <w:bCs/>
          <w:lang w:eastAsia="en-US"/>
        </w:rPr>
        <w:t xml:space="preserve"> и </w:t>
      </w:r>
      <m:oMath>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 можно сконструировать</w:t>
      </w:r>
      <w:r w:rsidRPr="00D759D7">
        <w:rPr>
          <w:rFonts w:eastAsia="Calibri"/>
          <w:bCs/>
          <w:lang w:eastAsia="en-US"/>
        </w:rPr>
        <w:t xml:space="preserve"> </w:t>
      </w:r>
      <w:r w:rsidRPr="00D759D7">
        <w:rPr>
          <w:rFonts w:eastAsia="Calibri"/>
          <w:bCs/>
          <w:lang w:val="en-US" w:eastAsia="en-US"/>
        </w:rPr>
        <w:t>CP</w:t>
      </w:r>
      <w:r w:rsidRPr="00D759D7">
        <w:rPr>
          <w:rFonts w:eastAsia="Calibri"/>
          <w:bCs/>
          <w:lang w:eastAsia="en-US"/>
        </w:rPr>
        <w:t>-</w:t>
      </w:r>
      <w:r w:rsidR="00A95D64">
        <w:rPr>
          <w:rFonts w:eastAsia="Calibri"/>
          <w:bCs/>
          <w:lang w:eastAsia="en-US"/>
        </w:rPr>
        <w:t>сопряженное начальное состояние</w:t>
      </w:r>
      <w:r w:rsidRPr="00D759D7">
        <w:rPr>
          <w:rFonts w:eastAsia="Calibri"/>
          <w:bCs/>
          <w:lang w:eastAsia="en-US"/>
        </w:rPr>
        <w:t xml:space="preserve">. Сравнение характеристик конечных состояний, происходящих из двух СР-сопряженных начальных состояний, потенциально может служить доказательством нарушения СР в первичном процессе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00A95D64">
        <w:rPr>
          <w:rFonts w:eastAsia="Calibri"/>
          <w:bCs/>
          <w:lang w:eastAsia="en-US"/>
        </w:rPr>
        <w:t>-</w:t>
      </w:r>
      <w:r w:rsidRPr="00D759D7">
        <w:rPr>
          <w:rFonts w:eastAsia="Calibri"/>
          <w:bCs/>
          <w:lang w:eastAsia="en-US"/>
        </w:rPr>
        <w:t xml:space="preserve">аннигиляции. </w:t>
      </w:r>
      <w:r w:rsidR="00A95D64">
        <w:rPr>
          <w:rFonts w:eastAsia="Calibri"/>
          <w:bCs/>
          <w:lang w:eastAsia="en-US"/>
        </w:rPr>
        <w:t>К сожалению, о</w:t>
      </w:r>
      <w:r w:rsidRPr="00D759D7">
        <w:rPr>
          <w:rFonts w:eastAsia="Calibri"/>
          <w:bCs/>
          <w:lang w:eastAsia="en-US"/>
        </w:rPr>
        <w:t>днако</w:t>
      </w:r>
      <w:r w:rsidR="00A95D64">
        <w:rPr>
          <w:rFonts w:eastAsia="Calibri"/>
          <w:bCs/>
          <w:lang w:eastAsia="en-US"/>
        </w:rPr>
        <w:t>,</w:t>
      </w:r>
      <w:r w:rsidRPr="00D759D7">
        <w:rPr>
          <w:rFonts w:eastAsia="Calibri"/>
          <w:bCs/>
          <w:lang w:eastAsia="en-US"/>
        </w:rPr>
        <w:t xml:space="preserve"> независимый от модели тест </w:t>
      </w:r>
      <w:r w:rsidRPr="00D759D7">
        <w:rPr>
          <w:rFonts w:eastAsia="Calibri"/>
          <w:bCs/>
          <w:lang w:val="en-US" w:eastAsia="en-US"/>
        </w:rPr>
        <w:t>CP</w:t>
      </w:r>
      <w:r w:rsidRPr="00D759D7">
        <w:rPr>
          <w:rFonts w:eastAsia="Calibri"/>
          <w:bCs/>
          <w:lang w:eastAsia="en-US"/>
        </w:rPr>
        <w:t xml:space="preserve">-нарушения невозможен с двумя поляризованными протонными пучками только потому, что исходное состояние СР-сопряжения потребует столкновения двух поляризованных антипротонных пучков, которые </w:t>
      </w:r>
      <w:r w:rsidR="00A95D64">
        <w:rPr>
          <w:rFonts w:eastAsia="Calibri"/>
          <w:bCs/>
          <w:lang w:eastAsia="en-US"/>
        </w:rPr>
        <w:t xml:space="preserve">в настоящее время </w:t>
      </w:r>
      <w:r w:rsidRPr="00D759D7">
        <w:rPr>
          <w:rFonts w:eastAsia="Calibri"/>
          <w:bCs/>
          <w:lang w:eastAsia="en-US"/>
        </w:rPr>
        <w:t>недоступны</w:t>
      </w:r>
      <w:r w:rsidR="00A95D64">
        <w:rPr>
          <w:rFonts w:eastAsia="Calibri"/>
          <w:bCs/>
          <w:lang w:eastAsia="en-US"/>
        </w:rPr>
        <w:t xml:space="preserve">. </w:t>
      </w:r>
    </w:p>
    <w:p w:rsidR="00D6669F" w:rsidRPr="008A6ECB" w:rsidRDefault="008B5275" w:rsidP="00D6669F">
      <w:pPr>
        <w:pStyle w:val="af7"/>
        <w:spacing w:after="200" w:line="276" w:lineRule="auto"/>
        <w:ind w:left="0" w:firstLine="709"/>
        <w:jc w:val="both"/>
        <w:rPr>
          <w:rFonts w:eastAsia="Calibri"/>
          <w:bCs/>
          <w:lang w:eastAsia="en-US"/>
        </w:rPr>
      </w:pPr>
      <w:r w:rsidRPr="008B5275">
        <w:rPr>
          <w:rFonts w:eastAsia="Calibri"/>
          <w:bCs/>
          <w:lang w:eastAsia="en-US"/>
        </w:rPr>
        <w:t xml:space="preserve"> В </w:t>
      </w:r>
      <w:r>
        <w:rPr>
          <w:rFonts w:eastAsia="Calibri"/>
          <w:bCs/>
          <w:lang w:eastAsia="en-US"/>
        </w:rPr>
        <w:t>настоящее время</w:t>
      </w:r>
      <w:r w:rsidRPr="008B5275">
        <w:rPr>
          <w:rFonts w:eastAsia="Calibri"/>
          <w:bCs/>
          <w:lang w:eastAsia="en-US"/>
        </w:rPr>
        <w:t xml:space="preserve"> практически любые </w:t>
      </w:r>
      <w:r>
        <w:rPr>
          <w:rFonts w:eastAsia="Calibri"/>
          <w:bCs/>
          <w:lang w:eastAsia="en-US"/>
        </w:rPr>
        <w:t xml:space="preserve">поляризационные </w:t>
      </w:r>
      <w:r w:rsidRPr="008B5275">
        <w:rPr>
          <w:rFonts w:eastAsia="Calibri"/>
          <w:bCs/>
          <w:lang w:eastAsia="en-US"/>
        </w:rPr>
        <w:t xml:space="preserve">экспериментальные данные для </w:t>
      </w:r>
      <m:oMath>
        <m:r>
          <w:rPr>
            <w:rFonts w:ascii="Cambria Math" w:eastAsia="Calibri" w:hAnsi="Cambria Math"/>
            <w:lang w:eastAsia="en-US"/>
          </w:rPr>
          <m:t>p</m:t>
        </m:r>
        <m:acc>
          <m:accPr>
            <m:chr m:val="̅"/>
            <m:ctrlPr>
              <w:rPr>
                <w:rFonts w:ascii="Cambria Math" w:eastAsia="Calibri" w:hAnsi="Cambria Math"/>
                <w:bCs/>
                <w:i/>
                <w:lang w:eastAsia="en-US"/>
              </w:rPr>
            </m:ctrlPr>
          </m:accPr>
          <m:e>
            <m:r>
              <w:rPr>
                <w:rFonts w:ascii="Cambria Math" w:eastAsia="Calibri" w:hAnsi="Cambria Math"/>
                <w:lang w:eastAsia="en-US"/>
              </w:rPr>
              <m:t>p</m:t>
            </m:r>
          </m:e>
        </m:acc>
      </m:oMath>
      <w:r w:rsidRPr="00D759D7">
        <w:rPr>
          <w:rFonts w:eastAsia="Calibri"/>
          <w:bCs/>
          <w:lang w:eastAsia="en-US"/>
        </w:rPr>
        <w:t>-</w:t>
      </w:r>
      <w:r w:rsidRPr="008B5275">
        <w:rPr>
          <w:rFonts w:eastAsia="Calibri"/>
          <w:bCs/>
          <w:lang w:eastAsia="en-US"/>
        </w:rPr>
        <w:t xml:space="preserve">реакций представляют большой интерес </w:t>
      </w:r>
      <w:r>
        <w:rPr>
          <w:rFonts w:eastAsia="Calibri"/>
          <w:bCs/>
          <w:lang w:eastAsia="en-US"/>
        </w:rPr>
        <w:t xml:space="preserve">хотя бы </w:t>
      </w:r>
      <w:r w:rsidRPr="008B5275">
        <w:rPr>
          <w:rFonts w:eastAsia="Calibri"/>
          <w:bCs/>
          <w:lang w:eastAsia="en-US"/>
        </w:rPr>
        <w:t>только п</w:t>
      </w:r>
      <w:r>
        <w:rPr>
          <w:rFonts w:eastAsia="Calibri"/>
          <w:bCs/>
          <w:lang w:eastAsia="en-US"/>
        </w:rPr>
        <w:t xml:space="preserve">отому, что таких данных </w:t>
      </w:r>
      <w:r w:rsidR="008A6ECB">
        <w:rPr>
          <w:rFonts w:eastAsia="Calibri"/>
          <w:bCs/>
          <w:lang w:eastAsia="en-US"/>
        </w:rPr>
        <w:t>очень мало, а возможность сравнения результатов измерений с данными на поляризованных протонах при тех же самых условиях представляется очень перспективным.</w:t>
      </w:r>
      <w:r>
        <w:rPr>
          <w:rFonts w:eastAsia="Calibri"/>
          <w:bCs/>
          <w:lang w:eastAsia="en-US"/>
        </w:rPr>
        <w:t xml:space="preserve"> </w:t>
      </w:r>
      <w:r w:rsidR="00017AFC">
        <w:rPr>
          <w:rFonts w:eastAsia="Calibri"/>
          <w:bCs/>
          <w:lang w:eastAsia="en-US"/>
        </w:rPr>
        <w:t xml:space="preserve">Ранее подобные исследования </w:t>
      </w:r>
      <w:r w:rsidR="00262652" w:rsidRPr="00262652">
        <w:rPr>
          <w:rFonts w:eastAsia="Calibri"/>
          <w:bCs/>
          <w:lang w:eastAsia="en-US"/>
        </w:rPr>
        <w:t xml:space="preserve">на инклюзивно образованных пионах </w:t>
      </w:r>
      <w:r w:rsidR="00017AFC">
        <w:rPr>
          <w:rFonts w:eastAsia="Calibri"/>
          <w:bCs/>
          <w:lang w:eastAsia="en-US"/>
        </w:rPr>
        <w:t xml:space="preserve">проводились только в эксперименте Е704 для </w:t>
      </w:r>
      <w:r w:rsidR="008473C6" w:rsidRPr="003A48A6">
        <w:rPr>
          <w:rFonts w:eastAsia="Calibri"/>
          <w:bCs/>
          <w:i/>
          <w:lang w:eastAsia="en-US"/>
        </w:rPr>
        <w:t>π</w:t>
      </w:r>
      <w:r w:rsidR="00017AFC">
        <w:rPr>
          <w:rFonts w:eastAsia="Calibri"/>
          <w:bCs/>
          <w:lang w:eastAsia="en-US"/>
        </w:rPr>
        <w:t>-мезонов</w:t>
      </w:r>
      <w:r w:rsidR="00BB66F6">
        <w:rPr>
          <w:rFonts w:eastAsia="Calibri"/>
          <w:bCs/>
          <w:lang w:eastAsia="en-US"/>
        </w:rPr>
        <w:t xml:space="preserve"> </w:t>
      </w:r>
      <w:r w:rsidR="00BB66F6" w:rsidRPr="00BB66F6">
        <w:rPr>
          <w:rFonts w:eastAsia="Calibri"/>
          <w:bCs/>
          <w:lang w:eastAsia="en-US"/>
        </w:rPr>
        <w:t>[</w:t>
      </w:r>
      <w:bookmarkStart w:id="34" w:name="_Ref490032836"/>
      <w:r w:rsidR="00BB66F6" w:rsidRPr="00BB66F6">
        <w:rPr>
          <w:rStyle w:val="aa"/>
          <w:rFonts w:eastAsia="Calibri"/>
          <w:bCs/>
          <w:vertAlign w:val="baseline"/>
          <w:lang w:eastAsia="en-US"/>
        </w:rPr>
        <w:endnoteReference w:id="29"/>
      </w:r>
      <w:bookmarkEnd w:id="34"/>
      <w:r w:rsidR="00BB66F6" w:rsidRPr="00BB66F6">
        <w:rPr>
          <w:rFonts w:eastAsia="Calibri"/>
          <w:bCs/>
          <w:lang w:eastAsia="en-US"/>
        </w:rPr>
        <w:t>,</w:t>
      </w:r>
      <w:bookmarkStart w:id="35" w:name="_Ref490032802"/>
      <w:r w:rsidR="00BB66F6" w:rsidRPr="00BB66F6">
        <w:rPr>
          <w:rStyle w:val="aa"/>
          <w:rFonts w:eastAsia="Calibri"/>
          <w:bCs/>
          <w:vertAlign w:val="baseline"/>
          <w:lang w:eastAsia="en-US"/>
        </w:rPr>
        <w:endnoteReference w:id="30"/>
      </w:r>
      <w:bookmarkEnd w:id="35"/>
      <w:r w:rsidR="00BB66F6" w:rsidRPr="00BB66F6">
        <w:rPr>
          <w:rFonts w:eastAsia="Calibri"/>
          <w:bCs/>
          <w:lang w:eastAsia="en-US"/>
        </w:rPr>
        <w:t>]</w:t>
      </w:r>
      <w:r w:rsidR="00BB66F6">
        <w:rPr>
          <w:rFonts w:eastAsia="Calibri"/>
          <w:bCs/>
          <w:lang w:eastAsia="en-US"/>
        </w:rPr>
        <w:t>, в которых асимметрия заряженных пион</w:t>
      </w:r>
      <w:r w:rsidR="008473C6">
        <w:rPr>
          <w:rFonts w:eastAsia="Calibri"/>
          <w:bCs/>
          <w:lang w:eastAsia="en-US"/>
        </w:rPr>
        <w:t xml:space="preserve">ов менялась на противоположную, а асимметрия </w:t>
      </w:r>
      <w:r w:rsidR="008473C6" w:rsidRPr="003A48A6">
        <w:rPr>
          <w:rFonts w:eastAsia="Calibri"/>
          <w:bCs/>
          <w:i/>
          <w:lang w:eastAsia="en-US"/>
        </w:rPr>
        <w:t>π</w:t>
      </w:r>
      <w:r w:rsidR="008473C6">
        <w:rPr>
          <w:rFonts w:eastAsia="Calibri"/>
          <w:bCs/>
          <w:vertAlign w:val="superscript"/>
          <w:lang w:eastAsia="en-US"/>
        </w:rPr>
        <w:t>0</w:t>
      </w:r>
      <w:r w:rsidR="008473C6">
        <w:rPr>
          <w:rFonts w:eastAsia="Calibri"/>
          <w:bCs/>
          <w:lang w:eastAsia="en-US"/>
        </w:rPr>
        <w:t xml:space="preserve">-мезона оставалась одного знака, что вполне объясняется кварковым составом поляризованного нуклона и </w:t>
      </w:r>
      <w:r w:rsidR="00262652" w:rsidRPr="00262652">
        <w:rPr>
          <w:rFonts w:eastAsia="Calibri"/>
          <w:bCs/>
          <w:lang w:eastAsia="en-US"/>
        </w:rPr>
        <w:t>кинематической</w:t>
      </w:r>
      <w:r w:rsidR="00262652">
        <w:rPr>
          <w:rFonts w:eastAsia="Calibri"/>
          <w:bCs/>
          <w:lang w:eastAsia="en-US"/>
        </w:rPr>
        <w:t xml:space="preserve"> </w:t>
      </w:r>
      <w:r w:rsidR="008473C6">
        <w:rPr>
          <w:rFonts w:eastAsia="Calibri"/>
          <w:bCs/>
          <w:lang w:eastAsia="en-US"/>
        </w:rPr>
        <w:t xml:space="preserve">областью измерений (область фрагментации поляризованного пучка). </w:t>
      </w:r>
      <w:r>
        <w:rPr>
          <w:rFonts w:eastAsia="Calibri"/>
          <w:bCs/>
          <w:lang w:eastAsia="en-US"/>
        </w:rPr>
        <w:t xml:space="preserve">Результаты этих исследований приведены на </w:t>
      </w:r>
      <w:r w:rsidR="002E5F99" w:rsidRPr="002E5F99">
        <w:rPr>
          <w:rFonts w:eastAsia="Calibri"/>
          <w:bCs/>
          <w:lang w:eastAsia="en-US"/>
        </w:rPr>
        <w:fldChar w:fldCharType="begin"/>
      </w:r>
      <w:r w:rsidR="002E5F99" w:rsidRPr="002E5F99">
        <w:rPr>
          <w:rFonts w:eastAsia="Calibri"/>
          <w:bCs/>
          <w:lang w:eastAsia="en-US"/>
        </w:rPr>
        <w:instrText xml:space="preserve"> REF _Ref490033252 \h  \* MERGEFORMAT </w:instrText>
      </w:r>
      <w:r w:rsidR="002E5F99" w:rsidRPr="002E5F99">
        <w:rPr>
          <w:rFonts w:eastAsia="Calibri"/>
          <w:bCs/>
          <w:lang w:eastAsia="en-US"/>
        </w:rPr>
      </w:r>
      <w:r w:rsidR="002E5F99" w:rsidRPr="002E5F99">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7</w:t>
      </w:r>
      <w:r w:rsidR="002E5F99" w:rsidRPr="002E5F99">
        <w:rPr>
          <w:rFonts w:eastAsia="Calibri"/>
          <w:bCs/>
          <w:lang w:eastAsia="en-US"/>
        </w:rPr>
        <w:fldChar w:fldCharType="end"/>
      </w:r>
      <w:r w:rsidR="002E5F99" w:rsidRPr="008A6ECB">
        <w:rPr>
          <w:rFonts w:eastAsia="Calibri"/>
          <w:bCs/>
          <w:lang w:eastAsia="en-US"/>
        </w:rPr>
        <w:t>.</w:t>
      </w:r>
    </w:p>
    <w:p w:rsidR="008B5275" w:rsidRDefault="008B5275" w:rsidP="00D6669F">
      <w:pPr>
        <w:pStyle w:val="af7"/>
        <w:spacing w:after="200" w:line="276" w:lineRule="auto"/>
        <w:ind w:left="0" w:firstLine="709"/>
        <w:jc w:val="both"/>
        <w:rPr>
          <w:rFonts w:eastAsia="Calibri"/>
          <w:bCs/>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B5275" w:rsidTr="002E5F99">
        <w:tc>
          <w:tcPr>
            <w:tcW w:w="4785" w:type="dxa"/>
          </w:tcPr>
          <w:p w:rsidR="008B5275" w:rsidRDefault="008B5275" w:rsidP="008B5275">
            <w:pPr>
              <w:pStyle w:val="af7"/>
              <w:spacing w:after="200" w:line="276" w:lineRule="auto"/>
              <w:ind w:left="0"/>
              <w:jc w:val="center"/>
              <w:rPr>
                <w:rFonts w:eastAsia="Calibri"/>
                <w:bCs/>
                <w:lang w:eastAsia="en-US"/>
              </w:rPr>
            </w:pPr>
            <w:r>
              <w:rPr>
                <w:rFonts w:eastAsia="Calibri"/>
                <w:bCs/>
                <w:noProof/>
              </w:rPr>
              <w:lastRenderedPageBreak/>
              <w:drawing>
                <wp:inline distT="0" distB="0" distL="0" distR="0" wp14:anchorId="3A3C8BC3" wp14:editId="3FCA89E3">
                  <wp:extent cx="2192683" cy="234563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94557" cy="2347640"/>
                          </a:xfrm>
                          <a:prstGeom prst="rect">
                            <a:avLst/>
                          </a:prstGeom>
                          <a:noFill/>
                        </pic:spPr>
                      </pic:pic>
                    </a:graphicData>
                  </a:graphic>
                </wp:inline>
              </w:drawing>
            </w:r>
          </w:p>
        </w:tc>
        <w:tc>
          <w:tcPr>
            <w:tcW w:w="4786" w:type="dxa"/>
          </w:tcPr>
          <w:p w:rsidR="008B5275" w:rsidRDefault="008B5275" w:rsidP="00D6669F">
            <w:pPr>
              <w:pStyle w:val="af7"/>
              <w:spacing w:after="200" w:line="276" w:lineRule="auto"/>
              <w:ind w:left="0"/>
              <w:jc w:val="both"/>
              <w:rPr>
                <w:rFonts w:eastAsia="Calibri"/>
                <w:bCs/>
                <w:lang w:eastAsia="en-US"/>
              </w:rPr>
            </w:pPr>
            <w:r>
              <w:rPr>
                <w:rFonts w:eastAsia="Calibri"/>
                <w:bCs/>
                <w:noProof/>
              </w:rPr>
              <w:drawing>
                <wp:inline distT="0" distB="0" distL="0" distR="0" wp14:anchorId="58189F55" wp14:editId="43A55FDD">
                  <wp:extent cx="2381290" cy="2456953"/>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9902" cy="2465839"/>
                          </a:xfrm>
                          <a:prstGeom prst="rect">
                            <a:avLst/>
                          </a:prstGeom>
                          <a:noFill/>
                        </pic:spPr>
                      </pic:pic>
                    </a:graphicData>
                  </a:graphic>
                </wp:inline>
              </w:drawing>
            </w:r>
          </w:p>
        </w:tc>
      </w:tr>
    </w:tbl>
    <w:p w:rsidR="008B5275" w:rsidRPr="002E5F99" w:rsidRDefault="008B5275" w:rsidP="00C43BF7">
      <w:pPr>
        <w:pStyle w:val="ae"/>
        <w:jc w:val="center"/>
        <w:rPr>
          <w:rFonts w:eastAsia="Calibri"/>
          <w:b w:val="0"/>
          <w:bCs w:val="0"/>
          <w:lang w:eastAsia="en-US"/>
        </w:rPr>
      </w:pPr>
      <w:bookmarkStart w:id="36" w:name="_Ref490033252"/>
      <w:r w:rsidRPr="00C43BF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7</w:t>
      </w:r>
      <w:r w:rsidR="0001688C">
        <w:rPr>
          <w:b w:val="0"/>
        </w:rPr>
        <w:fldChar w:fldCharType="end"/>
      </w:r>
      <w:bookmarkEnd w:id="36"/>
      <w:r w:rsidR="00C43BF7" w:rsidRPr="00C43BF7">
        <w:rPr>
          <w:b w:val="0"/>
        </w:rPr>
        <w:t xml:space="preserve"> </w:t>
      </w:r>
      <w:r w:rsidR="00C43BF7">
        <w:rPr>
          <w:b w:val="0"/>
        </w:rPr>
        <w:t xml:space="preserve">Слева </w:t>
      </w:r>
      <w:r w:rsidR="00C43BF7" w:rsidRPr="00C43BF7">
        <w:rPr>
          <w:b w:val="0"/>
          <w:iCs/>
          <w:lang w:val="en-US"/>
        </w:rPr>
        <w:t>A</w:t>
      </w:r>
      <w:r w:rsidR="00C43BF7" w:rsidRPr="00C43BF7">
        <w:rPr>
          <w:b w:val="0"/>
          <w:iCs/>
          <w:vertAlign w:val="subscript"/>
          <w:lang w:val="en-US"/>
        </w:rPr>
        <w:t>N</w:t>
      </w:r>
      <w:r w:rsidR="00C43BF7" w:rsidRPr="00C43BF7">
        <w:rPr>
          <w:b w:val="0"/>
          <w:iCs/>
        </w:rPr>
        <w:t xml:space="preserve"> в </w:t>
      </w:r>
      <m:oMath>
        <m:sSub>
          <m:sSubPr>
            <m:ctrlPr>
              <w:rPr>
                <w:rFonts w:ascii="Cambria Math" w:hAnsi="Cambria Math"/>
                <w:b w:val="0"/>
                <w:iCs/>
              </w:rPr>
            </m:ctrlPr>
          </m:sSubPr>
          <m:e>
            <m:acc>
              <m:accPr>
                <m:chr m:val="̅"/>
                <m:ctrlPr>
                  <w:rPr>
                    <w:rFonts w:ascii="Cambria Math" w:hAnsi="Cambria Math"/>
                    <w:b w:val="0"/>
                    <w:iCs/>
                  </w:rPr>
                </m:ctrlPr>
              </m:accPr>
              <m:e>
                <m:r>
                  <m:rPr>
                    <m:sty m:val="b"/>
                  </m:rPr>
                  <w:rPr>
                    <w:rFonts w:ascii="Cambria Math" w:hAnsi="Cambria Math"/>
                    <w:lang w:val="en-US"/>
                  </w:rPr>
                  <m:t>p</m:t>
                </m:r>
              </m:e>
            </m:acc>
          </m:e>
          <m:sub>
            <m:r>
              <m:rPr>
                <m:sty m:val="b"/>
              </m:rPr>
              <w:rPr>
                <w:rFonts w:ascii="Cambria Math" w:hAnsi="Cambria Math"/>
              </w:rPr>
              <m:t>↑</m:t>
            </m:r>
          </m:sub>
        </m:sSub>
      </m:oMath>
      <w:r w:rsidR="00C43BF7" w:rsidRPr="00C43BF7">
        <w:rPr>
          <w:b w:val="0"/>
          <w:iCs/>
        </w:rPr>
        <w:t>-взаимодействии в рождении заряженных</w:t>
      </w:r>
      <w:r w:rsidR="00C43BF7">
        <w:rPr>
          <w:b w:val="0"/>
          <w:iCs/>
        </w:rPr>
        <w:t xml:space="preserve"> </w:t>
      </w:r>
      <w:r w:rsidR="00C43BF7" w:rsidRPr="00C43BF7">
        <w:rPr>
          <w:b w:val="0"/>
          <w:iCs/>
        </w:rPr>
        <w:t>[</w:t>
      </w:r>
      <w:r w:rsidR="00C43BF7">
        <w:rPr>
          <w:b w:val="0"/>
          <w:iCs/>
        </w:rPr>
        <w:fldChar w:fldCharType="begin"/>
      </w:r>
      <w:r w:rsidR="00C43BF7">
        <w:rPr>
          <w:b w:val="0"/>
          <w:iCs/>
        </w:rPr>
        <w:instrText xml:space="preserve"> NOTEREF _Ref490032802 \h </w:instrText>
      </w:r>
      <w:r w:rsidR="00C43BF7">
        <w:rPr>
          <w:b w:val="0"/>
          <w:iCs/>
        </w:rPr>
      </w:r>
      <w:r w:rsidR="00C43BF7">
        <w:rPr>
          <w:b w:val="0"/>
          <w:iCs/>
        </w:rPr>
        <w:fldChar w:fldCharType="separate"/>
      </w:r>
      <w:r w:rsidR="00381BF0">
        <w:rPr>
          <w:b w:val="0"/>
          <w:iCs/>
        </w:rPr>
        <w:t>30</w:t>
      </w:r>
      <w:r w:rsidR="00C43BF7">
        <w:rPr>
          <w:b w:val="0"/>
          <w:iCs/>
        </w:rPr>
        <w:fldChar w:fldCharType="end"/>
      </w:r>
      <w:r w:rsidR="00C43BF7" w:rsidRPr="00C43BF7">
        <w:rPr>
          <w:b w:val="0"/>
          <w:iCs/>
        </w:rPr>
        <w:t xml:space="preserve">] </w:t>
      </w:r>
      <w:r w:rsidR="00C43BF7">
        <w:rPr>
          <w:b w:val="0"/>
          <w:iCs/>
        </w:rPr>
        <w:t>и нейтральных</w:t>
      </w:r>
      <w:r w:rsidR="00C43BF7" w:rsidRPr="00C43BF7">
        <w:rPr>
          <w:b w:val="0"/>
          <w:iCs/>
        </w:rPr>
        <w:t xml:space="preserve"> [</w:t>
      </w:r>
      <w:r w:rsidR="00C43BF7">
        <w:rPr>
          <w:b w:val="0"/>
          <w:iCs/>
        </w:rPr>
        <w:fldChar w:fldCharType="begin"/>
      </w:r>
      <w:r w:rsidR="00C43BF7">
        <w:rPr>
          <w:b w:val="0"/>
          <w:iCs/>
        </w:rPr>
        <w:instrText xml:space="preserve"> NOTEREF _Ref490032836 \h </w:instrText>
      </w:r>
      <w:r w:rsidR="00C43BF7">
        <w:rPr>
          <w:b w:val="0"/>
          <w:iCs/>
        </w:rPr>
      </w:r>
      <w:r w:rsidR="00C43BF7">
        <w:rPr>
          <w:b w:val="0"/>
          <w:iCs/>
        </w:rPr>
        <w:fldChar w:fldCharType="separate"/>
      </w:r>
      <w:r w:rsidR="00381BF0">
        <w:rPr>
          <w:b w:val="0"/>
          <w:iCs/>
        </w:rPr>
        <w:t>29</w:t>
      </w:r>
      <w:r w:rsidR="00C43BF7">
        <w:rPr>
          <w:b w:val="0"/>
          <w:iCs/>
        </w:rPr>
        <w:fldChar w:fldCharType="end"/>
      </w:r>
      <w:r w:rsidR="00C43BF7" w:rsidRPr="00C43BF7">
        <w:rPr>
          <w:b w:val="0"/>
          <w:iCs/>
        </w:rPr>
        <w:t xml:space="preserve">] </w:t>
      </w:r>
      <w:r w:rsidR="00C43BF7">
        <w:rPr>
          <w:b w:val="0"/>
          <w:iCs/>
        </w:rPr>
        <w:t xml:space="preserve">мезонов, справа – аналогичный результат для </w:t>
      </w:r>
      <w:r w:rsidR="00C43BF7">
        <w:rPr>
          <w:b w:val="0"/>
          <w:iCs/>
          <w:lang w:val="en-US"/>
        </w:rPr>
        <w:t>pp</w:t>
      </w:r>
      <w:r w:rsidR="00C43BF7">
        <w:rPr>
          <w:b w:val="0"/>
          <w:iCs/>
        </w:rPr>
        <w:t xml:space="preserve">-взаимодействия </w:t>
      </w:r>
      <w:r w:rsidR="002E5F99" w:rsidRPr="002E5F99">
        <w:rPr>
          <w:b w:val="0"/>
          <w:iCs/>
        </w:rPr>
        <w:t>[</w:t>
      </w:r>
      <w:r w:rsidR="002E5F99">
        <w:rPr>
          <w:b w:val="0"/>
          <w:iCs/>
        </w:rPr>
        <w:fldChar w:fldCharType="begin"/>
      </w:r>
      <w:r w:rsidR="002E5F99">
        <w:rPr>
          <w:b w:val="0"/>
          <w:iCs/>
        </w:rPr>
        <w:instrText xml:space="preserve"> NOTEREF _Ref487457457 \h </w:instrText>
      </w:r>
      <w:r w:rsidR="002E5F99">
        <w:rPr>
          <w:b w:val="0"/>
          <w:iCs/>
        </w:rPr>
      </w:r>
      <w:r w:rsidR="002E5F99">
        <w:rPr>
          <w:b w:val="0"/>
          <w:iCs/>
        </w:rPr>
        <w:fldChar w:fldCharType="separate"/>
      </w:r>
      <w:r w:rsidR="00381BF0">
        <w:rPr>
          <w:b w:val="0"/>
          <w:iCs/>
        </w:rPr>
        <w:t>23</w:t>
      </w:r>
      <w:r w:rsidR="002E5F99">
        <w:rPr>
          <w:b w:val="0"/>
          <w:iCs/>
        </w:rPr>
        <w:fldChar w:fldCharType="end"/>
      </w:r>
      <w:r w:rsidR="002E5F99" w:rsidRPr="002E5F99">
        <w:rPr>
          <w:b w:val="0"/>
          <w:iCs/>
        </w:rPr>
        <w:t>,</w:t>
      </w:r>
      <w:r w:rsidR="002E5F99" w:rsidRPr="002E5F99">
        <w:rPr>
          <w:bCs w:val="0"/>
          <w:iCs/>
          <w:sz w:val="24"/>
          <w:szCs w:val="24"/>
        </w:rPr>
        <w:t xml:space="preserve"> </w:t>
      </w:r>
      <w:r w:rsidR="002E5F99" w:rsidRPr="002E5F99">
        <w:rPr>
          <w:b w:val="0"/>
          <w:iCs/>
        </w:rPr>
        <w:fldChar w:fldCharType="begin"/>
      </w:r>
      <w:r w:rsidR="002E5F99" w:rsidRPr="002E5F99">
        <w:rPr>
          <w:b w:val="0"/>
          <w:iCs/>
        </w:rPr>
        <w:instrText xml:space="preserve"> NOTEREF _Ref490032836 \h </w:instrText>
      </w:r>
      <w:r w:rsidR="002E5F99" w:rsidRPr="002E5F99">
        <w:rPr>
          <w:b w:val="0"/>
          <w:iCs/>
        </w:rPr>
      </w:r>
      <w:r w:rsidR="002E5F99" w:rsidRPr="002E5F99">
        <w:rPr>
          <w:b w:val="0"/>
          <w:iCs/>
        </w:rPr>
        <w:fldChar w:fldCharType="separate"/>
      </w:r>
      <w:r w:rsidR="00381BF0">
        <w:rPr>
          <w:b w:val="0"/>
          <w:iCs/>
        </w:rPr>
        <w:t>29</w:t>
      </w:r>
      <w:r w:rsidR="002E5F99" w:rsidRPr="002E5F99">
        <w:rPr>
          <w:b w:val="0"/>
          <w:iCs/>
        </w:rPr>
        <w:fldChar w:fldCharType="end"/>
      </w:r>
      <w:r w:rsidR="002E5F99" w:rsidRPr="002E5F99">
        <w:rPr>
          <w:b w:val="0"/>
          <w:iCs/>
        </w:rPr>
        <w:t>].</w:t>
      </w:r>
    </w:p>
    <w:p w:rsidR="008B5275" w:rsidRPr="00CD6371" w:rsidRDefault="008B5275" w:rsidP="00D6669F">
      <w:pPr>
        <w:pStyle w:val="af7"/>
        <w:spacing w:after="200" w:line="276" w:lineRule="auto"/>
        <w:ind w:left="0" w:firstLine="709"/>
        <w:jc w:val="both"/>
        <w:rPr>
          <w:rFonts w:eastAsia="Calibri"/>
          <w:bCs/>
          <w:lang w:eastAsia="en-US"/>
        </w:rPr>
      </w:pPr>
    </w:p>
    <w:p w:rsidR="008B5275" w:rsidRPr="00D759D7" w:rsidRDefault="008473C6" w:rsidP="008B5275">
      <w:pPr>
        <w:pStyle w:val="af7"/>
        <w:spacing w:after="200" w:line="276" w:lineRule="auto"/>
        <w:ind w:left="0" w:firstLine="709"/>
        <w:jc w:val="both"/>
        <w:rPr>
          <w:rFonts w:eastAsia="Calibri"/>
          <w:bCs/>
          <w:lang w:eastAsia="en-US"/>
        </w:rPr>
      </w:pPr>
      <w:r w:rsidRPr="008473C6">
        <w:rPr>
          <w:rFonts w:eastAsia="Calibri"/>
          <w:bCs/>
          <w:lang w:eastAsia="en-US"/>
        </w:rPr>
        <w:t xml:space="preserve">Эксперимент СПАСЧАРМ дает возможность не только измерить (сравнить) </w:t>
      </w:r>
      <w:r w:rsidRPr="003A48A6">
        <w:rPr>
          <w:rFonts w:eastAsia="Calibri"/>
          <w:bCs/>
          <w:i/>
          <w:lang w:val="en-US" w:eastAsia="en-US"/>
        </w:rPr>
        <w:t>A</w:t>
      </w:r>
      <w:r w:rsidRPr="008473C6">
        <w:rPr>
          <w:rFonts w:eastAsia="Calibri"/>
          <w:bCs/>
          <w:vertAlign w:val="subscript"/>
          <w:lang w:val="en-US" w:eastAsia="en-US"/>
        </w:rPr>
        <w:t>N</w:t>
      </w:r>
      <w:r w:rsidRPr="008473C6">
        <w:rPr>
          <w:rFonts w:eastAsia="Calibri"/>
          <w:bCs/>
          <w:lang w:eastAsia="en-US"/>
        </w:rPr>
        <w:t xml:space="preserve"> для </w:t>
      </w:r>
      <w:r w:rsidRPr="003A48A6">
        <w:rPr>
          <w:rFonts w:eastAsia="Calibri"/>
          <w:bCs/>
          <w:i/>
          <w:lang w:eastAsia="en-US"/>
        </w:rPr>
        <w:t>π</w:t>
      </w:r>
      <w:r w:rsidRPr="008473C6">
        <w:rPr>
          <w:rFonts w:eastAsia="Calibri"/>
          <w:bCs/>
          <w:lang w:eastAsia="en-US"/>
        </w:rPr>
        <w:t>-мезонов с лучшей точностью</w:t>
      </w:r>
      <w:r>
        <w:rPr>
          <w:rFonts w:eastAsia="Calibri"/>
          <w:bCs/>
          <w:lang w:eastAsia="en-US"/>
        </w:rPr>
        <w:t xml:space="preserve"> и в широком кинематическом диапазоне</w:t>
      </w:r>
      <w:r w:rsidRPr="008473C6">
        <w:rPr>
          <w:rFonts w:eastAsia="Calibri"/>
          <w:bCs/>
          <w:lang w:eastAsia="en-US"/>
        </w:rPr>
        <w:t>, но и сущест</w:t>
      </w:r>
      <w:r>
        <w:rPr>
          <w:rFonts w:eastAsia="Calibri"/>
          <w:bCs/>
          <w:lang w:eastAsia="en-US"/>
        </w:rPr>
        <w:t xml:space="preserve">венно расширить класс реакций. </w:t>
      </w:r>
      <w:r w:rsidRPr="008473C6">
        <w:rPr>
          <w:rFonts w:eastAsia="Calibri"/>
          <w:bCs/>
          <w:lang w:eastAsia="en-US"/>
        </w:rPr>
        <w:t xml:space="preserve">Особый интерес при исследовании односпиновой асимметрии представляет рождение частиц, состоящих из тяжелых кварков, то есть в процессе аннигиляции, когда вторичные частицы должны «забыть» про поляризацию исходных кварков. С этой точки зрения </w:t>
      </w:r>
      <w:r>
        <w:rPr>
          <w:rFonts w:eastAsia="Calibri"/>
          <w:bCs/>
          <w:lang w:eastAsia="en-US"/>
        </w:rPr>
        <w:t xml:space="preserve">важно </w:t>
      </w:r>
      <w:r w:rsidRPr="001E083A">
        <w:rPr>
          <w:rFonts w:eastAsia="Calibri"/>
          <w:bCs/>
          <w:lang w:eastAsia="en-US"/>
        </w:rPr>
        <w:t>из</w:t>
      </w:r>
      <w:r>
        <w:rPr>
          <w:rFonts w:eastAsia="Calibri"/>
          <w:bCs/>
          <w:lang w:eastAsia="en-US"/>
        </w:rPr>
        <w:t>учить спиновые</w:t>
      </w:r>
      <w:r w:rsidRPr="001E083A">
        <w:rPr>
          <w:rFonts w:eastAsia="Calibri"/>
          <w:bCs/>
          <w:lang w:eastAsia="en-US"/>
        </w:rPr>
        <w:t xml:space="preserve"> свойств</w:t>
      </w:r>
      <w:r>
        <w:rPr>
          <w:rFonts w:eastAsia="Calibri"/>
          <w:bCs/>
          <w:lang w:eastAsia="en-US"/>
        </w:rPr>
        <w:t>а</w:t>
      </w:r>
      <w:r w:rsidRPr="001E083A">
        <w:rPr>
          <w:rFonts w:eastAsia="Calibri"/>
          <w:bCs/>
          <w:lang w:eastAsia="en-US"/>
        </w:rPr>
        <w:t xml:space="preserve"> частиц, содержащих </w:t>
      </w:r>
      <w:r w:rsidRPr="001E083A">
        <w:rPr>
          <w:rFonts w:eastAsia="Calibri"/>
          <w:bCs/>
          <w:lang w:val="de-DE" w:eastAsia="en-US"/>
        </w:rPr>
        <w:t>s</w:t>
      </w:r>
      <w:r w:rsidRPr="001E083A">
        <w:rPr>
          <w:rFonts w:eastAsia="Calibri"/>
          <w:bCs/>
          <w:lang w:eastAsia="en-US"/>
        </w:rPr>
        <w:t xml:space="preserve"> и </w:t>
      </w:r>
      <w:r w:rsidRPr="001E083A">
        <w:rPr>
          <w:rFonts w:eastAsia="Calibri"/>
          <w:bCs/>
          <w:lang w:val="de-DE" w:eastAsia="en-US"/>
        </w:rPr>
        <w:t>c</w:t>
      </w:r>
      <w:r>
        <w:rPr>
          <w:rFonts w:eastAsia="Calibri"/>
          <w:bCs/>
          <w:lang w:eastAsia="en-US"/>
        </w:rPr>
        <w:t>-кварки</w:t>
      </w:r>
      <w:r>
        <w:rPr>
          <w:rStyle w:val="af6"/>
          <w:rFonts w:eastAsia="Calibri"/>
          <w:bCs/>
          <w:lang w:eastAsia="en-US"/>
        </w:rPr>
        <w:footnoteReference w:id="9"/>
      </w:r>
      <w:r>
        <w:rPr>
          <w:rFonts w:eastAsia="Calibri"/>
          <w:bCs/>
          <w:lang w:eastAsia="en-US"/>
        </w:rPr>
        <w:t xml:space="preserve">. </w:t>
      </w:r>
      <w:r w:rsidR="008B5275">
        <w:rPr>
          <w:rFonts w:eastAsia="Calibri"/>
          <w:bCs/>
          <w:lang w:eastAsia="en-US"/>
        </w:rPr>
        <w:t xml:space="preserve">Если в </w:t>
      </w:r>
      <w:r w:rsidR="00820CD9" w:rsidRPr="00820CD9">
        <w:rPr>
          <w:rFonts w:eastAsia="Calibri"/>
          <w:bCs/>
          <w:i/>
          <w:lang w:val="en-US" w:eastAsia="en-US"/>
        </w:rPr>
        <w:t>pp</w:t>
      </w:r>
      <w:r w:rsidR="008B5275" w:rsidRPr="008B5275">
        <w:rPr>
          <w:rFonts w:eastAsia="Calibri"/>
          <w:bCs/>
          <w:lang w:eastAsia="en-US"/>
        </w:rPr>
        <w:t>-столкн</w:t>
      </w:r>
      <w:r w:rsidR="008B5275">
        <w:rPr>
          <w:rFonts w:eastAsia="Calibri"/>
          <w:bCs/>
          <w:lang w:eastAsia="en-US"/>
        </w:rPr>
        <w:t>овениях</w:t>
      </w:r>
      <w:r w:rsidR="008B5275" w:rsidRPr="008B5275">
        <w:rPr>
          <w:rFonts w:eastAsia="Calibri"/>
          <w:bCs/>
          <w:lang w:eastAsia="en-US"/>
        </w:rPr>
        <w:t xml:space="preserve"> при низких энергиях в </w:t>
      </w:r>
      <w:r w:rsidR="008B5275">
        <w:rPr>
          <w:rFonts w:eastAsia="Calibri"/>
          <w:bCs/>
          <w:lang w:eastAsia="en-US"/>
        </w:rPr>
        <w:t xml:space="preserve">образовании </w:t>
      </w:r>
      <m:oMath>
        <m:r>
          <w:rPr>
            <w:rFonts w:ascii="Cambria Math" w:eastAsia="Calibri" w:hAnsi="Cambria Math"/>
            <w:lang w:eastAsia="en-US"/>
          </w:rPr>
          <m:t>s</m:t>
        </m:r>
        <m:acc>
          <m:accPr>
            <m:chr m:val="̅"/>
            <m:ctrlPr>
              <w:rPr>
                <w:rFonts w:ascii="Cambria Math" w:eastAsia="Calibri" w:hAnsi="Cambria Math"/>
                <w:bCs/>
                <w:i/>
                <w:lang w:eastAsia="en-US"/>
              </w:rPr>
            </m:ctrlPr>
          </m:accPr>
          <m:e>
            <m:r>
              <w:rPr>
                <w:rFonts w:ascii="Cambria Math" w:eastAsia="Calibri" w:hAnsi="Cambria Math"/>
                <w:lang w:val="de-DE" w:eastAsia="en-US"/>
              </w:rPr>
              <m:t>s</m:t>
            </m:r>
          </m:e>
        </m:acc>
      </m:oMath>
      <w:r w:rsidR="008B5275" w:rsidRPr="008B5275">
        <w:rPr>
          <w:rFonts w:eastAsia="Calibri"/>
          <w:bCs/>
          <w:lang w:eastAsia="en-US"/>
        </w:rPr>
        <w:t xml:space="preserve">- и </w:t>
      </w:r>
      <m:oMath>
        <m:r>
          <w:rPr>
            <w:rFonts w:ascii="Cambria Math" w:eastAsia="Calibri" w:hAnsi="Cambria Math"/>
            <w:lang w:eastAsia="en-US"/>
          </w:rPr>
          <m:t>c</m:t>
        </m:r>
        <m:acc>
          <m:accPr>
            <m:chr m:val="̅"/>
            <m:ctrlPr>
              <w:rPr>
                <w:rFonts w:ascii="Cambria Math" w:eastAsia="Calibri" w:hAnsi="Cambria Math"/>
                <w:bCs/>
                <w:i/>
                <w:lang w:eastAsia="en-US"/>
              </w:rPr>
            </m:ctrlPr>
          </m:accPr>
          <m:e>
            <m:r>
              <w:rPr>
                <w:rFonts w:ascii="Cambria Math" w:eastAsia="Calibri" w:hAnsi="Cambria Math"/>
                <w:lang w:eastAsia="en-US"/>
              </w:rPr>
              <m:t>c</m:t>
            </m:r>
          </m:e>
        </m:acc>
      </m:oMath>
      <w:r w:rsidR="008B5275" w:rsidRPr="008B5275">
        <w:rPr>
          <w:rFonts w:eastAsia="Calibri"/>
          <w:bCs/>
          <w:lang w:eastAsia="en-US"/>
        </w:rPr>
        <w:t xml:space="preserve">-пар </w:t>
      </w:r>
      <w:r w:rsidR="00874775">
        <w:rPr>
          <w:rFonts w:eastAsia="Calibri"/>
          <w:bCs/>
          <w:lang w:eastAsia="en-US"/>
        </w:rPr>
        <w:t>доминируе</w:t>
      </w:r>
      <w:r w:rsidR="008B5275">
        <w:rPr>
          <w:rFonts w:eastAsia="Calibri"/>
          <w:bCs/>
          <w:lang w:eastAsia="en-US"/>
        </w:rPr>
        <w:t xml:space="preserve">т </w:t>
      </w:r>
      <w:r w:rsidR="008B5275" w:rsidRPr="008B5275">
        <w:rPr>
          <w:rFonts w:eastAsia="Calibri"/>
          <w:bCs/>
          <w:i/>
          <w:lang w:eastAsia="en-US"/>
        </w:rPr>
        <w:t>qg</w:t>
      </w:r>
      <w:r w:rsidR="00874775">
        <w:rPr>
          <w:rFonts w:eastAsia="Calibri"/>
          <w:bCs/>
          <w:lang w:eastAsia="en-US"/>
        </w:rPr>
        <w:t xml:space="preserve"> процесс</w:t>
      </w:r>
      <w:r w:rsidR="008B5275">
        <w:rPr>
          <w:rFonts w:eastAsia="Calibri"/>
          <w:bCs/>
          <w:lang w:eastAsia="en-US"/>
        </w:rPr>
        <w:t>, то в</w:t>
      </w:r>
      <w:r w:rsidR="008B5275" w:rsidRPr="008B5275">
        <w:rPr>
          <w:rFonts w:eastAsia="Calibri"/>
          <w:bCs/>
          <w:lang w:eastAsia="en-US"/>
        </w:rPr>
        <w:t xml:space="preserve">ажной особенностью антипротон-протонных реакций является прямой доступ к </w:t>
      </w:r>
      <m:oMath>
        <m:r>
          <w:rPr>
            <w:rFonts w:ascii="Cambria Math" w:eastAsia="Calibri" w:hAnsi="Cambria Math"/>
            <w:lang w:eastAsia="en-US"/>
          </w:rPr>
          <m:t>q</m:t>
        </m:r>
        <m:acc>
          <m:accPr>
            <m:chr m:val="̅"/>
            <m:ctrlPr>
              <w:rPr>
                <w:rFonts w:ascii="Cambria Math" w:eastAsia="Calibri" w:hAnsi="Cambria Math"/>
                <w:bCs/>
                <w:i/>
                <w:lang w:eastAsia="en-US"/>
              </w:rPr>
            </m:ctrlPr>
          </m:accPr>
          <m:e>
            <m:r>
              <w:rPr>
                <w:rFonts w:ascii="Cambria Math" w:eastAsia="Calibri" w:hAnsi="Cambria Math"/>
                <w:lang w:val="en-US" w:eastAsia="en-US"/>
              </w:rPr>
              <m:t>q</m:t>
            </m:r>
          </m:e>
        </m:acc>
      </m:oMath>
      <w:r w:rsidR="008B5275" w:rsidRPr="008B5275">
        <w:rPr>
          <w:rFonts w:eastAsia="Calibri"/>
          <w:bCs/>
          <w:lang w:eastAsia="en-US"/>
        </w:rPr>
        <w:t>-</w:t>
      </w:r>
      <w:r w:rsidR="008B5275">
        <w:rPr>
          <w:rFonts w:eastAsia="Calibri"/>
          <w:bCs/>
          <w:lang w:eastAsia="en-US"/>
        </w:rPr>
        <w:t>взаимодействиям</w:t>
      </w:r>
      <w:r w:rsidR="008B5275" w:rsidRPr="008B5275">
        <w:rPr>
          <w:rFonts w:eastAsia="Calibri"/>
          <w:bCs/>
          <w:lang w:eastAsia="en-US"/>
        </w:rPr>
        <w:t>.</w:t>
      </w:r>
    </w:p>
    <w:p w:rsidR="00530169" w:rsidRDefault="008473C6" w:rsidP="008473C6">
      <w:pPr>
        <w:pStyle w:val="af7"/>
        <w:spacing w:after="200" w:line="276" w:lineRule="auto"/>
        <w:ind w:left="0" w:firstLine="709"/>
        <w:jc w:val="both"/>
        <w:rPr>
          <w:rFonts w:eastAsia="Calibri"/>
          <w:bCs/>
          <w:lang w:eastAsia="en-US"/>
        </w:rPr>
      </w:pPr>
      <w:r>
        <w:rPr>
          <w:rFonts w:eastAsia="Calibri"/>
          <w:bCs/>
          <w:lang w:eastAsia="en-US"/>
        </w:rPr>
        <w:t xml:space="preserve">Исследование любых спиновых эффектов </w:t>
      </w:r>
      <w:r w:rsidR="003A48A6">
        <w:rPr>
          <w:rFonts w:eastAsia="Calibri"/>
          <w:bCs/>
          <w:lang w:eastAsia="en-US"/>
        </w:rPr>
        <w:t>в образовании</w:t>
      </w:r>
      <w:r>
        <w:rPr>
          <w:rFonts w:eastAsia="Calibri"/>
          <w:bCs/>
          <w:lang w:eastAsia="en-US"/>
        </w:rPr>
        <w:t xml:space="preserve"> </w:t>
      </w:r>
      <w:r w:rsidR="00874775" w:rsidRPr="00874775">
        <w:rPr>
          <w:rFonts w:eastAsia="Calibri"/>
          <w:bCs/>
          <w:i/>
          <w:lang w:eastAsia="en-US"/>
        </w:rPr>
        <w:t>φ</w:t>
      </w:r>
      <w:r w:rsidR="00874775" w:rsidRPr="00874775">
        <w:rPr>
          <w:rFonts w:eastAsia="Calibri"/>
          <w:bCs/>
          <w:lang w:eastAsia="en-US"/>
        </w:rPr>
        <w:t xml:space="preserve">, </w:t>
      </w:r>
      <w:r w:rsidR="00874775" w:rsidRPr="00874775">
        <w:rPr>
          <w:rFonts w:eastAsia="Calibri"/>
          <w:bCs/>
          <w:i/>
          <w:lang w:val="de-DE" w:eastAsia="en-US"/>
        </w:rPr>
        <w:t>f</w:t>
      </w:r>
      <w:r w:rsidR="00874775" w:rsidRPr="00874775">
        <w:rPr>
          <w:rFonts w:eastAsia="Calibri"/>
          <w:bCs/>
          <w:i/>
          <w:vertAlign w:val="subscript"/>
          <w:lang w:eastAsia="en-US"/>
        </w:rPr>
        <w:t>2</w:t>
      </w:r>
      <w:r w:rsidR="00874775" w:rsidRPr="00874775">
        <w:rPr>
          <w:rFonts w:eastAsia="Calibri"/>
          <w:bCs/>
          <w:lang w:eastAsia="en-US"/>
        </w:rPr>
        <w:t>(1520),</w:t>
      </w:r>
      <w:r w:rsidR="00874775">
        <w:rPr>
          <w:rFonts w:eastAsia="Calibri"/>
          <w:bCs/>
          <w:lang w:eastAsia="en-US"/>
        </w:rPr>
        <w:t xml:space="preserve"> </w:t>
      </w:r>
      <w:r w:rsidRPr="008473C6">
        <w:rPr>
          <w:rFonts w:eastAsia="Calibri"/>
          <w:bCs/>
          <w:i/>
          <w:lang w:val="en-US" w:eastAsia="en-US"/>
        </w:rPr>
        <w:t>J</w:t>
      </w:r>
      <w:r w:rsidRPr="008473C6">
        <w:rPr>
          <w:rFonts w:eastAsia="Calibri"/>
          <w:bCs/>
          <w:i/>
          <w:lang w:eastAsia="en-US"/>
        </w:rPr>
        <w:t>/</w:t>
      </w:r>
      <w:r w:rsidRPr="008473C6">
        <w:rPr>
          <w:rFonts w:eastAsia="Calibri"/>
          <w:bCs/>
          <w:i/>
          <w:lang w:val="en-US" w:eastAsia="en-US"/>
        </w:rPr>
        <w:sym w:font="Symbol" w:char="0059"/>
      </w:r>
      <w:r>
        <w:rPr>
          <w:rFonts w:eastAsia="Calibri"/>
          <w:bCs/>
          <w:lang w:eastAsia="en-US"/>
        </w:rPr>
        <w:t xml:space="preserve"> и </w:t>
      </w:r>
      <w:r w:rsidRPr="008473C6">
        <w:rPr>
          <w:rFonts w:eastAsia="Calibri"/>
          <w:bCs/>
          <w:i/>
          <w:lang w:eastAsia="en-US"/>
        </w:rPr>
        <w:sym w:font="Symbol" w:char="0063"/>
      </w:r>
      <w:r w:rsidRPr="008473C6">
        <w:rPr>
          <w:rFonts w:eastAsia="Calibri"/>
          <w:bCs/>
          <w:i/>
          <w:vertAlign w:val="subscript"/>
          <w:lang w:eastAsia="en-US"/>
        </w:rPr>
        <w:t>1</w:t>
      </w:r>
      <w:r w:rsidRPr="008473C6">
        <w:rPr>
          <w:rFonts w:eastAsia="Calibri"/>
          <w:bCs/>
          <w:i/>
          <w:lang w:eastAsia="en-US"/>
        </w:rPr>
        <w:t>/</w:t>
      </w:r>
      <w:r w:rsidRPr="008473C6">
        <w:rPr>
          <w:rFonts w:eastAsia="Calibri"/>
          <w:bCs/>
          <w:i/>
          <w:lang w:eastAsia="en-US"/>
        </w:rPr>
        <w:sym w:font="Symbol" w:char="0063"/>
      </w:r>
      <w:r w:rsidRPr="008473C6">
        <w:rPr>
          <w:rFonts w:eastAsia="Calibri"/>
          <w:bCs/>
          <w:i/>
          <w:vertAlign w:val="subscript"/>
          <w:lang w:eastAsia="en-US"/>
        </w:rPr>
        <w:t>2</w:t>
      </w:r>
      <w:r>
        <w:rPr>
          <w:rFonts w:eastAsia="Calibri"/>
          <w:bCs/>
          <w:lang w:eastAsia="en-US"/>
        </w:rPr>
        <w:t xml:space="preserve">-мезонов </w:t>
      </w:r>
      <w:r w:rsidR="00530169">
        <w:rPr>
          <w:rFonts w:eastAsia="Calibri"/>
          <w:bCs/>
          <w:lang w:eastAsia="en-US"/>
        </w:rPr>
        <w:t>позволят получить совершенно новую информацию</w:t>
      </w:r>
      <w:r>
        <w:rPr>
          <w:rFonts w:eastAsia="Calibri"/>
          <w:bCs/>
          <w:lang w:eastAsia="en-US"/>
        </w:rPr>
        <w:t xml:space="preserve"> </w:t>
      </w:r>
      <w:r w:rsidR="00530169">
        <w:rPr>
          <w:rFonts w:eastAsia="Calibri"/>
          <w:bCs/>
          <w:lang w:eastAsia="en-US"/>
        </w:rPr>
        <w:t xml:space="preserve">о роли спина в сильном взаимодействии, однако сечение этих процессов невелико. </w:t>
      </w:r>
    </w:p>
    <w:p w:rsidR="008473C6" w:rsidRDefault="00874775" w:rsidP="008473C6">
      <w:pPr>
        <w:pStyle w:val="af7"/>
        <w:spacing w:after="200" w:line="276" w:lineRule="auto"/>
        <w:ind w:left="0" w:firstLine="709"/>
        <w:jc w:val="both"/>
        <w:rPr>
          <w:rFonts w:eastAsia="Calibri"/>
          <w:bCs/>
          <w:iCs/>
          <w:color w:val="000000"/>
          <w:shd w:val="clear" w:color="auto" w:fill="FFFFFF"/>
          <w:lang w:eastAsia="en-US"/>
        </w:rPr>
      </w:pPr>
      <w:r>
        <w:rPr>
          <w:rFonts w:eastAsia="Calibri"/>
          <w:bCs/>
          <w:lang w:eastAsia="en-US"/>
        </w:rPr>
        <w:t xml:space="preserve"> </w:t>
      </w:r>
      <w:r w:rsidR="008473C6">
        <w:rPr>
          <w:rFonts w:eastAsia="Calibri"/>
          <w:bCs/>
          <w:lang w:eastAsia="en-US"/>
        </w:rPr>
        <w:t xml:space="preserve">На </w:t>
      </w:r>
      <w:r w:rsidR="008473C6" w:rsidRPr="00E80719">
        <w:rPr>
          <w:rFonts w:eastAsia="Calibri"/>
          <w:bCs/>
          <w:lang w:eastAsia="en-US"/>
        </w:rPr>
        <w:fldChar w:fldCharType="begin"/>
      </w:r>
      <w:r w:rsidR="008473C6" w:rsidRPr="00E80719">
        <w:rPr>
          <w:rFonts w:eastAsia="Calibri"/>
          <w:bCs/>
          <w:lang w:eastAsia="en-US"/>
        </w:rPr>
        <w:instrText xml:space="preserve"> REF _Ref488151856 \h  \* MERGEFORMAT </w:instrText>
      </w:r>
      <w:r w:rsidR="008473C6" w:rsidRPr="00E80719">
        <w:rPr>
          <w:rFonts w:eastAsia="Calibri"/>
          <w:bCs/>
          <w:lang w:eastAsia="en-US"/>
        </w:rPr>
      </w:r>
      <w:r w:rsidR="008473C6" w:rsidRPr="00E80719">
        <w:rPr>
          <w:rFonts w:eastAsia="Calibri"/>
          <w:bCs/>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8</w:t>
      </w:r>
      <w:r w:rsidR="008473C6" w:rsidRPr="00E80719">
        <w:rPr>
          <w:rFonts w:eastAsia="Calibri"/>
          <w:bCs/>
          <w:lang w:eastAsia="en-US"/>
        </w:rPr>
        <w:fldChar w:fldCharType="end"/>
      </w:r>
      <w:r w:rsidR="008473C6" w:rsidRPr="00E80719">
        <w:rPr>
          <w:rFonts w:eastAsia="Calibri"/>
          <w:bCs/>
          <w:lang w:eastAsia="en-US"/>
        </w:rPr>
        <w:t xml:space="preserve"> </w:t>
      </w:r>
      <w:r w:rsidR="008473C6">
        <w:rPr>
          <w:rFonts w:eastAsia="Calibri"/>
          <w:bCs/>
          <w:iCs/>
          <w:color w:val="000000"/>
          <w:shd w:val="clear" w:color="auto" w:fill="FFFFFF"/>
          <w:lang w:eastAsia="en-US"/>
        </w:rPr>
        <w:t>показан</w:t>
      </w:r>
      <w:r w:rsidR="008473C6" w:rsidRPr="00EC1754">
        <w:rPr>
          <w:rFonts w:eastAsia="Calibri"/>
          <w:bCs/>
          <w:iCs/>
          <w:color w:val="000000"/>
          <w:shd w:val="clear" w:color="auto" w:fill="FFFFFF"/>
          <w:lang w:eastAsia="en-US"/>
        </w:rPr>
        <w:t xml:space="preserve"> результат моделирования </w:t>
      </w:r>
      <w:r w:rsidR="008A6ECB">
        <w:rPr>
          <w:rFonts w:eastAsia="Calibri"/>
          <w:bCs/>
          <w:iCs/>
          <w:color w:val="000000"/>
          <w:shd w:val="clear" w:color="auto" w:fill="FFFFFF"/>
          <w:lang w:eastAsia="en-US"/>
        </w:rPr>
        <w:t xml:space="preserve">регистрации </w:t>
      </w:r>
      <w:r w:rsidR="008A6ECB" w:rsidRPr="003A48A6">
        <w:rPr>
          <w:rFonts w:eastAsia="Calibri"/>
          <w:bCs/>
          <w:i/>
          <w:iCs/>
          <w:color w:val="000000"/>
          <w:shd w:val="clear" w:color="auto" w:fill="FFFFFF"/>
          <w:lang w:eastAsia="en-US"/>
        </w:rPr>
        <w:t>Ξ</w:t>
      </w:r>
      <w:r w:rsidR="008A6ECB" w:rsidRPr="008A6ECB">
        <w:rPr>
          <w:rFonts w:eastAsia="Calibri"/>
          <w:bCs/>
          <w:iCs/>
          <w:color w:val="000000"/>
          <w:shd w:val="clear" w:color="auto" w:fill="FFFFFF"/>
          <w:vertAlign w:val="superscript"/>
          <w:lang w:eastAsia="en-US"/>
        </w:rPr>
        <w:t>—</w:t>
      </w:r>
      <w:r w:rsidR="003A48A6">
        <w:rPr>
          <w:rFonts w:eastAsia="Calibri"/>
          <w:bCs/>
          <w:iCs/>
          <w:color w:val="000000"/>
          <w:shd w:val="clear" w:color="auto" w:fill="FFFFFF"/>
          <w:lang w:eastAsia="en-US"/>
        </w:rPr>
        <w:t>-</w:t>
      </w:r>
      <w:r w:rsidR="008A6ECB">
        <w:rPr>
          <w:rFonts w:eastAsia="Calibri"/>
          <w:bCs/>
          <w:iCs/>
          <w:color w:val="000000"/>
          <w:shd w:val="clear" w:color="auto" w:fill="FFFFFF"/>
          <w:lang w:eastAsia="en-US"/>
        </w:rPr>
        <w:t xml:space="preserve">гиперона и </w:t>
      </w:r>
      <w:r w:rsidR="008473C6" w:rsidRPr="003A48A6">
        <w:rPr>
          <w:rFonts w:eastAsia="Calibri"/>
          <w:bCs/>
          <w:i/>
          <w:iCs/>
          <w:color w:val="000000"/>
          <w:shd w:val="clear" w:color="auto" w:fill="FFFFFF"/>
          <w:lang w:eastAsia="en-US"/>
        </w:rPr>
        <w:t>ϕ</w:t>
      </w:r>
      <w:r w:rsidR="008473C6">
        <w:rPr>
          <w:rFonts w:eastAsia="Calibri"/>
          <w:bCs/>
          <w:iCs/>
          <w:color w:val="000000"/>
          <w:shd w:val="clear" w:color="auto" w:fill="FFFFFF"/>
          <w:lang w:eastAsia="en-US"/>
        </w:rPr>
        <w:t>-мезона</w:t>
      </w:r>
      <w:r w:rsidR="008473C6">
        <w:rPr>
          <w:rStyle w:val="af6"/>
          <w:rFonts w:eastAsia="Calibri"/>
          <w:bCs/>
          <w:iCs/>
          <w:color w:val="000000"/>
          <w:shd w:val="clear" w:color="auto" w:fill="FFFFFF"/>
          <w:lang w:eastAsia="en-US"/>
        </w:rPr>
        <w:footnoteReference w:id="10"/>
      </w:r>
      <w:r w:rsidR="008473C6" w:rsidRPr="00EC1754">
        <w:rPr>
          <w:rFonts w:eastAsia="Calibri"/>
          <w:bCs/>
          <w:iCs/>
          <w:color w:val="000000"/>
          <w:shd w:val="clear" w:color="auto" w:fill="FFFFFF"/>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A6ECB" w:rsidTr="008A6ECB">
        <w:tc>
          <w:tcPr>
            <w:tcW w:w="4785" w:type="dxa"/>
            <w:vAlign w:val="center"/>
          </w:tcPr>
          <w:p w:rsidR="008A6ECB" w:rsidRDefault="008A6ECB" w:rsidP="008A6ECB">
            <w:pPr>
              <w:pStyle w:val="af7"/>
              <w:spacing w:after="200" w:line="276" w:lineRule="auto"/>
              <w:ind w:left="0"/>
              <w:jc w:val="center"/>
              <w:rPr>
                <w:rFonts w:eastAsia="Calibri"/>
                <w:bCs/>
                <w:lang w:eastAsia="en-US"/>
              </w:rPr>
            </w:pPr>
            <w:r>
              <w:rPr>
                <w:rFonts w:eastAsia="Calibri"/>
                <w:bCs/>
                <w:noProof/>
              </w:rPr>
              <w:drawing>
                <wp:inline distT="0" distB="0" distL="0" distR="0" wp14:anchorId="3A5B6EE9" wp14:editId="60BAC160">
                  <wp:extent cx="2842919" cy="19243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49944" cy="1929090"/>
                          </a:xfrm>
                          <a:prstGeom prst="rect">
                            <a:avLst/>
                          </a:prstGeom>
                          <a:noFill/>
                        </pic:spPr>
                      </pic:pic>
                    </a:graphicData>
                  </a:graphic>
                </wp:inline>
              </w:drawing>
            </w:r>
          </w:p>
        </w:tc>
        <w:tc>
          <w:tcPr>
            <w:tcW w:w="4786" w:type="dxa"/>
          </w:tcPr>
          <w:p w:rsidR="008A6ECB" w:rsidRDefault="008A6ECB" w:rsidP="008473C6">
            <w:pPr>
              <w:pStyle w:val="af7"/>
              <w:spacing w:after="200" w:line="276" w:lineRule="auto"/>
              <w:ind w:left="0"/>
              <w:jc w:val="both"/>
              <w:rPr>
                <w:rFonts w:eastAsia="Calibri"/>
                <w:bCs/>
                <w:lang w:eastAsia="en-US"/>
              </w:rPr>
            </w:pPr>
            <w:r>
              <w:rPr>
                <w:rFonts w:eastAsia="Calibri"/>
                <w:bCs/>
                <w:noProof/>
              </w:rPr>
              <w:drawing>
                <wp:inline distT="0" distB="0" distL="0" distR="0" wp14:anchorId="77996CD1" wp14:editId="53F0922C">
                  <wp:extent cx="2892503" cy="2064597"/>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9407" cy="2062387"/>
                          </a:xfrm>
                          <a:prstGeom prst="rect">
                            <a:avLst/>
                          </a:prstGeom>
                          <a:noFill/>
                        </pic:spPr>
                      </pic:pic>
                    </a:graphicData>
                  </a:graphic>
                </wp:inline>
              </w:drawing>
            </w:r>
          </w:p>
        </w:tc>
      </w:tr>
    </w:tbl>
    <w:p w:rsidR="00530169" w:rsidRPr="00E80719" w:rsidRDefault="00530169" w:rsidP="00530169">
      <w:pPr>
        <w:pStyle w:val="ae"/>
        <w:jc w:val="center"/>
        <w:rPr>
          <w:rFonts w:eastAsia="Calibri"/>
          <w:b w:val="0"/>
          <w:bCs w:val="0"/>
          <w:iCs/>
          <w:color w:val="000000"/>
          <w:shd w:val="clear" w:color="auto" w:fill="FFFFFF"/>
          <w:lang w:eastAsia="en-US"/>
        </w:rPr>
      </w:pPr>
      <w:bookmarkStart w:id="37" w:name="_Ref488151856"/>
      <w:r w:rsidRPr="00E8071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8</w:t>
      </w:r>
      <w:r w:rsidR="0001688C">
        <w:rPr>
          <w:b w:val="0"/>
        </w:rPr>
        <w:fldChar w:fldCharType="end"/>
      </w:r>
      <w:bookmarkEnd w:id="37"/>
      <w:r w:rsidRPr="00E80719">
        <w:rPr>
          <w:b w:val="0"/>
        </w:rPr>
        <w:t xml:space="preserve"> </w:t>
      </w:r>
      <w:r w:rsidR="008A6ECB">
        <w:rPr>
          <w:rFonts w:eastAsia="Calibri"/>
          <w:b w:val="0"/>
          <w:bCs w:val="0"/>
          <w:iCs/>
          <w:color w:val="000000"/>
          <w:shd w:val="clear" w:color="auto" w:fill="FFFFFF"/>
          <w:lang w:eastAsia="en-US"/>
        </w:rPr>
        <w:t>Ожидаемые массовые</w:t>
      </w:r>
      <w:r w:rsidRPr="00E80719">
        <w:rPr>
          <w:rFonts w:eastAsia="Calibri"/>
          <w:b w:val="0"/>
          <w:bCs w:val="0"/>
          <w:iCs/>
          <w:color w:val="000000"/>
          <w:shd w:val="clear" w:color="auto" w:fill="FFFFFF"/>
          <w:lang w:eastAsia="en-US"/>
        </w:rPr>
        <w:t xml:space="preserve"> спектр</w:t>
      </w:r>
      <w:r w:rsidR="008A6ECB">
        <w:rPr>
          <w:rFonts w:eastAsia="Calibri"/>
          <w:b w:val="0"/>
          <w:bCs w:val="0"/>
          <w:iCs/>
          <w:color w:val="000000"/>
          <w:shd w:val="clear" w:color="auto" w:fill="FFFFFF"/>
          <w:lang w:eastAsia="en-US"/>
        </w:rPr>
        <w:t>ы</w:t>
      </w:r>
      <w:r w:rsidRPr="00E80719">
        <w:rPr>
          <w:rFonts w:eastAsia="Calibri"/>
          <w:b w:val="0"/>
          <w:bCs w:val="0"/>
          <w:iCs/>
          <w:color w:val="000000"/>
          <w:shd w:val="clear" w:color="auto" w:fill="FFFFFF"/>
          <w:lang w:eastAsia="en-US"/>
        </w:rPr>
        <w:t xml:space="preserve"> </w:t>
      </w:r>
      <w:r w:rsidR="008A6ECB">
        <w:rPr>
          <w:rFonts w:eastAsia="Calibri"/>
          <w:b w:val="0"/>
          <w:bCs w:val="0"/>
          <w:iCs/>
          <w:color w:val="000000"/>
          <w:shd w:val="clear" w:color="auto" w:fill="FFFFFF"/>
          <w:lang w:eastAsia="en-US"/>
        </w:rPr>
        <w:t xml:space="preserve">образования </w:t>
      </w:r>
      <w:r w:rsidR="008A6ECB" w:rsidRPr="00974D13">
        <w:rPr>
          <w:rFonts w:eastAsia="Calibri"/>
          <w:b w:val="0"/>
          <w:bCs w:val="0"/>
          <w:i/>
          <w:iCs/>
          <w:color w:val="000000"/>
          <w:shd w:val="clear" w:color="auto" w:fill="FFFFFF"/>
          <w:lang w:eastAsia="en-US"/>
        </w:rPr>
        <w:t>Ξ</w:t>
      </w:r>
      <w:r w:rsidR="008A6ECB" w:rsidRPr="00974D13">
        <w:rPr>
          <w:rFonts w:eastAsia="Calibri"/>
          <w:b w:val="0"/>
          <w:bCs w:val="0"/>
          <w:i/>
          <w:iCs/>
          <w:color w:val="000000"/>
          <w:shd w:val="clear" w:color="auto" w:fill="FFFFFF"/>
          <w:vertAlign w:val="superscript"/>
          <w:lang w:eastAsia="en-US"/>
        </w:rPr>
        <w:t>−</w:t>
      </w:r>
      <w:r w:rsidR="008A6ECB" w:rsidRPr="00974D13">
        <w:rPr>
          <w:rFonts w:eastAsia="Calibri"/>
          <w:b w:val="0"/>
          <w:bCs w:val="0"/>
          <w:i/>
          <w:iCs/>
          <w:color w:val="000000"/>
          <w:shd w:val="clear" w:color="auto" w:fill="FFFFFF"/>
          <w:lang w:eastAsia="en-US"/>
        </w:rPr>
        <w:t>→ Λ π</w:t>
      </w:r>
      <w:r w:rsidR="008A6ECB" w:rsidRPr="00974D13">
        <w:rPr>
          <w:rFonts w:eastAsia="Calibri"/>
          <w:b w:val="0"/>
          <w:bCs w:val="0"/>
          <w:i/>
          <w:iCs/>
          <w:color w:val="000000"/>
          <w:shd w:val="clear" w:color="auto" w:fill="FFFFFF"/>
          <w:vertAlign w:val="superscript"/>
          <w:lang w:eastAsia="en-US"/>
        </w:rPr>
        <w:t>−</w:t>
      </w:r>
      <w:r w:rsidR="008A6ECB" w:rsidRPr="008A6ECB">
        <w:rPr>
          <w:rFonts w:eastAsia="Calibri"/>
          <w:b w:val="0"/>
          <w:bCs w:val="0"/>
          <w:iCs/>
          <w:color w:val="000000"/>
          <w:shd w:val="clear" w:color="auto" w:fill="FFFFFF"/>
          <w:vertAlign w:val="superscript"/>
          <w:lang w:eastAsia="en-US"/>
        </w:rPr>
        <w:t xml:space="preserve"> </w:t>
      </w:r>
      <w:r w:rsidR="008A6ECB">
        <w:rPr>
          <w:rFonts w:eastAsia="Calibri"/>
          <w:b w:val="0"/>
          <w:bCs w:val="0"/>
          <w:iCs/>
          <w:color w:val="000000"/>
          <w:shd w:val="clear" w:color="auto" w:fill="FFFFFF"/>
          <w:lang w:eastAsia="en-US"/>
        </w:rPr>
        <w:t xml:space="preserve">(слева) и </w:t>
      </w:r>
      <w:r w:rsidR="008A6ECB" w:rsidRPr="00974D13">
        <w:rPr>
          <w:rFonts w:eastAsia="Calibri"/>
          <w:b w:val="0"/>
          <w:bCs w:val="0"/>
          <w:i/>
          <w:iCs/>
          <w:color w:val="000000"/>
          <w:shd w:val="clear" w:color="auto" w:fill="FFFFFF"/>
          <w:lang w:eastAsia="en-US"/>
        </w:rPr>
        <w:sym w:font="Symbol" w:char="F06A"/>
      </w:r>
      <w:r w:rsidR="008A6ECB" w:rsidRPr="008A6ECB">
        <w:rPr>
          <w:rFonts w:eastAsia="Calibri"/>
          <w:b w:val="0"/>
          <w:bCs w:val="0"/>
          <w:iCs/>
          <w:color w:val="000000"/>
          <w:shd w:val="clear" w:color="auto" w:fill="FFFFFF"/>
          <w:lang w:eastAsia="en-US"/>
        </w:rPr>
        <w:t xml:space="preserve">-мезона </w:t>
      </w:r>
      <w:r w:rsidR="008A6ECB">
        <w:rPr>
          <w:rFonts w:eastAsia="Calibri"/>
          <w:b w:val="0"/>
          <w:bCs w:val="0"/>
          <w:iCs/>
          <w:color w:val="000000"/>
          <w:shd w:val="clear" w:color="auto" w:fill="FFFFFF"/>
          <w:lang w:eastAsia="en-US"/>
        </w:rPr>
        <w:t>(справа)</w:t>
      </w:r>
    </w:p>
    <w:p w:rsidR="00530169" w:rsidRDefault="00530169" w:rsidP="00D6669F">
      <w:pPr>
        <w:pStyle w:val="af7"/>
        <w:spacing w:after="200" w:line="276" w:lineRule="auto"/>
        <w:ind w:left="0" w:firstLine="709"/>
        <w:jc w:val="both"/>
        <w:rPr>
          <w:bCs/>
          <w:lang w:eastAsia="en-US"/>
        </w:rPr>
      </w:pPr>
      <w:r w:rsidRPr="00530169">
        <w:rPr>
          <w:bCs/>
          <w:lang w:eastAsia="en-US"/>
        </w:rPr>
        <w:lastRenderedPageBreak/>
        <w:t xml:space="preserve">Изучение на одной установке инклюзивного рождения </w:t>
      </w:r>
      <w:r w:rsidRPr="00DA3ADC">
        <w:rPr>
          <w:i/>
          <w:lang w:eastAsia="en-US"/>
        </w:rPr>
        <w:sym w:font="Symbol" w:char="F06A"/>
      </w:r>
      <w:r w:rsidRPr="00530169">
        <w:rPr>
          <w:bCs/>
          <w:lang w:eastAsia="en-US"/>
        </w:rPr>
        <w:t>-мезона с использованием антипротонного и протонного поляризованных пучков помимо исследований поляризационных эффектов предоставит информацию о механизме рождения странных частиц.</w:t>
      </w:r>
      <w:r w:rsidR="008A6ECB">
        <w:rPr>
          <w:bCs/>
          <w:lang w:eastAsia="en-US"/>
        </w:rPr>
        <w:t xml:space="preserve"> Следует подчеркнуть, что </w:t>
      </w:r>
      <w:r w:rsidR="00974D13">
        <w:rPr>
          <w:bCs/>
          <w:lang w:eastAsia="en-US"/>
        </w:rPr>
        <w:t>невозможно получить чистый пучок а</w:t>
      </w:r>
      <w:r w:rsidR="008A6ECB">
        <w:rPr>
          <w:bCs/>
          <w:lang w:eastAsia="en-US"/>
        </w:rPr>
        <w:t>нтипротон</w:t>
      </w:r>
      <w:r w:rsidR="00974D13">
        <w:rPr>
          <w:bCs/>
          <w:lang w:eastAsia="en-US"/>
        </w:rPr>
        <w:t>ов, в составе пуч</w:t>
      </w:r>
      <w:r w:rsidR="008A6ECB">
        <w:rPr>
          <w:bCs/>
          <w:lang w:eastAsia="en-US"/>
        </w:rPr>
        <w:t>к</w:t>
      </w:r>
      <w:r w:rsidR="00974D13">
        <w:rPr>
          <w:bCs/>
          <w:lang w:eastAsia="en-US"/>
        </w:rPr>
        <w:t>а</w:t>
      </w:r>
      <w:r w:rsidR="008A6ECB">
        <w:rPr>
          <w:bCs/>
          <w:lang w:eastAsia="en-US"/>
        </w:rPr>
        <w:t xml:space="preserve"> всегда </w:t>
      </w:r>
      <w:r w:rsidR="00974D13">
        <w:rPr>
          <w:bCs/>
          <w:lang w:eastAsia="en-US"/>
        </w:rPr>
        <w:t xml:space="preserve">присутствует значительная фракция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-мезонов</w:t>
      </w:r>
      <w:r w:rsidR="00974D13">
        <w:rPr>
          <w:bCs/>
          <w:iCs/>
          <w:lang w:eastAsia="en-US"/>
        </w:rPr>
        <w:t xml:space="preserve"> </w:t>
      </w:r>
      <w:r w:rsidR="00974D13">
        <w:rPr>
          <w:bCs/>
          <w:lang w:eastAsia="en-US"/>
        </w:rPr>
        <w:t xml:space="preserve">(во много раз больше, чем антипротонов). Исследования взаимодействий с участием </w:t>
      </w:r>
      <w:r w:rsidR="00974D13" w:rsidRPr="00974D13">
        <w:rPr>
          <w:bCs/>
          <w:i/>
          <w:iCs/>
          <w:lang w:eastAsia="en-US"/>
        </w:rPr>
        <w:t>π</w:t>
      </w:r>
      <w:r w:rsidR="00974D13" w:rsidRPr="00974D13">
        <w:rPr>
          <w:bCs/>
          <w:i/>
          <w:iCs/>
          <w:vertAlign w:val="superscript"/>
          <w:lang w:eastAsia="en-US"/>
        </w:rPr>
        <w:t>−</w:t>
      </w:r>
      <w:r w:rsidR="00974D13" w:rsidRPr="00974D13">
        <w:rPr>
          <w:bCs/>
          <w:iCs/>
          <w:lang w:eastAsia="en-US"/>
        </w:rPr>
        <w:t xml:space="preserve">-мезонов </w:t>
      </w:r>
      <w:r w:rsidR="00D51339">
        <w:rPr>
          <w:bCs/>
          <w:iCs/>
          <w:lang w:eastAsia="en-US"/>
        </w:rPr>
        <w:t>д</w:t>
      </w:r>
      <w:r w:rsidR="00D51339">
        <w:rPr>
          <w:bCs/>
          <w:lang w:eastAsia="en-US"/>
        </w:rPr>
        <w:t>ас</w:t>
      </w:r>
      <w:r w:rsidR="008A6ECB">
        <w:rPr>
          <w:bCs/>
          <w:lang w:eastAsia="en-US"/>
        </w:rPr>
        <w:t xml:space="preserve">т дополнительную информацию о механизме рождения чармония и странных частиц. </w:t>
      </w:r>
    </w:p>
    <w:p w:rsidR="008A6ECB" w:rsidRDefault="008A6ECB" w:rsidP="00D6669F">
      <w:pPr>
        <w:pStyle w:val="af7"/>
        <w:spacing w:after="200" w:line="276" w:lineRule="auto"/>
        <w:ind w:left="0" w:firstLine="709"/>
        <w:jc w:val="both"/>
        <w:rPr>
          <w:lang w:eastAsia="en-US"/>
        </w:rPr>
      </w:pPr>
    </w:p>
    <w:p w:rsidR="008A6ECB" w:rsidRPr="00DA3ADC" w:rsidRDefault="00170C59" w:rsidP="00EA5272">
      <w:pPr>
        <w:pStyle w:val="af7"/>
        <w:spacing w:line="276" w:lineRule="auto"/>
        <w:ind w:left="0" w:firstLine="709"/>
        <w:jc w:val="both"/>
        <w:rPr>
          <w:lang w:eastAsia="en-US"/>
        </w:rPr>
      </w:pPr>
      <w:r>
        <w:rPr>
          <w:lang w:eastAsia="en-US"/>
        </w:rPr>
        <w:t xml:space="preserve">Другим интересным исследованием с использованием поляризованного анти-протонного пучка является исследование двух-спиновых эффектов в рождении векторных мезонов, где следует ожидать подавление сечения </w:t>
      </w:r>
      <w:r w:rsidR="00DA3ADC">
        <w:rPr>
          <w:lang w:eastAsia="en-US"/>
        </w:rPr>
        <w:t xml:space="preserve">образования векторных мезонов </w:t>
      </w:r>
      <w:r>
        <w:rPr>
          <w:lang w:eastAsia="en-US"/>
        </w:rPr>
        <w:t>с противоположными значения поляризации взаимодействующих н</w:t>
      </w:r>
      <w:r w:rsidR="00DA3ADC">
        <w:rPr>
          <w:lang w:eastAsia="en-US"/>
        </w:rPr>
        <w:t xml:space="preserve">уклонов, то есть большое значение </w:t>
      </w:r>
      <w:r w:rsidR="00DA3ADC" w:rsidRPr="00DA3ADC">
        <w:rPr>
          <w:i/>
          <w:lang w:val="en-US" w:eastAsia="en-US"/>
        </w:rPr>
        <w:t>A</w:t>
      </w:r>
      <w:r w:rsidR="00DA3ADC" w:rsidRPr="00DA3ADC">
        <w:rPr>
          <w:i/>
          <w:vertAlign w:val="subscript"/>
          <w:lang w:val="en-US" w:eastAsia="en-US"/>
        </w:rPr>
        <w:t>LL</w:t>
      </w:r>
      <w:r w:rsidR="00DA3ADC" w:rsidRPr="00DA3ADC">
        <w:rPr>
          <w:lang w:eastAsia="en-US"/>
        </w:rPr>
        <w:t>.</w:t>
      </w:r>
      <w:r w:rsidR="008A6ECB">
        <w:rPr>
          <w:lang w:eastAsia="en-US"/>
        </w:rPr>
        <w:t xml:space="preserve"> Другим возможным направлением исследований является поиск глюонной компоненты в легких экзотических состояниях. Такие состояния не должны чувствовать поперечные поляризационные эффекты (</w:t>
      </w:r>
      <w:r w:rsidR="008A6ECB" w:rsidRPr="008A6ECB">
        <w:rPr>
          <w:i/>
          <w:lang w:val="en-US" w:eastAsia="en-US"/>
        </w:rPr>
        <w:t>A</w:t>
      </w:r>
      <w:r w:rsidR="008A6ECB" w:rsidRPr="008A6ECB">
        <w:rPr>
          <w:vertAlign w:val="subscript"/>
          <w:lang w:val="en-US" w:eastAsia="en-US"/>
        </w:rPr>
        <w:t>NN</w:t>
      </w:r>
      <w:r w:rsidR="008A6ECB" w:rsidRPr="008A6ECB">
        <w:rPr>
          <w:lang w:eastAsia="en-US"/>
        </w:rPr>
        <w:t>)</w:t>
      </w:r>
      <w:r w:rsidR="008A6ECB">
        <w:rPr>
          <w:lang w:eastAsia="en-US"/>
        </w:rPr>
        <w:t xml:space="preserve">, но быть чувствительны к продольным асимметриям. </w:t>
      </w:r>
    </w:p>
    <w:p w:rsidR="00C20C7D" w:rsidRDefault="00C20C7D" w:rsidP="00C20C7D">
      <w:pPr>
        <w:spacing w:after="200" w:line="276" w:lineRule="auto"/>
        <w:ind w:firstLine="709"/>
        <w:jc w:val="both"/>
        <w:rPr>
          <w:rFonts w:eastAsia="Calibri"/>
          <w:lang w:eastAsia="en-US"/>
        </w:rPr>
      </w:pPr>
      <w:r>
        <w:rPr>
          <w:rFonts w:eastAsia="Calibri"/>
          <w:lang w:eastAsia="en-US"/>
        </w:rPr>
        <w:t>Создание поляризованного анти-протонного пучка также позволит проводить прецизионные исследования по спектроскопии с использованием парциально-волнового анализа. В качестве аппарата для проведения таких исследований предлагается использовать методы, развиваемые для эксперимента ПАНДА</w:t>
      </w:r>
      <w:r w:rsidRPr="008E1A48">
        <w:rPr>
          <w:rFonts w:eastAsia="Calibri"/>
          <w:lang w:eastAsia="en-US"/>
        </w:rPr>
        <w:t xml:space="preserve"> [</w:t>
      </w:r>
      <w:r w:rsidRPr="008E1A48">
        <w:rPr>
          <w:rStyle w:val="aa"/>
          <w:rFonts w:eastAsia="Calibri"/>
          <w:vertAlign w:val="baseline"/>
          <w:lang w:eastAsia="en-US"/>
        </w:rPr>
        <w:endnoteReference w:id="31"/>
      </w:r>
      <w:r>
        <w:rPr>
          <w:rFonts w:eastAsia="Calibri"/>
          <w:lang w:eastAsia="en-US"/>
        </w:rPr>
        <w:t>].</w:t>
      </w:r>
    </w:p>
    <w:p w:rsidR="00CD6371" w:rsidRPr="00D6669F" w:rsidRDefault="00CD6371" w:rsidP="00EA5272">
      <w:pPr>
        <w:spacing w:line="276" w:lineRule="auto"/>
        <w:ind w:firstLine="709"/>
        <w:jc w:val="both"/>
        <w:rPr>
          <w:rFonts w:eastAsia="Calibri"/>
          <w:lang w:eastAsia="en-US"/>
        </w:rPr>
      </w:pPr>
      <w:r>
        <w:rPr>
          <w:rFonts w:eastAsia="Calibri"/>
          <w:lang w:eastAsia="en-US"/>
        </w:rPr>
        <w:t xml:space="preserve">Еще одним интересным направлением исследований, где непосредственно сравниваются результаты взаимодействия антипротонов с протонами, является изучение упругих реакций. Данная опция также предусмотрена в </w:t>
      </w:r>
      <w:r w:rsidR="00E33368">
        <w:rPr>
          <w:rFonts w:eastAsia="Calibri"/>
          <w:lang w:eastAsia="en-US"/>
        </w:rPr>
        <w:t xml:space="preserve">предлагаемом </w:t>
      </w:r>
      <w:r>
        <w:rPr>
          <w:rFonts w:eastAsia="Calibri"/>
          <w:lang w:eastAsia="en-US"/>
        </w:rPr>
        <w:t xml:space="preserve">эксперименте, а описание подобных измерений приведено ниже в разделе </w:t>
      </w:r>
      <w:r>
        <w:rPr>
          <w:rFonts w:eastAsia="Calibri"/>
          <w:lang w:eastAsia="en-US"/>
        </w:rPr>
        <w:fldChar w:fldCharType="begin"/>
      </w:r>
      <w:r>
        <w:rPr>
          <w:rFonts w:eastAsia="Calibri"/>
          <w:lang w:eastAsia="en-US"/>
        </w:rPr>
        <w:instrText xml:space="preserve"> REF _Ref490041826 \r \h </w:instrText>
      </w:r>
      <w:r>
        <w:rPr>
          <w:rFonts w:eastAsia="Calibri"/>
          <w:lang w:eastAsia="en-US"/>
        </w:rPr>
      </w:r>
      <w:r>
        <w:rPr>
          <w:rFonts w:eastAsia="Calibri"/>
          <w:lang w:eastAsia="en-US"/>
        </w:rPr>
        <w:fldChar w:fldCharType="separate"/>
      </w:r>
      <w:r w:rsidR="00381BF0">
        <w:rPr>
          <w:rFonts w:eastAsia="Calibri"/>
          <w:lang w:eastAsia="en-US"/>
        </w:rPr>
        <w:t>2.3.1</w:t>
      </w:r>
      <w:r>
        <w:rPr>
          <w:rFonts w:eastAsia="Calibri"/>
          <w:lang w:eastAsia="en-US"/>
        </w:rPr>
        <w:fldChar w:fldCharType="end"/>
      </w:r>
      <w:r>
        <w:rPr>
          <w:rFonts w:eastAsia="Calibri"/>
          <w:lang w:eastAsia="en-US"/>
        </w:rPr>
        <w:t>, посвященном поляриметрии.</w:t>
      </w:r>
    </w:p>
    <w:p w:rsidR="00F366AD" w:rsidRPr="00591596" w:rsidRDefault="00F366AD" w:rsidP="00D6669F">
      <w:pPr>
        <w:pStyle w:val="af7"/>
        <w:spacing w:after="200" w:line="276" w:lineRule="auto"/>
        <w:ind w:left="0" w:firstLine="709"/>
        <w:jc w:val="both"/>
        <w:rPr>
          <w:lang w:eastAsia="en-US"/>
        </w:rPr>
      </w:pPr>
      <w:r w:rsidRPr="00EF0256">
        <w:rPr>
          <w:lang w:eastAsia="en-US"/>
        </w:rPr>
        <w:t xml:space="preserve">На установке СПАСЧАРМ возможны две моды работы с пучком антипротонов: первая </w:t>
      </w:r>
      <w:r w:rsidR="00DA3ADC">
        <w:rPr>
          <w:lang w:eastAsia="en-US"/>
        </w:rPr>
        <w:t xml:space="preserve">стадия эксперимента </w:t>
      </w:r>
      <w:r w:rsidRPr="00EF0256">
        <w:rPr>
          <w:lang w:eastAsia="en-US"/>
        </w:rPr>
        <w:t xml:space="preserve">предполагает использование </w:t>
      </w:r>
      <w:r w:rsidR="00DA3ADC">
        <w:rPr>
          <w:lang w:eastAsia="en-US"/>
        </w:rPr>
        <w:t>неполяризованного пуч</w:t>
      </w:r>
      <w:r w:rsidR="00DA3ADC" w:rsidRPr="00DA3ADC">
        <w:rPr>
          <w:lang w:eastAsia="en-US"/>
        </w:rPr>
        <w:t>к</w:t>
      </w:r>
      <w:r w:rsidR="00DA3ADC">
        <w:rPr>
          <w:lang w:eastAsia="en-US"/>
        </w:rPr>
        <w:t xml:space="preserve">а и поляризованной мишени, а </w:t>
      </w:r>
      <w:r w:rsidR="00DA3ADC" w:rsidRPr="00DA3ADC">
        <w:rPr>
          <w:lang w:eastAsia="en-US"/>
        </w:rPr>
        <w:t>вторая –</w:t>
      </w:r>
      <w:r w:rsidR="00DA3ADC">
        <w:rPr>
          <w:lang w:eastAsia="en-US"/>
        </w:rPr>
        <w:t xml:space="preserve"> поляризованный пучок</w:t>
      </w:r>
      <w:r w:rsidRPr="00EF0256">
        <w:rPr>
          <w:lang w:eastAsia="en-US"/>
        </w:rPr>
        <w:t xml:space="preserve">. Неполяризованный отрицательно заряженный пучок имеет следующий состав: </w:t>
      </w:r>
      <w:r w:rsidRPr="00EF0256">
        <w:rPr>
          <w:rFonts w:eastAsia="Calibri"/>
          <w:bCs/>
          <w:lang w:eastAsia="en-US"/>
        </w:rPr>
        <w:t>(</w:t>
      </w:r>
      <w:r w:rsidRPr="007318A5">
        <w:rPr>
          <w:rFonts w:eastAsia="Calibri"/>
          <w:bCs/>
          <w:i/>
          <w:lang w:eastAsia="en-US"/>
        </w:rPr>
        <w:t>π</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K</w:t>
      </w:r>
      <w:r w:rsidRPr="007318A5">
        <w:rPr>
          <w:rFonts w:eastAsia="Calibri"/>
          <w:bCs/>
          <w:i/>
          <w:vertAlign w:val="superscript"/>
          <w:lang w:eastAsia="en-US"/>
        </w:rPr>
        <w:t>–</w:t>
      </w:r>
      <w:r w:rsidRPr="007318A5">
        <w:rPr>
          <w:rFonts w:eastAsia="Calibri"/>
          <w:bCs/>
          <w:i/>
          <w:lang w:eastAsia="en-US"/>
        </w:rPr>
        <w:t>/</w:t>
      </w:r>
      <w:r w:rsidRPr="007318A5">
        <w:rPr>
          <w:rFonts w:eastAsia="Calibri"/>
          <w:bCs/>
          <w:i/>
          <w:lang w:val="en-US" w:eastAsia="en-US"/>
        </w:rPr>
        <w:t>p</w:t>
      </w:r>
      <w:r w:rsidRPr="00EF0256">
        <w:rPr>
          <w:rFonts w:eastAsia="Calibri"/>
          <w:bCs/>
          <w:lang w:val="en-US" w:eastAsia="en-US"/>
        </w:rPr>
        <w:t>᷈</w:t>
      </w:r>
      <w:r w:rsidRPr="00EF0256">
        <w:rPr>
          <w:rFonts w:eastAsia="Calibri"/>
          <w:bCs/>
          <w:lang w:eastAsia="en-US"/>
        </w:rPr>
        <w:t xml:space="preserve"> ): 97.9/1.8/0.3%.</w:t>
      </w:r>
      <w:r w:rsidRPr="00EF0256">
        <w:rPr>
          <w:lang w:eastAsia="en-US"/>
        </w:rPr>
        <w:t xml:space="preserve"> </w:t>
      </w:r>
    </w:p>
    <w:p w:rsidR="00F366AD" w:rsidRPr="00D6669F" w:rsidRDefault="00F366AD" w:rsidP="00D6669F">
      <w:pPr>
        <w:spacing w:after="200" w:line="276" w:lineRule="auto"/>
        <w:ind w:firstLine="709"/>
        <w:jc w:val="both"/>
        <w:rPr>
          <w:rFonts w:eastAsia="Calibri"/>
          <w:lang w:eastAsia="en-US"/>
        </w:rPr>
      </w:pPr>
      <w:r w:rsidRPr="00EF0256">
        <w:rPr>
          <w:rFonts w:eastAsia="Calibri"/>
          <w:lang w:eastAsia="en-US"/>
        </w:rPr>
        <w:t xml:space="preserve">Интегральная статистика для поляризованного антипротонного пучка с энергией 34 ГэВ и интенсивностью 80000 за сброс за 30 дней набора представлена в </w:t>
      </w:r>
      <w:r w:rsidRPr="00F366AD">
        <w:rPr>
          <w:rFonts w:eastAsia="Calibri"/>
          <w:lang w:eastAsia="en-US"/>
        </w:rPr>
        <w:fldChar w:fldCharType="begin"/>
      </w:r>
      <w:r w:rsidRPr="00F366AD">
        <w:rPr>
          <w:rFonts w:eastAsia="Calibri"/>
          <w:lang w:eastAsia="en-US"/>
        </w:rPr>
        <w:instrText xml:space="preserve"> REF _Ref488161094 \h  \* MERGEFORMAT </w:instrText>
      </w:r>
      <w:r w:rsidRPr="00F366AD">
        <w:rPr>
          <w:rFonts w:eastAsia="Calibri"/>
          <w:lang w:eastAsia="en-US"/>
        </w:rPr>
      </w:r>
      <w:r w:rsidRPr="00F366AD">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1</w:t>
      </w:r>
      <w:r w:rsidRPr="00F366AD">
        <w:rPr>
          <w:rFonts w:eastAsia="Calibri"/>
          <w:lang w:eastAsia="en-US"/>
        </w:rPr>
        <w:fldChar w:fldCharType="end"/>
      </w:r>
      <w:r w:rsidRPr="00F366AD">
        <w:rPr>
          <w:rFonts w:eastAsia="Calibri"/>
          <w:lang w:eastAsia="en-US"/>
        </w:rPr>
        <w:t xml:space="preserve"> </w:t>
      </w:r>
      <w:r>
        <w:rPr>
          <w:rFonts w:eastAsia="Calibri"/>
          <w:lang w:eastAsia="en-US"/>
        </w:rPr>
        <w:t>для</w:t>
      </w:r>
      <w:r w:rsidRPr="00EF0256">
        <w:rPr>
          <w:rFonts w:eastAsia="Calibri"/>
          <w:lang w:eastAsia="en-US"/>
        </w:rPr>
        <w:t xml:space="preserve"> 11 реакций. Отметим, что многие из частиц, представленных </w:t>
      </w:r>
      <w:r>
        <w:rPr>
          <w:rFonts w:eastAsia="Calibri"/>
          <w:lang w:eastAsia="en-US"/>
        </w:rPr>
        <w:t xml:space="preserve">ниже </w:t>
      </w:r>
      <w:r w:rsidRPr="00EF0256">
        <w:rPr>
          <w:rFonts w:eastAsia="Calibri"/>
          <w:lang w:eastAsia="en-US"/>
        </w:rPr>
        <w:t xml:space="preserve">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5</w:t>
      </w:r>
      <w:r w:rsidR="009761B7" w:rsidRPr="009761B7">
        <w:rPr>
          <w:rFonts w:eastAsia="Calibri"/>
          <w:lang w:eastAsia="en-US"/>
        </w:rPr>
        <w:fldChar w:fldCharType="end"/>
      </w:r>
      <w:r w:rsidRPr="00EF0256">
        <w:rPr>
          <w:rFonts w:eastAsia="Calibri"/>
          <w:lang w:eastAsia="en-US"/>
        </w:rPr>
        <w:t xml:space="preserve"> для случая пучка </w:t>
      </w:r>
      <w:r w:rsidRPr="007318A5">
        <w:rPr>
          <w:rFonts w:eastAsia="Calibri"/>
          <w:i/>
          <w:sz w:val="22"/>
          <w:szCs w:val="22"/>
          <w:lang w:eastAsia="en-US"/>
        </w:rPr>
        <w:t>π</w:t>
      </w:r>
      <w:r w:rsidRPr="00EF0256">
        <w:rPr>
          <w:rFonts w:eastAsia="Calibri"/>
          <w:sz w:val="22"/>
          <w:szCs w:val="22"/>
          <w:vertAlign w:val="superscript"/>
          <w:lang w:eastAsia="en-US"/>
        </w:rPr>
        <w:t>−</w:t>
      </w:r>
      <w:r w:rsidRPr="00EF0256">
        <w:rPr>
          <w:rFonts w:eastAsia="Calibri"/>
          <w:lang w:eastAsia="en-US"/>
        </w:rPr>
        <w:t xml:space="preserve">, на антипротонном поляризованном пучке также будут иметь значительную статистику порядка </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xml:space="preserve"> =</w:t>
      </w:r>
      <w:r w:rsidRPr="00EF0256">
        <w:rPr>
          <w:lang w:eastAsia="en-US"/>
        </w:rPr>
        <w:t>10</w:t>
      </w:r>
      <w:r w:rsidRPr="00EF0256">
        <w:rPr>
          <w:vertAlign w:val="superscript"/>
          <w:lang w:eastAsia="en-US"/>
        </w:rPr>
        <w:t>8</w:t>
      </w:r>
      <w:r w:rsidRPr="00EF0256">
        <w:rPr>
          <w:rFonts w:eastAsia="Calibri"/>
          <w:lang w:eastAsia="en-US"/>
        </w:rPr>
        <w:t xml:space="preserve">, достаточную для измерения </w:t>
      </w:r>
      <w:r w:rsidRPr="00EF0256">
        <w:rPr>
          <w:rFonts w:eastAsia="Calibri"/>
          <w:lang w:val="en-US" w:eastAsia="en-US"/>
        </w:rPr>
        <w:t>A</w:t>
      </w:r>
      <w:r w:rsidRPr="00EF0256">
        <w:rPr>
          <w:rFonts w:eastAsia="Calibri"/>
          <w:vertAlign w:val="subscript"/>
          <w:lang w:val="en-US" w:eastAsia="en-US"/>
        </w:rPr>
        <w:t>N</w:t>
      </w:r>
      <w:r w:rsidRPr="00EF0256">
        <w:rPr>
          <w:rFonts w:eastAsia="Calibri"/>
          <w:lang w:eastAsia="en-US"/>
        </w:rPr>
        <w:t xml:space="preserve"> с точностью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2.5/√</w:t>
      </w:r>
      <w:r w:rsidRPr="00EF0256">
        <w:rPr>
          <w:rFonts w:eastAsia="Calibri"/>
          <w:lang w:val="en-US" w:eastAsia="en-US"/>
        </w:rPr>
        <w:t>N</w:t>
      </w:r>
      <w:r w:rsidRPr="00EF0256">
        <w:rPr>
          <w:rFonts w:eastAsia="Calibri"/>
          <w:vertAlign w:val="subscript"/>
          <w:lang w:val="en-US" w:eastAsia="en-US"/>
        </w:rPr>
        <w:t>EV</w:t>
      </w:r>
      <w:r w:rsidRPr="00EF0256">
        <w:rPr>
          <w:rFonts w:eastAsia="Calibri"/>
          <w:lang w:eastAsia="en-US"/>
        </w:rPr>
        <w:t>, или 0.025%</w:t>
      </w:r>
      <w:r w:rsidR="00D6669F">
        <w:rPr>
          <w:rStyle w:val="af6"/>
          <w:rFonts w:eastAsia="Calibri"/>
          <w:lang w:eastAsia="en-US"/>
        </w:rPr>
        <w:footnoteReference w:id="11"/>
      </w:r>
      <w:r w:rsidRPr="00EF0256">
        <w:rPr>
          <w:rFonts w:eastAsia="Calibri"/>
          <w:lang w:eastAsia="en-US"/>
        </w:rPr>
        <w:t>. Для процессов с высоким уровнем фона статистическая точность будет на порядок хуже</w:t>
      </w:r>
      <w:r w:rsidR="00D6669F">
        <w:rPr>
          <w:rStyle w:val="af6"/>
          <w:rFonts w:eastAsia="Calibri"/>
          <w:lang w:eastAsia="en-US"/>
        </w:rPr>
        <w:footnoteReference w:id="12"/>
      </w:r>
      <w:r w:rsidRPr="00EF0256">
        <w:rPr>
          <w:rFonts w:eastAsia="Calibri"/>
          <w:lang w:eastAsia="en-US"/>
        </w:rPr>
        <w:t>.</w:t>
      </w:r>
      <w:r>
        <w:rPr>
          <w:rFonts w:eastAsia="Calibri"/>
          <w:lang w:eastAsia="en-US"/>
        </w:rPr>
        <w:t xml:space="preserve"> </w:t>
      </w:r>
      <w:r w:rsidR="00D6669F" w:rsidRPr="00D6669F">
        <w:rPr>
          <w:rFonts w:eastAsia="Calibri"/>
          <w:lang w:eastAsia="en-US"/>
        </w:rPr>
        <w:t xml:space="preserve">Для характерной статистики </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 xml:space="preserve"> =10</w:t>
      </w:r>
      <w:r w:rsidR="00D6669F" w:rsidRPr="00D6669F">
        <w:rPr>
          <w:rFonts w:eastAsia="Calibri"/>
          <w:vertAlign w:val="superscript"/>
          <w:lang w:eastAsia="en-US"/>
        </w:rPr>
        <w:t xml:space="preserve">8 </w:t>
      </w:r>
      <w:r w:rsidR="00D6669F">
        <w:rPr>
          <w:rFonts w:eastAsia="Calibri"/>
          <w:lang w:eastAsia="en-US"/>
        </w:rPr>
        <w:t>в эксперименте с поляризованной мишенью п</w:t>
      </w:r>
      <w:r w:rsidR="00D6669F" w:rsidRPr="00D6669F">
        <w:rPr>
          <w:rFonts w:eastAsia="Calibri"/>
          <w:lang w:eastAsia="en-US"/>
        </w:rPr>
        <w:t xml:space="preserve">олучаем точность </w:t>
      </w:r>
      <w:r w:rsidR="00D6669F" w:rsidRPr="007318A5">
        <w:rPr>
          <w:rFonts w:eastAsia="Calibri"/>
          <w:i/>
          <w:lang w:eastAsia="en-US"/>
        </w:rPr>
        <w:t>δ</w:t>
      </w:r>
      <w:r w:rsidR="00D6669F" w:rsidRPr="007318A5">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x</w:t>
      </w:r>
      <w:r w:rsidR="00D6669F" w:rsidRPr="00D6669F">
        <w:rPr>
          <w:rFonts w:eastAsia="Calibri"/>
          <w:lang w:eastAsia="en-US"/>
        </w:rPr>
        <w:t>10</w:t>
      </w:r>
      <w:r w:rsidR="00D6669F" w:rsidRPr="00D6669F">
        <w:rPr>
          <w:rFonts w:eastAsia="Calibri"/>
          <w:vertAlign w:val="superscript"/>
          <w:lang w:eastAsia="en-US"/>
        </w:rPr>
        <w:t>-3</w:t>
      </w:r>
      <w:r w:rsidR="00D6669F" w:rsidRPr="00D6669F">
        <w:rPr>
          <w:rFonts w:eastAsia="Calibri"/>
          <w:lang w:eastAsia="en-US"/>
        </w:rPr>
        <w:t>.</w:t>
      </w:r>
    </w:p>
    <w:p w:rsidR="00F366AD" w:rsidRPr="00F366AD" w:rsidRDefault="00F366AD" w:rsidP="003F3CB4">
      <w:pPr>
        <w:pStyle w:val="ae"/>
        <w:keepNext/>
        <w:jc w:val="both"/>
        <w:rPr>
          <w:b w:val="0"/>
        </w:rPr>
      </w:pPr>
      <w:bookmarkStart w:id="38" w:name="_Ref488161094"/>
      <w:r w:rsidRPr="00F366AD">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1</w:t>
      </w:r>
      <w:r w:rsidR="008E553A">
        <w:rPr>
          <w:b w:val="0"/>
        </w:rPr>
        <w:fldChar w:fldCharType="end"/>
      </w:r>
      <w:bookmarkEnd w:id="38"/>
      <w:r w:rsidRPr="00F366AD">
        <w:rPr>
          <w:rFonts w:eastAsia="Calibri"/>
          <w:b w:val="0"/>
          <w:bCs w:val="0"/>
          <w:sz w:val="24"/>
          <w:szCs w:val="24"/>
          <w:lang w:eastAsia="en-US"/>
        </w:rPr>
        <w:t xml:space="preserve"> </w:t>
      </w:r>
      <w:r w:rsidRPr="00F366AD">
        <w:rPr>
          <w:b w:val="0"/>
        </w:rPr>
        <w:t xml:space="preserve">Ожидаемое число событий </w:t>
      </w:r>
      <w:r w:rsidRPr="00F366AD">
        <w:rPr>
          <w:b w:val="0"/>
          <w:lang w:val="en-US"/>
        </w:rPr>
        <w:t>N</w:t>
      </w:r>
      <w:r w:rsidRPr="00F366AD">
        <w:rPr>
          <w:b w:val="0"/>
          <w:vertAlign w:val="subscript"/>
          <w:lang w:val="en-US"/>
        </w:rPr>
        <w:t>EV</w:t>
      </w:r>
      <w:r w:rsidRPr="00F366AD">
        <w:rPr>
          <w:b w:val="0"/>
        </w:rPr>
        <w:t xml:space="preserve"> и отношение эффекта к фону </w:t>
      </w:r>
      <w:r w:rsidRPr="00F366AD">
        <w:rPr>
          <w:b w:val="0"/>
          <w:lang w:val="en-US"/>
        </w:rPr>
        <w:t>S</w:t>
      </w:r>
      <w:r w:rsidRPr="00F366AD">
        <w:rPr>
          <w:b w:val="0"/>
        </w:rPr>
        <w:t>/</w:t>
      </w:r>
      <w:r w:rsidRPr="00F366AD">
        <w:rPr>
          <w:b w:val="0"/>
          <w:lang w:val="en-US"/>
        </w:rPr>
        <w:t>B</w:t>
      </w:r>
      <w:r w:rsidRPr="00F366AD">
        <w:rPr>
          <w:b w:val="0"/>
        </w:rPr>
        <w:t xml:space="preserve"> для месячного сеанса на </w:t>
      </w:r>
      <w:r>
        <w:rPr>
          <w:b w:val="0"/>
        </w:rPr>
        <w:t xml:space="preserve">поляризованном </w:t>
      </w:r>
      <w:r w:rsidRPr="00F366AD">
        <w:rPr>
          <w:b w:val="0"/>
        </w:rPr>
        <w:t xml:space="preserve">антипротонном пучке </w:t>
      </w:r>
      <w:r>
        <w:rPr>
          <w:b w:val="0"/>
        </w:rPr>
        <w:t xml:space="preserve">с энергией 34 ГэВ </w:t>
      </w:r>
      <w:r w:rsidRPr="00F366AD">
        <w:rPr>
          <w:b w:val="0"/>
        </w:rPr>
        <w:t>(3.6·10</w:t>
      </w:r>
      <w:r w:rsidRPr="00F366AD">
        <w:rPr>
          <w:b w:val="0"/>
          <w:vertAlign w:val="superscript"/>
        </w:rPr>
        <w:t>9</w:t>
      </w:r>
      <w:r w:rsidRPr="00F366AD">
        <w:rPr>
          <w:b w:val="0"/>
        </w:rPr>
        <w:t xml:space="preserve"> взаимодействий).</w:t>
      </w:r>
    </w:p>
    <w:tbl>
      <w:tblPr>
        <w:tblStyle w:val="15"/>
        <w:tblW w:w="0" w:type="auto"/>
        <w:jc w:val="center"/>
        <w:tblInd w:w="0" w:type="dxa"/>
        <w:tblLook w:val="01E0" w:firstRow="1" w:lastRow="1" w:firstColumn="1" w:lastColumn="1" w:noHBand="0" w:noVBand="0"/>
      </w:tblPr>
      <w:tblGrid>
        <w:gridCol w:w="445"/>
        <w:gridCol w:w="1019"/>
        <w:gridCol w:w="916"/>
        <w:gridCol w:w="577"/>
        <w:gridCol w:w="456"/>
        <w:gridCol w:w="1243"/>
        <w:gridCol w:w="916"/>
        <w:gridCol w:w="636"/>
      </w:tblGrid>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r w:rsidRPr="007318A5">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S/B</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r w:rsidRPr="007318A5">
              <w:rPr>
                <w:rFonts w:ascii="Times New Roman" w:hAnsi="Times New Roman"/>
              </w:rPr>
              <w:t>.</w:t>
            </w:r>
            <w:r w:rsidRPr="007318A5">
              <w:rPr>
                <w:rFonts w:ascii="Times New Roman" w:hAnsi="Times New Roman"/>
                <w:lang w:val="en-US"/>
              </w:rPr>
              <w:t>1</w:t>
            </w:r>
            <w:r w:rsidRPr="007318A5">
              <w:rPr>
                <w:rFonts w:ascii="Times New Roman" w:hAnsi="Times New Roman"/>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6</w:t>
            </w:r>
            <w:r w:rsidRPr="007318A5">
              <w:rPr>
                <w:rFonts w:ascii="Times New Roman" w:hAnsi="Times New Roman"/>
                <w:lang w:val="en-US"/>
              </w:rPr>
              <w:t>·10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2.6·10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w:t>
            </w:r>
            <w:r w:rsidRPr="007318A5">
              <w:rPr>
                <w:rFonts w:ascii="Times New Roman" w:hAnsi="Times New Roman"/>
                <w:lang w:val="en-US"/>
              </w:rPr>
              <w:t>.</w:t>
            </w:r>
            <w:r w:rsidRPr="007318A5">
              <w:rPr>
                <w:rFonts w:ascii="Times New Roman" w:hAnsi="Times New Roman"/>
              </w:rPr>
              <w:t>4</w:t>
            </w:r>
            <w:r w:rsidRPr="007318A5">
              <w:rPr>
                <w:rFonts w:ascii="Times New Roman" w:hAnsi="Times New Roman"/>
                <w:lang w:val="en-US"/>
              </w:rPr>
              <w:t>·10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3</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1.7·10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p</w:t>
            </w:r>
            <w:r w:rsidRPr="007318A5">
              <w:rPr>
                <w:rFonts w:ascii="Times New Roman" w:hAnsi="Times New Roman"/>
              </w:rPr>
              <w:t>᷉</w:t>
            </w:r>
            <w:r w:rsidRPr="007318A5">
              <w:rPr>
                <w:rFonts w:ascii="Times New Roman" w:hAnsi="Times New Roman"/>
                <w:lang w:val="en-US"/>
              </w:rPr>
              <w:t xml:space="preserve"> </w:t>
            </w:r>
            <w:r w:rsidRPr="007318A5">
              <w:rPr>
                <w:rFonts w:ascii="Times New Roman" w:hAnsi="Times New Roman"/>
              </w:rPr>
              <w:t>π</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w:t>
            </w:r>
            <w:r w:rsidRPr="007318A5">
              <w:rPr>
                <w:rFonts w:ascii="Times New Roman" w:hAnsi="Times New Roman"/>
                <w:lang w:val="en-US"/>
              </w:rPr>
              <w:t>0</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4</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K</w:t>
            </w:r>
            <w:r w:rsidRPr="007318A5">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2.2·10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Λ</w:t>
            </w:r>
            <w:r w:rsidRPr="007318A5">
              <w:rPr>
                <w:rFonts w:ascii="Times New Roman" w:hAnsi="Times New Roman"/>
                <w:lang w:val="en-US"/>
              </w:rPr>
              <w:t xml:space="preserve">̃→ ñ </w:t>
            </w:r>
            <w:r w:rsidRPr="007318A5">
              <w:rPr>
                <w:rFonts w:ascii="Times New Roman" w:hAnsi="Times New Roman"/>
              </w:rPr>
              <w:t>π</w:t>
            </w:r>
            <w:r w:rsidRPr="007318A5">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1.1·10</w:t>
            </w:r>
            <w:r w:rsidRPr="007318A5">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w:t>
            </w:r>
            <w:r w:rsidRPr="007318A5">
              <w:rPr>
                <w:rFonts w:ascii="Times New Roman" w:hAnsi="Times New Roman"/>
                <w:lang w:val="en-US"/>
              </w:rPr>
              <w:t>.</w:t>
            </w:r>
            <w:r w:rsidRPr="007318A5">
              <w:rPr>
                <w:rFonts w:ascii="Times New Roman" w:hAnsi="Times New Roman"/>
              </w:rPr>
              <w:t>13</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1.6·10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lang w:val="en-US"/>
              </w:rPr>
              <w:t>11</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Δ</w:t>
            </w:r>
            <w:r w:rsidRPr="007318A5">
              <w:rPr>
                <w:rFonts w:ascii="Times New Roman" w:hAnsi="Times New Roman"/>
                <w:lang w:val="en-US"/>
              </w:rPr>
              <w:t>̃</w:t>
            </w:r>
            <w:r w:rsidRPr="007318A5">
              <w:rPr>
                <w:rFonts w:ascii="Times New Roman" w:hAnsi="Times New Roman"/>
                <w:vertAlign w:val="superscript"/>
              </w:rPr>
              <w:t>−−</w:t>
            </w:r>
            <w:r w:rsidRPr="007318A5">
              <w:rPr>
                <w:rFonts w:ascii="Times New Roman" w:hAnsi="Times New Roman"/>
              </w:rPr>
              <w:t xml:space="preserve">→ </w:t>
            </w:r>
            <w:r w:rsidRPr="007318A5">
              <w:rPr>
                <w:rFonts w:ascii="Times New Roman" w:hAnsi="Times New Roman"/>
                <w:lang w:val="en-US"/>
              </w:rPr>
              <w:t>p</w:t>
            </w:r>
            <w:r w:rsidRPr="007318A5">
              <w:rPr>
                <w:rFonts w:ascii="Times New Roman" w:hAnsi="Times New Roman"/>
              </w:rPr>
              <w:t>᷉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4.2·10</w:t>
            </w:r>
            <w:r w:rsidRPr="007318A5">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0.14</w:t>
            </w:r>
          </w:p>
        </w:tc>
      </w:tr>
      <w:tr w:rsidR="00F366AD" w:rsidRPr="00EF0256" w:rsidTr="00F366AD">
        <w:trPr>
          <w:jc w:val="center"/>
        </w:trPr>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lang w:val="en-US"/>
              </w:rPr>
              <w:t>p</w:t>
            </w:r>
            <w:r w:rsidRPr="007318A5">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1.8·10</w:t>
            </w:r>
            <w:r w:rsidRPr="007318A5">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F366AD" w:rsidRPr="007318A5" w:rsidRDefault="00F366AD"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Ξ</w:t>
            </w:r>
            <w:r w:rsidRPr="007318A5">
              <w:rPr>
                <w:rFonts w:ascii="Times New Roman" w:hAnsi="Times New Roman"/>
                <w:vertAlign w:val="superscript"/>
              </w:rPr>
              <w:t>−</w:t>
            </w:r>
            <w:r w:rsidRPr="007318A5">
              <w:rPr>
                <w:rFonts w:ascii="Times New Roman" w:hAnsi="Times New Roman"/>
              </w:rPr>
              <w:t>→ Λ π</w:t>
            </w:r>
            <w:r w:rsidRPr="007318A5">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lang w:val="en-US"/>
              </w:rPr>
            </w:pPr>
            <w:r w:rsidRPr="007318A5">
              <w:rPr>
                <w:rFonts w:ascii="Times New Roman" w:hAnsi="Times New Roman"/>
              </w:rPr>
              <w:t>1.0·10</w:t>
            </w:r>
            <w:r w:rsidRPr="007318A5">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F366AD" w:rsidRPr="007318A5" w:rsidRDefault="00F366AD" w:rsidP="002B3EDD">
            <w:pPr>
              <w:jc w:val="both"/>
              <w:rPr>
                <w:rFonts w:ascii="Times New Roman" w:hAnsi="Times New Roman"/>
              </w:rPr>
            </w:pPr>
            <w:r w:rsidRPr="007318A5">
              <w:rPr>
                <w:rFonts w:ascii="Times New Roman" w:hAnsi="Times New Roman"/>
              </w:rPr>
              <w:t>10</w:t>
            </w:r>
          </w:p>
        </w:tc>
      </w:tr>
    </w:tbl>
    <w:p w:rsidR="00F366AD" w:rsidRPr="00EA5272" w:rsidRDefault="00F366AD" w:rsidP="00EA5272">
      <w:pPr>
        <w:spacing w:after="200" w:line="276" w:lineRule="auto"/>
        <w:rPr>
          <w:rFonts w:eastAsia="Calibri"/>
          <w:lang w:eastAsia="en-US"/>
        </w:rPr>
      </w:pPr>
    </w:p>
    <w:p w:rsidR="00C976C6" w:rsidRDefault="00F366AD" w:rsidP="00EA5272">
      <w:pPr>
        <w:spacing w:after="200" w:line="276" w:lineRule="auto"/>
        <w:ind w:firstLine="708"/>
        <w:jc w:val="both"/>
        <w:rPr>
          <w:rFonts w:eastAsia="Calibri"/>
          <w:lang w:eastAsia="en-US"/>
        </w:rPr>
      </w:pPr>
      <w:r w:rsidRPr="00EF0256">
        <w:rPr>
          <w:rFonts w:eastAsia="Calibri"/>
          <w:lang w:eastAsia="en-US"/>
        </w:rPr>
        <w:t>Для более низкой энергии 16 ГэВ</w:t>
      </w:r>
      <w:r>
        <w:rPr>
          <w:rFonts w:eastAsia="Calibri"/>
          <w:lang w:eastAsia="en-US"/>
        </w:rPr>
        <w:t>, при которой планируется начинать исследования</w:t>
      </w:r>
      <w:r w:rsidR="00CD6371" w:rsidRPr="00CD6371">
        <w:rPr>
          <w:rFonts w:eastAsia="Calibri"/>
          <w:lang w:eastAsia="en-US"/>
        </w:rPr>
        <w:t xml:space="preserve"> </w:t>
      </w:r>
      <w:r w:rsidR="00CD6371">
        <w:rPr>
          <w:rFonts w:eastAsia="Calibri"/>
          <w:lang w:eastAsia="en-US"/>
        </w:rPr>
        <w:t>на поляризованном пучке</w:t>
      </w:r>
      <w:r>
        <w:rPr>
          <w:rFonts w:eastAsia="Calibri"/>
          <w:lang w:eastAsia="en-US"/>
        </w:rPr>
        <w:t>,</w:t>
      </w:r>
      <w:r w:rsidRPr="00EF0256">
        <w:rPr>
          <w:rFonts w:eastAsia="Calibri"/>
          <w:lang w:eastAsia="en-US"/>
        </w:rPr>
        <w:t xml:space="preserve"> интенсивность достигает максимума</w:t>
      </w:r>
      <w:r w:rsidR="00997EED">
        <w:rPr>
          <w:rFonts w:eastAsia="Calibri"/>
          <w:lang w:eastAsia="en-US"/>
        </w:rPr>
        <w:t xml:space="preserve"> (до</w:t>
      </w:r>
      <w:r w:rsidRPr="00EF0256">
        <w:rPr>
          <w:rFonts w:eastAsia="Calibri"/>
          <w:lang w:eastAsia="en-US"/>
        </w:rPr>
        <w:t xml:space="preserve"> 400000 за сброс, </w:t>
      </w:r>
      <w:r w:rsidR="00997EED">
        <w:rPr>
          <w:rFonts w:eastAsia="Calibri"/>
          <w:lang w:eastAsia="en-US"/>
        </w:rPr>
        <w:t xml:space="preserve">а в случае оптимизации канала для антипротонного пучка и до </w:t>
      </w:r>
      <w:r w:rsidR="00997EED" w:rsidRPr="00997EED">
        <w:rPr>
          <w:rFonts w:eastAsia="Calibri"/>
          <w:lang w:eastAsia="en-US"/>
        </w:rPr>
        <w:t>10</w:t>
      </w:r>
      <w:r w:rsidR="00997EED">
        <w:rPr>
          <w:rFonts w:eastAsia="Calibri"/>
          <w:vertAlign w:val="superscript"/>
          <w:lang w:eastAsia="en-US"/>
        </w:rPr>
        <w:t>6</w:t>
      </w:r>
      <w:r w:rsidR="00997EED">
        <w:rPr>
          <w:rFonts w:eastAsia="Calibri"/>
          <w:lang w:eastAsia="en-US"/>
        </w:rPr>
        <w:t xml:space="preserve"> </w:t>
      </w:r>
      <w:r w:rsidRPr="00997EED">
        <w:rPr>
          <w:rFonts w:eastAsia="Calibri"/>
          <w:lang w:eastAsia="en-US"/>
        </w:rPr>
        <w:t>а</w:t>
      </w:r>
      <w:r w:rsidR="00997EED">
        <w:rPr>
          <w:rFonts w:eastAsia="Calibri"/>
          <w:lang w:eastAsia="en-US"/>
        </w:rPr>
        <w:t>нтипротонов за цикл ускорителя</w:t>
      </w:r>
      <w:r w:rsidR="00CD6371">
        <w:rPr>
          <w:rFonts w:eastAsia="Calibri"/>
          <w:lang w:eastAsia="en-US"/>
        </w:rPr>
        <w:t xml:space="preserve">, или до </w:t>
      </w:r>
      <w:r w:rsidR="00CD6371" w:rsidRPr="00CD6371">
        <w:rPr>
          <w:rFonts w:eastAsia="Calibri"/>
          <w:lang w:eastAsia="en-US"/>
        </w:rPr>
        <w:t>10</w:t>
      </w:r>
      <w:r w:rsidR="00CD6371">
        <w:rPr>
          <w:rFonts w:eastAsia="Calibri"/>
          <w:vertAlign w:val="superscript"/>
          <w:lang w:eastAsia="en-US"/>
        </w:rPr>
        <w:t>10</w:t>
      </w:r>
      <w:r w:rsidR="00CD6371" w:rsidRPr="00CD6371">
        <w:rPr>
          <w:rFonts w:eastAsia="Calibri"/>
          <w:lang w:eastAsia="en-US"/>
        </w:rPr>
        <w:t xml:space="preserve"> антипротонов</w:t>
      </w:r>
      <w:r w:rsidR="00CD6371">
        <w:rPr>
          <w:rFonts w:eastAsia="Calibri"/>
          <w:lang w:eastAsia="en-US"/>
        </w:rPr>
        <w:t xml:space="preserve"> за сутки</w:t>
      </w:r>
      <w:r w:rsidR="00997EED">
        <w:rPr>
          <w:rFonts w:eastAsia="Calibri"/>
          <w:lang w:eastAsia="en-US"/>
        </w:rPr>
        <w:t>), а</w:t>
      </w:r>
      <w:r w:rsidRPr="00EF0256">
        <w:rPr>
          <w:rFonts w:eastAsia="Calibri"/>
          <w:lang w:eastAsia="en-US"/>
        </w:rPr>
        <w:t xml:space="preserve"> выходы частиц меняются не</w:t>
      </w:r>
      <w:r w:rsidR="00997EED">
        <w:rPr>
          <w:rFonts w:eastAsia="Calibri"/>
          <w:lang w:eastAsia="en-US"/>
        </w:rPr>
        <w:t>значительно</w:t>
      </w:r>
      <w:r w:rsidRPr="00EF0256">
        <w:rPr>
          <w:rFonts w:eastAsia="Calibri"/>
          <w:lang w:eastAsia="en-US"/>
        </w:rPr>
        <w:t xml:space="preserve">. Таким образом, для антипротонного пучка с энергией 16 ГэВ </w:t>
      </w:r>
      <w:r w:rsidR="00997EED">
        <w:rPr>
          <w:rFonts w:eastAsia="Calibri"/>
          <w:lang w:eastAsia="en-US"/>
        </w:rPr>
        <w:t xml:space="preserve">количество реакций, в которых </w:t>
      </w:r>
      <w:r w:rsidRPr="00EF0256">
        <w:rPr>
          <w:rFonts w:eastAsia="Calibri"/>
          <w:lang w:eastAsia="en-US"/>
        </w:rPr>
        <w:t xml:space="preserve">возможно получение высокоточных данных, с </w:t>
      </w:r>
      <w:r w:rsidRPr="007318A5">
        <w:rPr>
          <w:rFonts w:eastAsia="Calibri"/>
          <w:i/>
          <w:lang w:eastAsia="en-US"/>
        </w:rPr>
        <w:t>δ</w:t>
      </w:r>
      <w:r w:rsidRPr="007318A5">
        <w:rPr>
          <w:rFonts w:eastAsia="Calibri"/>
          <w:i/>
          <w:lang w:val="en-US" w:eastAsia="en-US"/>
        </w:rPr>
        <w:t>A</w:t>
      </w:r>
      <w:r w:rsidRPr="00EF0256">
        <w:rPr>
          <w:rFonts w:eastAsia="Calibri"/>
          <w:vertAlign w:val="subscript"/>
          <w:lang w:val="en-US" w:eastAsia="en-US"/>
        </w:rPr>
        <w:t>N</w:t>
      </w:r>
      <w:r w:rsidRPr="00EF0256">
        <w:rPr>
          <w:rFonts w:eastAsia="Calibri"/>
          <w:lang w:eastAsia="en-US"/>
        </w:rPr>
        <w:t xml:space="preserve"> ≤ 2%, </w:t>
      </w:r>
      <w:r w:rsidR="00997EED">
        <w:rPr>
          <w:rFonts w:eastAsia="Calibri"/>
          <w:lang w:eastAsia="en-US"/>
        </w:rPr>
        <w:t xml:space="preserve">становится значительным. </w:t>
      </w:r>
    </w:p>
    <w:p w:rsidR="00C976C6" w:rsidRPr="00BB66F6" w:rsidRDefault="00C976C6" w:rsidP="00BB66F6">
      <w:pPr>
        <w:pStyle w:val="3"/>
        <w:spacing w:line="276" w:lineRule="auto"/>
        <w:ind w:left="0" w:firstLine="709"/>
        <w:jc w:val="both"/>
        <w:rPr>
          <w:rFonts w:ascii="Times New Roman" w:eastAsia="Calibri" w:hAnsi="Times New Roman" w:cs="Times New Roman"/>
          <w:b w:val="0"/>
          <w:sz w:val="24"/>
          <w:szCs w:val="24"/>
          <w:shd w:val="clear" w:color="auto" w:fill="FFFFFF"/>
          <w:lang w:eastAsia="en-US"/>
        </w:rPr>
      </w:pPr>
      <w:bookmarkStart w:id="39" w:name="_Ref488310735"/>
      <w:bookmarkStart w:id="40" w:name="_Ref488310740"/>
      <w:bookmarkStart w:id="41" w:name="_Toc22133809"/>
      <w:r w:rsidRPr="00BB66F6">
        <w:rPr>
          <w:rFonts w:ascii="Times New Roman" w:eastAsia="Calibri" w:hAnsi="Times New Roman" w:cs="Times New Roman"/>
          <w:b w:val="0"/>
          <w:sz w:val="24"/>
          <w:szCs w:val="24"/>
          <w:shd w:val="clear" w:color="auto" w:fill="FFFFFF"/>
          <w:lang w:eastAsia="en-US"/>
        </w:rPr>
        <w:t xml:space="preserve">Измерение </w:t>
      </w:r>
      <w:r w:rsidRPr="007318A5">
        <w:rPr>
          <w:rFonts w:ascii="Times New Roman" w:eastAsia="Calibri" w:hAnsi="Times New Roman" w:cs="Times New Roman"/>
          <w:b w:val="0"/>
          <w:i/>
          <w:sz w:val="24"/>
          <w:szCs w:val="24"/>
          <w:shd w:val="clear" w:color="auto" w:fill="FFFFFF"/>
          <w:lang w:val="en-US" w:eastAsia="en-US"/>
        </w:rPr>
        <w:t>A</w:t>
      </w:r>
      <w:r w:rsidRPr="00BB66F6">
        <w:rPr>
          <w:rFonts w:ascii="Times New Roman" w:eastAsia="Calibri" w:hAnsi="Times New Roman" w:cs="Times New Roman"/>
          <w:b w:val="0"/>
          <w:sz w:val="24"/>
          <w:szCs w:val="24"/>
          <w:shd w:val="clear" w:color="auto" w:fill="FFFFFF"/>
          <w:vertAlign w:val="subscript"/>
          <w:lang w:val="en-US" w:eastAsia="en-US"/>
        </w:rPr>
        <w:t>N</w:t>
      </w:r>
      <w:r w:rsidRPr="00BB66F6">
        <w:rPr>
          <w:rFonts w:ascii="Times New Roman" w:eastAsia="Calibri" w:hAnsi="Times New Roman" w:cs="Times New Roman"/>
          <w:b w:val="0"/>
          <w:sz w:val="24"/>
          <w:szCs w:val="24"/>
          <w:shd w:val="clear" w:color="auto" w:fill="FFFFFF"/>
          <w:lang w:eastAsia="en-US"/>
        </w:rPr>
        <w:t xml:space="preserve"> с использованием интенсивного протонного пучка</w:t>
      </w:r>
      <w:bookmarkEnd w:id="39"/>
      <w:bookmarkEnd w:id="40"/>
      <w:bookmarkEnd w:id="41"/>
    </w:p>
    <w:p w:rsidR="00A27393" w:rsidRDefault="00A27393" w:rsidP="00BB66F6">
      <w:pPr>
        <w:pStyle w:val="af7"/>
        <w:spacing w:after="200" w:line="276" w:lineRule="auto"/>
        <w:ind w:left="0"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Интерес к измерению поляризационных эффектов с использованием поляризованного протонного пучка объясняется многими факторами</w:t>
      </w:r>
      <w:r>
        <w:rPr>
          <w:rStyle w:val="af6"/>
          <w:rFonts w:eastAsia="Calibri"/>
          <w:bCs/>
          <w:iCs/>
          <w:color w:val="000000"/>
          <w:shd w:val="clear" w:color="auto" w:fill="FFFFFF"/>
          <w:lang w:eastAsia="en-US"/>
        </w:rPr>
        <w:footnoteReference w:id="13"/>
      </w:r>
      <w:r>
        <w:rPr>
          <w:rFonts w:eastAsia="Calibri"/>
          <w:bCs/>
          <w:iCs/>
          <w:color w:val="000000"/>
          <w:shd w:val="clear" w:color="auto" w:fill="FFFFFF"/>
          <w:lang w:eastAsia="en-US"/>
        </w:rPr>
        <w:t>:</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Сравнительные измерения с антипротон</w:t>
      </w:r>
      <w:r w:rsidR="00262652">
        <w:rPr>
          <w:rFonts w:eastAsia="Calibri"/>
          <w:bCs/>
          <w:iCs/>
          <w:color w:val="000000"/>
          <w:shd w:val="clear" w:color="auto" w:fill="FFFFFF"/>
          <w:lang w:eastAsia="en-US"/>
        </w:rPr>
        <w:t>а</w:t>
      </w:r>
      <w:r>
        <w:rPr>
          <w:rFonts w:eastAsia="Calibri"/>
          <w:bCs/>
          <w:iCs/>
          <w:color w:val="000000"/>
          <w:shd w:val="clear" w:color="auto" w:fill="FFFFFF"/>
          <w:lang w:eastAsia="en-US"/>
        </w:rPr>
        <w:t>ми (смотри предыдущий раздел) позволяют понять разницу спиновых эффектов в сильном взаимодействии между веществом и антивеществом.</w:t>
      </w:r>
    </w:p>
    <w:p w:rsidR="00A27393" w:rsidRDefault="00BB66F6"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Достигаемая интенсивность поляризованного пучка протонов превышает интенсивность антипротонного пучка в десятки раз</w:t>
      </w:r>
      <w:r>
        <w:rPr>
          <w:rStyle w:val="af6"/>
          <w:rFonts w:eastAsia="Calibri"/>
          <w:bCs/>
          <w:iCs/>
          <w:color w:val="000000"/>
          <w:shd w:val="clear" w:color="auto" w:fill="FFFFFF"/>
          <w:lang w:eastAsia="en-US"/>
        </w:rPr>
        <w:footnoteReference w:id="14"/>
      </w:r>
      <w:r>
        <w:rPr>
          <w:rFonts w:eastAsia="Calibri"/>
          <w:bCs/>
          <w:iCs/>
          <w:color w:val="000000"/>
          <w:shd w:val="clear" w:color="auto" w:fill="FFFFFF"/>
          <w:lang w:eastAsia="en-US"/>
        </w:rPr>
        <w:t xml:space="preserve">, соответственно, значительно расширяется </w:t>
      </w:r>
      <w:r w:rsidR="00A27393">
        <w:rPr>
          <w:rFonts w:eastAsia="Calibri"/>
          <w:bCs/>
          <w:iCs/>
          <w:color w:val="000000"/>
          <w:shd w:val="clear" w:color="auto" w:fill="FFFFFF"/>
          <w:lang w:eastAsia="en-US"/>
        </w:rPr>
        <w:t xml:space="preserve">кинематический </w:t>
      </w:r>
      <w:r>
        <w:rPr>
          <w:rFonts w:eastAsia="Calibri"/>
          <w:bCs/>
          <w:iCs/>
          <w:color w:val="000000"/>
          <w:shd w:val="clear" w:color="auto" w:fill="FFFFFF"/>
          <w:lang w:eastAsia="en-US"/>
        </w:rPr>
        <w:t>диапазон и состав исследуемых реакций.</w:t>
      </w:r>
      <w:r w:rsidR="00A27393">
        <w:rPr>
          <w:rFonts w:eastAsia="Calibri"/>
          <w:bCs/>
          <w:iCs/>
          <w:color w:val="000000"/>
          <w:shd w:val="clear" w:color="auto" w:fill="FFFFFF"/>
          <w:lang w:eastAsia="en-US"/>
        </w:rPr>
        <w:t xml:space="preserve"> При этом возможно разделить зависимость эффектов от кинематических параметров, что необходимо для дискриминации моделей, и недоступно для существующих экспериментов.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Исследования можно проводить в области энергии пучка 10-45 ГэВ, то есть провести исследование зависимости от энергии в системе центра масс. </w:t>
      </w:r>
    </w:p>
    <w:p w:rsidR="00A27393" w:rsidRDefault="00A27393" w:rsidP="00A27393">
      <w:pPr>
        <w:pStyle w:val="af7"/>
        <w:numPr>
          <w:ilvl w:val="0"/>
          <w:numId w:val="27"/>
        </w:numPr>
        <w:spacing w:after="200"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Еще до проведения измерений на основе существующих данных можно быть уверенными, что в области фрагментации поляризованного пучка эффекты будут значительными, таким образом, будет достигнута высокая относительная точность измерений.  </w:t>
      </w:r>
    </w:p>
    <w:p w:rsidR="00A27393" w:rsidRDefault="00A27393" w:rsidP="00EA5272">
      <w:pPr>
        <w:pStyle w:val="af7"/>
        <w:numPr>
          <w:ilvl w:val="0"/>
          <w:numId w:val="27"/>
        </w:numPr>
        <w:spacing w:line="276" w:lineRule="auto"/>
        <w:ind w:left="993" w:hanging="284"/>
        <w:jc w:val="both"/>
        <w:rPr>
          <w:rFonts w:eastAsia="Calibri"/>
          <w:bCs/>
          <w:iCs/>
          <w:color w:val="000000"/>
          <w:shd w:val="clear" w:color="auto" w:fill="FFFFFF"/>
          <w:lang w:eastAsia="en-US"/>
        </w:rPr>
      </w:pPr>
      <w:r>
        <w:rPr>
          <w:rFonts w:eastAsia="Calibri"/>
          <w:bCs/>
          <w:iCs/>
          <w:color w:val="000000"/>
          <w:shd w:val="clear" w:color="auto" w:fill="FFFFFF"/>
          <w:lang w:eastAsia="en-US"/>
        </w:rPr>
        <w:t>Будут проводиться исследования с различными ядерными мишенями.</w:t>
      </w:r>
    </w:p>
    <w:p w:rsidR="00064C9E" w:rsidRPr="00064C9E" w:rsidRDefault="00A27393" w:rsidP="00EA5272">
      <w:pPr>
        <w:pStyle w:val="af7"/>
        <w:spacing w:before="240" w:after="200" w:line="276" w:lineRule="auto"/>
        <w:ind w:left="0" w:firstLine="709"/>
        <w:jc w:val="both"/>
        <w:rPr>
          <w:rFonts w:eastAsia="Calibri"/>
          <w:lang w:eastAsia="en-US"/>
        </w:rPr>
      </w:pPr>
      <w:r>
        <w:rPr>
          <w:rFonts w:eastAsia="Calibri"/>
          <w:bCs/>
          <w:iCs/>
          <w:color w:val="000000"/>
          <w:shd w:val="clear" w:color="auto" w:fill="FFFFFF"/>
          <w:lang w:eastAsia="en-US"/>
        </w:rPr>
        <w:t xml:space="preserve">Последний пункт представляется особенно интересным в свете результатов эксперимента </w:t>
      </w:r>
      <w:r w:rsidR="001E27F0" w:rsidRPr="001E27F0">
        <w:rPr>
          <w:rFonts w:eastAsia="Calibri"/>
          <w:lang w:eastAsia="en-US"/>
        </w:rPr>
        <w:t>ФЕНИКС</w:t>
      </w:r>
      <w:r w:rsidR="00064C9E">
        <w:rPr>
          <w:rFonts w:eastAsia="Calibri"/>
          <w:lang w:eastAsia="en-US"/>
        </w:rPr>
        <w:t>, обнаруживше</w:t>
      </w:r>
      <w:r w:rsidR="00262652">
        <w:rPr>
          <w:rFonts w:eastAsia="Calibri"/>
          <w:lang w:eastAsia="en-US"/>
        </w:rPr>
        <w:t>го</w:t>
      </w:r>
      <w:r w:rsidR="00064C9E">
        <w:rPr>
          <w:rFonts w:eastAsia="Calibri"/>
          <w:lang w:eastAsia="en-US"/>
        </w:rPr>
        <w:t xml:space="preserve"> изменение знака асимметрии нейтронов при переходе от протонов к золоту </w:t>
      </w:r>
      <w:r w:rsidR="00064C9E" w:rsidRPr="002F54D9">
        <w:rPr>
          <w:rFonts w:eastAsia="Calibri"/>
          <w:lang w:eastAsia="en-US"/>
        </w:rPr>
        <w:t>[</w:t>
      </w:r>
      <w:bookmarkStart w:id="42" w:name="_Ref488216431"/>
      <w:r w:rsidR="00064C9E" w:rsidRPr="002F54D9">
        <w:rPr>
          <w:rStyle w:val="aa"/>
          <w:rFonts w:eastAsia="Calibri"/>
          <w:vertAlign w:val="baseline"/>
          <w:lang w:eastAsia="en-US"/>
        </w:rPr>
        <w:endnoteReference w:id="32"/>
      </w:r>
      <w:bookmarkEnd w:id="42"/>
      <w:r w:rsidR="00064C9E" w:rsidRPr="002F54D9">
        <w:rPr>
          <w:rFonts w:eastAsia="Calibri"/>
          <w:lang w:eastAsia="en-US"/>
        </w:rPr>
        <w:t>].</w:t>
      </w:r>
      <w:r w:rsidR="00064C9E">
        <w:rPr>
          <w:rFonts w:eastAsia="Calibri"/>
          <w:lang w:eastAsia="en-US"/>
        </w:rPr>
        <w:t xml:space="preserve"> </w:t>
      </w:r>
      <w:r w:rsidR="00064C9E" w:rsidRPr="00F700C7">
        <w:rPr>
          <w:rFonts w:eastAsia="Calibri"/>
          <w:lang w:eastAsia="en-US"/>
        </w:rPr>
        <w:t>Эти данные и предсказания сильной зависимости асимметрии нуклонов от ядра в рамках модели хромомагнитной поляризации кварков</w:t>
      </w:r>
      <w:r w:rsidR="00064C9E">
        <w:rPr>
          <w:rFonts w:eastAsia="Calibri"/>
          <w:lang w:eastAsia="en-US"/>
        </w:rPr>
        <w:t xml:space="preserve"> </w:t>
      </w:r>
      <w:r w:rsidR="001E27F0">
        <w:rPr>
          <w:rFonts w:eastAsia="Calibri"/>
          <w:lang w:eastAsia="en-US"/>
        </w:rPr>
        <w:t xml:space="preserve">(ХПК) </w:t>
      </w:r>
      <w:r w:rsidR="00064C9E" w:rsidRPr="00040DA1">
        <w:rPr>
          <w:rFonts w:eastAsia="Calibri"/>
          <w:lang w:eastAsia="en-US"/>
        </w:rPr>
        <w:t>[</w:t>
      </w:r>
      <w:r w:rsidR="00064C9E">
        <w:rPr>
          <w:rFonts w:eastAsia="Calibri"/>
          <w:lang w:eastAsia="en-US"/>
        </w:rPr>
        <w:fldChar w:fldCharType="begin"/>
      </w:r>
      <w:r w:rsidR="00064C9E">
        <w:rPr>
          <w:rFonts w:eastAsia="Calibri"/>
          <w:lang w:eastAsia="en-US"/>
        </w:rPr>
        <w:instrText xml:space="preserve"> NOTEREF _Ref488226018 \h </w:instrText>
      </w:r>
      <w:r w:rsidR="00064C9E">
        <w:rPr>
          <w:rFonts w:eastAsia="Calibri"/>
          <w:lang w:eastAsia="en-US"/>
        </w:rPr>
      </w:r>
      <w:r w:rsidR="00064C9E">
        <w:rPr>
          <w:rFonts w:eastAsia="Calibri"/>
          <w:lang w:eastAsia="en-US"/>
        </w:rPr>
        <w:fldChar w:fldCharType="separate"/>
      </w:r>
      <w:r w:rsidR="00381BF0">
        <w:rPr>
          <w:rFonts w:eastAsia="Calibri"/>
          <w:lang w:eastAsia="en-US"/>
        </w:rPr>
        <w:t>27</w:t>
      </w:r>
      <w:r w:rsidR="00064C9E">
        <w:rPr>
          <w:rFonts w:eastAsia="Calibri"/>
          <w:lang w:eastAsia="en-US"/>
        </w:rPr>
        <w:fldChar w:fldCharType="end"/>
      </w:r>
      <w:r w:rsidR="00CA60A1" w:rsidRPr="00CA60A1">
        <w:rPr>
          <w:rFonts w:eastAsia="Calibri"/>
          <w:lang w:eastAsia="en-US"/>
        </w:rPr>
        <w:t xml:space="preserve">, </w:t>
      </w:r>
      <w:bookmarkStart w:id="43" w:name="_Ref21966235"/>
      <w:r w:rsidR="00CA60A1" w:rsidRPr="009C79C1">
        <w:rPr>
          <w:rStyle w:val="aa"/>
          <w:rFonts w:eastAsia="Calibri"/>
          <w:vertAlign w:val="baseline"/>
          <w:lang w:eastAsia="en-US"/>
        </w:rPr>
        <w:endnoteReference w:id="33"/>
      </w:r>
      <w:bookmarkEnd w:id="43"/>
      <w:r w:rsidR="00064C9E" w:rsidRPr="00040DA1">
        <w:rPr>
          <w:rFonts w:eastAsia="Calibri"/>
          <w:lang w:eastAsia="en-US"/>
        </w:rPr>
        <w:t xml:space="preserve">] </w:t>
      </w:r>
      <w:r w:rsidR="00064C9E">
        <w:rPr>
          <w:rFonts w:eastAsia="Calibri"/>
          <w:lang w:eastAsia="en-US"/>
        </w:rPr>
        <w:t xml:space="preserve">показаны ниже на </w:t>
      </w:r>
      <w:r w:rsidR="00064C9E" w:rsidRPr="00F700C7">
        <w:rPr>
          <w:rFonts w:eastAsia="Calibri"/>
          <w:lang w:eastAsia="en-US"/>
        </w:rPr>
        <w:fldChar w:fldCharType="begin"/>
      </w:r>
      <w:r w:rsidR="00064C9E" w:rsidRPr="00F700C7">
        <w:rPr>
          <w:rFonts w:eastAsia="Calibri"/>
          <w:lang w:eastAsia="en-US"/>
        </w:rPr>
        <w:instrText xml:space="preserve"> REF _Ref487458400 \h  \* MERGEFORMAT </w:instrText>
      </w:r>
      <w:r w:rsidR="00064C9E" w:rsidRPr="00F700C7">
        <w:rPr>
          <w:rFonts w:eastAsia="Calibri"/>
          <w:lang w:eastAsia="en-US"/>
        </w:rPr>
      </w:r>
      <w:r w:rsidR="00064C9E" w:rsidRPr="00F700C7">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9</w:t>
      </w:r>
      <w:r w:rsidR="00064C9E" w:rsidRPr="00F700C7">
        <w:rPr>
          <w:rFonts w:eastAsia="Calibri"/>
          <w:lang w:eastAsia="en-US"/>
        </w:rPr>
        <w:fldChar w:fldCharType="end"/>
      </w:r>
      <w:r w:rsidR="00064C9E">
        <w:rPr>
          <w:rFonts w:eastAsia="Calibri"/>
          <w:lang w:eastAsia="en-US"/>
        </w:rPr>
        <w:t>.</w:t>
      </w:r>
    </w:p>
    <w:p w:rsidR="00064C9E" w:rsidRDefault="00064C9E" w:rsidP="00064C9E">
      <w:pPr>
        <w:pStyle w:val="af7"/>
        <w:spacing w:after="200" w:line="276" w:lineRule="auto"/>
        <w:ind w:left="0" w:firstLine="709"/>
        <w:jc w:val="center"/>
        <w:rPr>
          <w:rFonts w:eastAsia="Calibri"/>
          <w:lang w:eastAsia="en-US"/>
        </w:rPr>
      </w:pPr>
      <w:r>
        <w:rPr>
          <w:rFonts w:eastAsia="Calibri"/>
          <w:noProof/>
        </w:rPr>
        <w:lastRenderedPageBreak/>
        <w:drawing>
          <wp:inline distT="0" distB="0" distL="0" distR="0" wp14:anchorId="0CAB2196" wp14:editId="1C34323D">
            <wp:extent cx="2329732" cy="2219584"/>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4312" cy="2223948"/>
                    </a:xfrm>
                    <a:prstGeom prst="rect">
                      <a:avLst/>
                    </a:prstGeom>
                    <a:noFill/>
                  </pic:spPr>
                </pic:pic>
              </a:graphicData>
            </a:graphic>
          </wp:inline>
        </w:drawing>
      </w:r>
    </w:p>
    <w:p w:rsidR="00064C9E" w:rsidRPr="00064C9E" w:rsidRDefault="00064C9E" w:rsidP="00064C9E">
      <w:pPr>
        <w:pStyle w:val="af7"/>
        <w:spacing w:after="200" w:line="276" w:lineRule="auto"/>
        <w:ind w:left="0"/>
        <w:jc w:val="center"/>
        <w:rPr>
          <w:rFonts w:eastAsia="Calibri"/>
          <w:sz w:val="20"/>
          <w:szCs w:val="20"/>
          <w:lang w:eastAsia="en-US"/>
        </w:rPr>
      </w:pPr>
      <w:bookmarkStart w:id="44" w:name="_Ref487458400"/>
      <w:r w:rsidRPr="00064C9E">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381BF0">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381BF0">
        <w:rPr>
          <w:noProof/>
          <w:sz w:val="20"/>
          <w:szCs w:val="20"/>
        </w:rPr>
        <w:t>9</w:t>
      </w:r>
      <w:r w:rsidR="0001688C">
        <w:rPr>
          <w:sz w:val="20"/>
          <w:szCs w:val="20"/>
        </w:rPr>
        <w:fldChar w:fldCharType="end"/>
      </w:r>
      <w:bookmarkEnd w:id="44"/>
      <w:r w:rsidRPr="00064C9E">
        <w:rPr>
          <w:sz w:val="20"/>
          <w:szCs w:val="20"/>
        </w:rPr>
        <w:t xml:space="preserve"> Зависимость </w:t>
      </w:r>
      <w:r w:rsidRPr="00064C9E">
        <w:rPr>
          <w:iCs/>
          <w:sz w:val="20"/>
          <w:szCs w:val="20"/>
          <w:lang w:val="en-US"/>
        </w:rPr>
        <w:t>A</w:t>
      </w:r>
      <w:r w:rsidRPr="00064C9E">
        <w:rPr>
          <w:iCs/>
          <w:sz w:val="20"/>
          <w:szCs w:val="20"/>
          <w:vertAlign w:val="subscript"/>
          <w:lang w:val="en-US"/>
        </w:rPr>
        <w:t>N</w:t>
      </w:r>
      <w:r w:rsidRPr="00064C9E">
        <w:rPr>
          <w:sz w:val="20"/>
          <w:szCs w:val="20"/>
        </w:rPr>
        <w:t xml:space="preserve">(А) для реакции </w:t>
      </w:r>
      <w:r w:rsidRPr="00064C9E">
        <w:rPr>
          <w:sz w:val="20"/>
          <w:szCs w:val="20"/>
          <w:lang w:val="en-US"/>
        </w:rPr>
        <w:t>p</w:t>
      </w:r>
      <w:r w:rsidRPr="00064C9E">
        <w:rPr>
          <w:sz w:val="20"/>
          <w:szCs w:val="20"/>
          <w:vertAlign w:val="superscript"/>
        </w:rPr>
        <w:t>↑</w:t>
      </w:r>
      <w:r w:rsidRPr="00064C9E">
        <w:rPr>
          <w:sz w:val="20"/>
          <w:szCs w:val="20"/>
          <w:lang w:val="en-US"/>
        </w:rPr>
        <w:t>A</w:t>
      </w:r>
      <w:r w:rsidRPr="00064C9E">
        <w:rPr>
          <w:sz w:val="20"/>
          <w:szCs w:val="20"/>
        </w:rPr>
        <w:t xml:space="preserve">→ </w:t>
      </w:r>
      <w:r w:rsidRPr="00064C9E">
        <w:rPr>
          <w:sz w:val="20"/>
          <w:szCs w:val="20"/>
          <w:lang w:val="en-US"/>
        </w:rPr>
        <w:t>n</w:t>
      </w:r>
      <w:r w:rsidRPr="00064C9E">
        <w:rPr>
          <w:sz w:val="20"/>
          <w:szCs w:val="20"/>
          <w:vertAlign w:val="superscript"/>
        </w:rPr>
        <w:t xml:space="preserve"> </w:t>
      </w:r>
      <w:r w:rsidRPr="00064C9E">
        <w:rPr>
          <w:sz w:val="20"/>
          <w:szCs w:val="20"/>
        </w:rPr>
        <w:t>+</w:t>
      </w:r>
      <w:r w:rsidRPr="00064C9E">
        <w:rPr>
          <w:sz w:val="20"/>
          <w:szCs w:val="20"/>
          <w:lang w:val="en-US"/>
        </w:rPr>
        <w:t>X</w:t>
      </w:r>
      <w:r w:rsidRPr="00064C9E">
        <w:rPr>
          <w:sz w:val="20"/>
          <w:szCs w:val="20"/>
        </w:rPr>
        <w:t xml:space="preserve"> в эксперименте </w:t>
      </w:r>
      <w:r w:rsidRPr="00064C9E">
        <w:rPr>
          <w:sz w:val="20"/>
          <w:szCs w:val="20"/>
          <w:lang w:val="en-US"/>
        </w:rPr>
        <w:t>PHENIX</w:t>
      </w:r>
      <w:r w:rsidRPr="00064C9E">
        <w:rPr>
          <w:sz w:val="20"/>
          <w:szCs w:val="20"/>
        </w:rPr>
        <w:t xml:space="preserve"> [29].</w:t>
      </w:r>
    </w:p>
    <w:p w:rsidR="00064C9E" w:rsidRDefault="00064C9E" w:rsidP="00064C9E">
      <w:pPr>
        <w:pStyle w:val="af7"/>
        <w:spacing w:after="200" w:line="276" w:lineRule="auto"/>
        <w:ind w:left="0" w:firstLine="709"/>
        <w:jc w:val="both"/>
        <w:rPr>
          <w:rFonts w:eastAsia="Calibri"/>
          <w:lang w:eastAsia="en-US"/>
        </w:rPr>
      </w:pPr>
    </w:p>
    <w:p w:rsidR="00064C9E" w:rsidRPr="009C79C1" w:rsidRDefault="00064C9E" w:rsidP="00064C9E">
      <w:pPr>
        <w:pStyle w:val="af7"/>
        <w:spacing w:after="200" w:line="276" w:lineRule="auto"/>
        <w:ind w:left="0" w:firstLine="709"/>
        <w:jc w:val="both"/>
        <w:rPr>
          <w:rFonts w:eastAsia="Calibri"/>
          <w:lang w:eastAsia="en-US"/>
        </w:rPr>
      </w:pPr>
      <w:r>
        <w:rPr>
          <w:rFonts w:eastAsia="Calibri"/>
          <w:lang w:eastAsia="en-US"/>
        </w:rPr>
        <w:t>Наблюдаемая</w:t>
      </w:r>
      <w:r w:rsidRPr="00064C9E">
        <w:rPr>
          <w:rFonts w:eastAsia="Calibri"/>
          <w:lang w:eastAsia="en-US"/>
        </w:rPr>
        <w:t xml:space="preserve"> </w:t>
      </w:r>
      <w:r>
        <w:rPr>
          <w:rFonts w:eastAsia="Calibri"/>
          <w:lang w:eastAsia="en-US"/>
        </w:rPr>
        <w:t>асимметрия</w:t>
      </w:r>
      <w:r w:rsidRPr="00064C9E">
        <w:rPr>
          <w:rFonts w:eastAsia="Calibri"/>
          <w:lang w:eastAsia="en-US"/>
        </w:rPr>
        <w:t xml:space="preserve"> </w:t>
      </w:r>
      <w:r>
        <w:rPr>
          <w:rFonts w:eastAsia="Calibri"/>
          <w:lang w:eastAsia="en-US"/>
        </w:rPr>
        <w:t>в</w:t>
      </w:r>
      <w:r w:rsidRPr="00064C9E">
        <w:rPr>
          <w:rFonts w:eastAsia="Calibri"/>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p</w:t>
      </w:r>
      <w:r w:rsidRPr="00064C9E">
        <w:rPr>
          <w:rFonts w:eastAsia="Calibri"/>
          <w:lang w:eastAsia="en-US"/>
        </w:rPr>
        <w:t xml:space="preserve"> </w:t>
      </w:r>
      <w:r>
        <w:rPr>
          <w:rFonts w:eastAsia="Calibri"/>
          <w:lang w:eastAsia="en-US"/>
        </w:rPr>
        <w:t xml:space="preserve">столкновениях составляет </w:t>
      </w:r>
      <w:r w:rsidRPr="00064C9E">
        <w:rPr>
          <w:rFonts w:eastAsia="Calibri"/>
          <w:i/>
          <w:iCs/>
          <w:lang w:eastAsia="en-US"/>
        </w:rPr>
        <w:t>-8%</w:t>
      </w:r>
      <w:r w:rsidRPr="00064C9E">
        <w:rPr>
          <w:rFonts w:eastAsia="Calibri"/>
          <w:lang w:eastAsia="en-US"/>
        </w:rPr>
        <w:t xml:space="preserve">, </w:t>
      </w:r>
      <w:r>
        <w:rPr>
          <w:rFonts w:eastAsia="Calibri"/>
          <w:lang w:eastAsia="en-US"/>
        </w:rPr>
        <w:t xml:space="preserve">в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Al</w:t>
      </w:r>
      <w:r w:rsidRPr="00064C9E">
        <w:rPr>
          <w:rFonts w:eastAsia="Calibri"/>
          <w:b/>
          <w:bCs/>
          <w:lang w:eastAsia="en-US"/>
        </w:rPr>
        <w:t xml:space="preserve"> </w:t>
      </w:r>
      <w:r w:rsidRPr="00064C9E">
        <w:rPr>
          <w:rFonts w:eastAsia="Calibri"/>
          <w:bCs/>
          <w:lang w:eastAsia="en-US"/>
        </w:rPr>
        <w:t>соударения</w:t>
      </w:r>
      <w:r>
        <w:rPr>
          <w:rFonts w:eastAsia="Calibri"/>
          <w:bCs/>
          <w:lang w:eastAsia="en-US"/>
        </w:rPr>
        <w:t xml:space="preserve">х уменьшается по величине до </w:t>
      </w:r>
      <w:r w:rsidRPr="00064C9E">
        <w:rPr>
          <w:rFonts w:eastAsia="Calibri"/>
          <w:i/>
          <w:iCs/>
          <w:lang w:eastAsia="en-US"/>
        </w:rPr>
        <w:t>-1.5%</w:t>
      </w:r>
      <w:r w:rsidRPr="00064C9E">
        <w:rPr>
          <w:rFonts w:eastAsia="Calibri"/>
          <w:lang w:eastAsia="en-US"/>
        </w:rPr>
        <w:t xml:space="preserve">, </w:t>
      </w:r>
      <w:r>
        <w:rPr>
          <w:rFonts w:eastAsia="Calibri"/>
          <w:lang w:eastAsia="en-US"/>
        </w:rPr>
        <w:t xml:space="preserve">тогда как при переходе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sidRPr="00064C9E">
        <w:rPr>
          <w:rFonts w:eastAsia="Calibri"/>
          <w:bCs/>
          <w:i/>
          <w:iCs/>
          <w:lang w:eastAsia="en-US"/>
        </w:rPr>
        <w:t xml:space="preserve"> </w:t>
      </w:r>
      <w:r>
        <w:rPr>
          <w:rFonts w:eastAsia="Calibri"/>
          <w:lang w:eastAsia="en-US"/>
        </w:rPr>
        <w:t>столкновениям меняет знак и достигает</w:t>
      </w:r>
      <w:r w:rsidRPr="00064C9E">
        <w:rPr>
          <w:rFonts w:eastAsia="Calibri"/>
          <w:lang w:eastAsia="en-US"/>
        </w:rPr>
        <w:t xml:space="preserve"> </w:t>
      </w:r>
      <w:r w:rsidRPr="00064C9E">
        <w:rPr>
          <w:rFonts w:eastAsia="Calibri"/>
          <w:i/>
          <w:iCs/>
          <w:lang w:eastAsia="en-US"/>
        </w:rPr>
        <w:t>+18%</w:t>
      </w:r>
      <w:r w:rsidRPr="00064C9E">
        <w:rPr>
          <w:rFonts w:eastAsia="Calibri"/>
          <w:bCs/>
          <w:i/>
          <w:iCs/>
          <w:lang w:eastAsia="en-US"/>
        </w:rPr>
        <w:t>.</w:t>
      </w:r>
      <w:r w:rsidR="009C79C1" w:rsidRPr="009C79C1">
        <w:rPr>
          <w:rFonts w:eastAsia="Calibri"/>
          <w:bCs/>
          <w:iCs/>
          <w:lang w:eastAsia="en-US"/>
        </w:rPr>
        <w:t xml:space="preserve"> Зависимость </w:t>
      </w:r>
      <w:r w:rsidR="009C79C1" w:rsidRPr="009C79C1">
        <w:rPr>
          <w:rFonts w:eastAsia="Calibri"/>
          <w:bCs/>
          <w:iCs/>
          <w:lang w:val="en-US" w:eastAsia="en-US"/>
        </w:rPr>
        <w:t>A</w:t>
      </w:r>
      <w:r w:rsidR="009C79C1" w:rsidRPr="009C79C1">
        <w:rPr>
          <w:rFonts w:eastAsia="Calibri"/>
          <w:bCs/>
          <w:iCs/>
          <w:vertAlign w:val="subscript"/>
          <w:lang w:val="en-US" w:eastAsia="en-US"/>
        </w:rPr>
        <w:t>N</w:t>
      </w:r>
      <w:r w:rsidR="009C79C1" w:rsidRPr="009C79C1">
        <w:rPr>
          <w:rFonts w:eastAsia="Calibri"/>
          <w:bCs/>
          <w:iCs/>
          <w:lang w:eastAsia="en-US"/>
        </w:rPr>
        <w:t>(</w:t>
      </w:r>
      <w:r w:rsidR="009C79C1" w:rsidRPr="009C79C1">
        <w:rPr>
          <w:rFonts w:eastAsia="Calibri"/>
          <w:bCs/>
          <w:iCs/>
          <w:lang w:val="en-US" w:eastAsia="en-US"/>
        </w:rPr>
        <w:t>A</w:t>
      </w:r>
      <w:r w:rsidR="009C79C1" w:rsidRPr="009C79C1">
        <w:rPr>
          <w:rFonts w:eastAsia="Calibri"/>
          <w:bCs/>
          <w:iCs/>
          <w:lang w:eastAsia="en-US"/>
        </w:rPr>
        <w:t xml:space="preserve">) наблюдается и для </w:t>
      </w:r>
      <w:r w:rsidR="009C79C1" w:rsidRPr="009C79C1">
        <w:rPr>
          <w:rFonts w:eastAsia="Calibri"/>
          <w:bCs/>
          <w:iCs/>
          <w:lang w:val="en-US" w:eastAsia="en-US"/>
        </w:rPr>
        <w:t>K</w:t>
      </w:r>
      <w:r w:rsidR="009C79C1" w:rsidRPr="009C79C1">
        <w:rPr>
          <w:rFonts w:eastAsia="Calibri"/>
          <w:bCs/>
          <w:iCs/>
          <w:vertAlign w:val="superscript"/>
          <w:lang w:eastAsia="en-US"/>
        </w:rPr>
        <w:t>+</w:t>
      </w:r>
      <w:r w:rsidR="009C79C1" w:rsidRPr="009C79C1">
        <w:rPr>
          <w:rFonts w:eastAsia="Calibri"/>
          <w:bCs/>
          <w:iCs/>
          <w:lang w:eastAsia="en-US"/>
        </w:rPr>
        <w:t>- и π</w:t>
      </w:r>
      <w:r w:rsidR="009C79C1" w:rsidRPr="009C79C1">
        <w:rPr>
          <w:rFonts w:eastAsia="Calibri"/>
          <w:bCs/>
          <w:iCs/>
          <w:vertAlign w:val="superscript"/>
          <w:lang w:eastAsia="en-US"/>
        </w:rPr>
        <w:t>+</w:t>
      </w:r>
      <w:r w:rsidR="009C79C1" w:rsidRPr="009C79C1">
        <w:rPr>
          <w:rFonts w:eastAsia="Calibri"/>
          <w:bCs/>
          <w:iCs/>
          <w:lang w:eastAsia="en-US"/>
        </w:rPr>
        <w:t>-мезонов [</w:t>
      </w:r>
      <w:bookmarkStart w:id="45" w:name="_Ref21965400"/>
      <w:r w:rsidR="009C79C1" w:rsidRPr="009C79C1">
        <w:rPr>
          <w:rStyle w:val="aa"/>
          <w:rFonts w:eastAsia="Calibri"/>
          <w:bCs/>
          <w:iCs/>
          <w:vertAlign w:val="baseline"/>
          <w:lang w:eastAsia="en-US"/>
        </w:rPr>
        <w:endnoteReference w:id="34"/>
      </w:r>
      <w:bookmarkEnd w:id="45"/>
      <w:r w:rsidR="009C79C1" w:rsidRPr="009C79C1">
        <w:rPr>
          <w:rFonts w:eastAsia="Calibri"/>
          <w:bCs/>
          <w:iCs/>
          <w:lang w:eastAsia="en-US"/>
        </w:rPr>
        <w:t>].</w:t>
      </w:r>
    </w:p>
    <w:p w:rsidR="00064C9E" w:rsidRPr="00D31AA4" w:rsidRDefault="00D31AA4" w:rsidP="00064C9E">
      <w:pPr>
        <w:pStyle w:val="af7"/>
        <w:spacing w:after="200" w:line="276" w:lineRule="auto"/>
        <w:ind w:left="0" w:firstLine="709"/>
        <w:jc w:val="both"/>
        <w:rPr>
          <w:rFonts w:eastAsia="Calibri"/>
          <w:lang w:eastAsia="en-US"/>
        </w:rPr>
      </w:pPr>
      <w:r>
        <w:rPr>
          <w:rFonts w:eastAsia="Calibri"/>
          <w:lang w:eastAsia="en-US"/>
        </w:rPr>
        <w:t>В то же время последние результаты эксперимента СТАР по измерению зависимости асимметрии инклюзивного рождения π</w:t>
      </w:r>
      <w:r>
        <w:rPr>
          <w:rFonts w:eastAsia="Calibri"/>
          <w:vertAlign w:val="superscript"/>
          <w:lang w:eastAsia="en-US"/>
        </w:rPr>
        <w:t>0</w:t>
      </w:r>
      <w:r>
        <w:rPr>
          <w:rFonts w:eastAsia="Calibri"/>
          <w:lang w:eastAsia="en-US"/>
        </w:rPr>
        <w:t xml:space="preserve">-мезонов </w:t>
      </w:r>
      <w:r w:rsidR="009C79C1" w:rsidRPr="009C79C1">
        <w:rPr>
          <w:rFonts w:eastAsia="Calibri"/>
          <w:lang w:eastAsia="en-US"/>
        </w:rPr>
        <w:t xml:space="preserve">от атомного веса мишени </w:t>
      </w:r>
      <w:r>
        <w:rPr>
          <w:rFonts w:eastAsia="Calibri"/>
          <w:lang w:eastAsia="en-US"/>
        </w:rPr>
        <w:t xml:space="preserve">показывают одинаковое поведение асимметрии в </w:t>
      </w:r>
      <w:r w:rsidRPr="00D31AA4">
        <w:rPr>
          <w:rFonts w:eastAsia="Calibri"/>
          <w:bCs/>
          <w:i/>
          <w:iCs/>
          <w:lang w:val="en-US" w:eastAsia="en-US"/>
        </w:rPr>
        <w:t>p</w:t>
      </w:r>
      <w:r w:rsidRPr="00D31AA4">
        <w:rPr>
          <w:rFonts w:eastAsia="Calibri"/>
          <w:bCs/>
          <w:i/>
          <w:iCs/>
          <w:vertAlign w:val="subscript"/>
          <w:lang w:eastAsia="en-US"/>
        </w:rPr>
        <w:t>↑</w:t>
      </w:r>
      <w:r w:rsidRPr="00D31AA4">
        <w:rPr>
          <w:rFonts w:eastAsia="Calibri"/>
          <w:bCs/>
          <w:i/>
          <w:iCs/>
          <w:lang w:val="en-US" w:eastAsia="en-US"/>
        </w:rPr>
        <w:t>p</w:t>
      </w:r>
      <w:r>
        <w:rPr>
          <w:rFonts w:eastAsia="Calibri"/>
          <w:bCs/>
          <w:i/>
          <w:iCs/>
          <w:lang w:eastAsia="en-US"/>
        </w:rPr>
        <w:t>-</w:t>
      </w:r>
      <w:r w:rsidRPr="00D31AA4">
        <w:rPr>
          <w:rFonts w:eastAsia="Calibri"/>
          <w:bCs/>
          <w:iCs/>
          <w:lang w:eastAsia="en-US"/>
        </w:rPr>
        <w:t xml:space="preserve"> и</w:t>
      </w:r>
      <w:r>
        <w:rPr>
          <w:rFonts w:eastAsia="Calibri"/>
          <w:bCs/>
          <w:i/>
          <w:iCs/>
          <w:lang w:eastAsia="en-US"/>
        </w:rPr>
        <w:t xml:space="preserve"> </w:t>
      </w:r>
      <w:r w:rsidRPr="00064C9E">
        <w:rPr>
          <w:rFonts w:eastAsia="Calibri"/>
          <w:bCs/>
          <w:i/>
          <w:iCs/>
          <w:lang w:val="en-US" w:eastAsia="en-US"/>
        </w:rPr>
        <w:t>p</w:t>
      </w:r>
      <w:r w:rsidRPr="00064C9E">
        <w:rPr>
          <w:rFonts w:eastAsia="Calibri"/>
          <w:bCs/>
          <w:i/>
          <w:iCs/>
          <w:vertAlign w:val="subscript"/>
          <w:lang w:eastAsia="en-US"/>
        </w:rPr>
        <w:t>↑</w:t>
      </w:r>
      <w:r w:rsidRPr="00064C9E">
        <w:rPr>
          <w:rFonts w:eastAsia="Calibri"/>
          <w:bCs/>
          <w:i/>
          <w:iCs/>
          <w:lang w:val="en-US" w:eastAsia="en-US"/>
        </w:rPr>
        <w:t>Au</w:t>
      </w:r>
      <w:r>
        <w:rPr>
          <w:rFonts w:eastAsia="Calibri"/>
          <w:bCs/>
          <w:iCs/>
          <w:lang w:eastAsia="en-US"/>
        </w:rPr>
        <w:t>-взаимодействиях</w:t>
      </w:r>
      <w:r w:rsidR="009C79C1" w:rsidRPr="009C79C1">
        <w:rPr>
          <w:rFonts w:eastAsia="Calibri"/>
          <w:bCs/>
          <w:iCs/>
          <w:lang w:eastAsia="en-US"/>
        </w:rPr>
        <w:t xml:space="preserve"> [</w:t>
      </w:r>
      <w:r w:rsidRPr="009C79C1">
        <w:rPr>
          <w:rStyle w:val="aa"/>
          <w:rFonts w:eastAsia="Calibri"/>
          <w:bCs/>
          <w:iCs/>
          <w:vertAlign w:val="baseline"/>
          <w:lang w:eastAsia="en-US"/>
        </w:rPr>
        <w:endnoteReference w:id="35"/>
      </w:r>
      <w:r w:rsidR="009C79C1" w:rsidRPr="009C79C1">
        <w:rPr>
          <w:rFonts w:eastAsia="Calibri"/>
          <w:bCs/>
          <w:iCs/>
          <w:lang w:eastAsia="en-US"/>
        </w:rPr>
        <w:t>]</w:t>
      </w:r>
      <w:r>
        <w:rPr>
          <w:rFonts w:eastAsia="Calibri"/>
          <w:bCs/>
          <w:iCs/>
          <w:lang w:eastAsia="en-US"/>
        </w:rPr>
        <w:t xml:space="preserve">. </w:t>
      </w:r>
      <w:r w:rsidR="001E27F0">
        <w:rPr>
          <w:rFonts w:eastAsia="Calibri"/>
          <w:bCs/>
          <w:iCs/>
          <w:lang w:eastAsia="en-US"/>
        </w:rPr>
        <w:t xml:space="preserve">Тем интереснее проверить зависимость поляризационных эффектов </w:t>
      </w:r>
      <w:r w:rsidR="00262652" w:rsidRPr="00262652">
        <w:rPr>
          <w:rFonts w:eastAsia="Calibri"/>
          <w:bCs/>
          <w:iCs/>
          <w:lang w:eastAsia="en-US"/>
        </w:rPr>
        <w:t xml:space="preserve">в образовании разных частиц и резонансов </w:t>
      </w:r>
      <w:r w:rsidR="001E27F0">
        <w:rPr>
          <w:rFonts w:eastAsia="Calibri"/>
          <w:bCs/>
          <w:iCs/>
          <w:lang w:eastAsia="en-US"/>
        </w:rPr>
        <w:t>от номера ядра.</w:t>
      </w:r>
    </w:p>
    <w:p w:rsidR="00064C9E" w:rsidRPr="003F3CB4" w:rsidRDefault="001E27F0" w:rsidP="00064C9E">
      <w:pPr>
        <w:pStyle w:val="af7"/>
        <w:spacing w:after="200" w:line="276" w:lineRule="auto"/>
        <w:ind w:left="0" w:firstLine="709"/>
        <w:jc w:val="both"/>
        <w:rPr>
          <w:rFonts w:eastAsia="Calibri"/>
          <w:lang w:eastAsia="en-US"/>
        </w:rPr>
      </w:pPr>
      <w:r>
        <w:rPr>
          <w:rFonts w:eastAsia="Calibri"/>
          <w:lang w:eastAsia="en-US"/>
        </w:rPr>
        <w:t xml:space="preserve">Следует отметить, что в рамках модели ХПК зависимость и возможное изменение знака предсказывалось еще до результатов эксперимента ФЕНИКС. </w:t>
      </w:r>
      <w:r w:rsidR="00064C9E">
        <w:rPr>
          <w:rFonts w:eastAsia="Calibri"/>
          <w:lang w:eastAsia="en-US"/>
        </w:rPr>
        <w:t xml:space="preserve">На </w:t>
      </w:r>
      <w:r w:rsidR="00064C9E" w:rsidRPr="003F3CB4">
        <w:rPr>
          <w:rFonts w:eastAsia="Calibri"/>
          <w:lang w:eastAsia="en-US"/>
        </w:rPr>
        <w:fldChar w:fldCharType="begin"/>
      </w:r>
      <w:r w:rsidR="00064C9E" w:rsidRPr="003F3CB4">
        <w:rPr>
          <w:rFonts w:eastAsia="Calibri"/>
          <w:lang w:eastAsia="en-US"/>
        </w:rPr>
        <w:instrText xml:space="preserve"> REF _Ref488225926 \h  \* MERGEFORMAT </w:instrText>
      </w:r>
      <w:r w:rsidR="00064C9E" w:rsidRPr="003F3CB4">
        <w:rPr>
          <w:rFonts w:eastAsia="Calibri"/>
          <w:lang w:eastAsia="en-US"/>
        </w:rPr>
      </w:r>
      <w:r w:rsidR="00064C9E" w:rsidRPr="003F3CB4">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10</w:t>
      </w:r>
      <w:r w:rsidR="00064C9E" w:rsidRPr="003F3CB4">
        <w:rPr>
          <w:rFonts w:eastAsia="Calibri"/>
          <w:lang w:eastAsia="en-US"/>
        </w:rPr>
        <w:fldChar w:fldCharType="end"/>
      </w:r>
      <w:r w:rsidR="00064C9E">
        <w:rPr>
          <w:rFonts w:eastAsia="Calibri"/>
          <w:lang w:eastAsia="en-US"/>
        </w:rPr>
        <w:t xml:space="preserve"> </w:t>
      </w:r>
      <w:r w:rsidR="00064C9E" w:rsidRPr="00F700C7">
        <w:rPr>
          <w:rFonts w:eastAsia="Calibri"/>
          <w:lang w:eastAsia="en-US"/>
        </w:rPr>
        <w:t>показ</w:t>
      </w:r>
      <w:r w:rsidR="00064C9E">
        <w:rPr>
          <w:rFonts w:eastAsia="Calibri"/>
          <w:lang w:eastAsia="en-US"/>
        </w:rPr>
        <w:t>аны расчеты в рамках данной модели для другой реакции (</w:t>
      </w:r>
      <w:r w:rsidR="00064C9E" w:rsidRPr="00F700C7">
        <w:rPr>
          <w:rFonts w:eastAsia="Calibri"/>
          <w:lang w:eastAsia="en-US"/>
        </w:rPr>
        <w:t>с образованием протонов</w:t>
      </w:r>
      <w:r w:rsidR="00064C9E">
        <w:rPr>
          <w:rFonts w:eastAsia="Calibri"/>
          <w:lang w:eastAsia="en-US"/>
        </w:rPr>
        <w:t>)</w:t>
      </w:r>
      <w:r w:rsidR="00064C9E" w:rsidRPr="00F700C7">
        <w:rPr>
          <w:rFonts w:eastAsia="Calibri"/>
          <w:lang w:eastAsia="en-US"/>
        </w:rPr>
        <w:t>, где также ожидается сильная зависимость от атомного веса А ядра мишени</w:t>
      </w:r>
      <w:r w:rsidR="00064C9E" w:rsidRPr="003F3CB4">
        <w:rPr>
          <w:rFonts w:eastAsia="Calibri"/>
          <w:lang w:eastAsia="en-US"/>
        </w:rPr>
        <w:t xml:space="preserve">. </w:t>
      </w:r>
    </w:p>
    <w:p w:rsidR="00064C9E" w:rsidRDefault="00064C9E" w:rsidP="00064C9E">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64C9E" w:rsidTr="00D33D1C">
        <w:tc>
          <w:tcPr>
            <w:tcW w:w="4785" w:type="dxa"/>
          </w:tcPr>
          <w:p w:rsidR="00064C9E" w:rsidRDefault="00064C9E" w:rsidP="00D33D1C">
            <w:pPr>
              <w:pStyle w:val="af7"/>
              <w:spacing w:after="200" w:line="276" w:lineRule="auto"/>
              <w:ind w:left="0"/>
              <w:jc w:val="center"/>
              <w:rPr>
                <w:rFonts w:eastAsia="Calibri"/>
                <w:lang w:eastAsia="en-US"/>
              </w:rPr>
            </w:pPr>
            <w:r>
              <w:rPr>
                <w:noProof/>
              </w:rPr>
              <w:drawing>
                <wp:inline distT="0" distB="0" distL="0" distR="0" wp14:anchorId="19781139" wp14:editId="2E3980FD">
                  <wp:extent cx="2377440" cy="2095282"/>
                  <wp:effectExtent l="0" t="0" r="381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77667" cy="2095482"/>
                          </a:xfrm>
                          <a:prstGeom prst="rect">
                            <a:avLst/>
                          </a:prstGeom>
                        </pic:spPr>
                      </pic:pic>
                    </a:graphicData>
                  </a:graphic>
                </wp:inline>
              </w:drawing>
            </w:r>
          </w:p>
        </w:tc>
        <w:tc>
          <w:tcPr>
            <w:tcW w:w="4786" w:type="dxa"/>
          </w:tcPr>
          <w:p w:rsidR="00064C9E" w:rsidRDefault="00064C9E" w:rsidP="00D33D1C">
            <w:pPr>
              <w:pStyle w:val="af7"/>
              <w:keepNext/>
              <w:spacing w:after="200" w:line="276" w:lineRule="auto"/>
              <w:ind w:left="0"/>
              <w:jc w:val="center"/>
              <w:rPr>
                <w:rFonts w:eastAsia="Calibri"/>
                <w:lang w:eastAsia="en-US"/>
              </w:rPr>
            </w:pPr>
            <w:r>
              <w:rPr>
                <w:rFonts w:eastAsia="Calibri"/>
                <w:noProof/>
              </w:rPr>
              <w:drawing>
                <wp:inline distT="0" distB="0" distL="0" distR="0" wp14:anchorId="6F16361C" wp14:editId="4226C5F6">
                  <wp:extent cx="2491455" cy="2234316"/>
                  <wp:effectExtent l="0" t="0" r="444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6700" cy="2239019"/>
                          </a:xfrm>
                          <a:prstGeom prst="rect">
                            <a:avLst/>
                          </a:prstGeom>
                          <a:noFill/>
                        </pic:spPr>
                      </pic:pic>
                    </a:graphicData>
                  </a:graphic>
                </wp:inline>
              </w:drawing>
            </w:r>
          </w:p>
        </w:tc>
      </w:tr>
    </w:tbl>
    <w:p w:rsidR="00064C9E" w:rsidRPr="00040DA1" w:rsidRDefault="00064C9E" w:rsidP="00064C9E">
      <w:pPr>
        <w:pStyle w:val="ae"/>
        <w:jc w:val="center"/>
        <w:rPr>
          <w:rFonts w:eastAsia="Calibri"/>
          <w:b w:val="0"/>
          <w:lang w:eastAsia="en-US"/>
        </w:rPr>
      </w:pPr>
      <w:bookmarkStart w:id="46" w:name="_Ref488225926"/>
      <w:r w:rsidRPr="00040D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10</w:t>
      </w:r>
      <w:r w:rsidR="0001688C">
        <w:rPr>
          <w:b w:val="0"/>
        </w:rPr>
        <w:fldChar w:fldCharType="end"/>
      </w:r>
      <w:bookmarkEnd w:id="46"/>
      <w:r w:rsidRPr="00040DA1">
        <w:rPr>
          <w:b w:val="0"/>
        </w:rPr>
        <w:t xml:space="preserve"> Предсказания </w:t>
      </w:r>
      <w:r w:rsidRPr="00F62E3E">
        <w:rPr>
          <w:b w:val="0"/>
          <w:i/>
          <w:lang w:val="en-US"/>
        </w:rPr>
        <w:t>A</w:t>
      </w:r>
      <w:r w:rsidRPr="00D6669F">
        <w:rPr>
          <w:b w:val="0"/>
          <w:vertAlign w:val="subscript"/>
          <w:lang w:val="en-US"/>
        </w:rPr>
        <w:t>N</w:t>
      </w:r>
      <w:r w:rsidR="004362F7">
        <w:rPr>
          <w:b w:val="0"/>
          <w:vertAlign w:val="subscript"/>
        </w:rPr>
        <w:t xml:space="preserve"> </w:t>
      </w:r>
      <w:r w:rsidRPr="00040DA1">
        <w:rPr>
          <w:b w:val="0"/>
        </w:rPr>
        <w:t>в рамках модели хромомагнитной поляризации кварков</w:t>
      </w:r>
    </w:p>
    <w:p w:rsidR="00A27393" w:rsidRDefault="00A27393" w:rsidP="00A27393">
      <w:pPr>
        <w:spacing w:after="200" w:line="276" w:lineRule="auto"/>
        <w:ind w:firstLine="709"/>
        <w:jc w:val="both"/>
        <w:rPr>
          <w:rFonts w:eastAsia="Calibri"/>
          <w:bCs/>
          <w:iCs/>
          <w:color w:val="000000"/>
          <w:shd w:val="clear" w:color="auto" w:fill="FFFFFF"/>
          <w:lang w:eastAsia="en-US"/>
        </w:rPr>
      </w:pPr>
    </w:p>
    <w:p w:rsidR="00C976C6" w:rsidRPr="000E6ACA" w:rsidRDefault="004362F7" w:rsidP="004362F7">
      <w:pPr>
        <w:spacing w:after="200" w:line="276" w:lineRule="auto"/>
        <w:ind w:firstLine="709"/>
        <w:jc w:val="both"/>
        <w:rPr>
          <w:rFonts w:eastAsia="Calibri"/>
          <w:bCs/>
          <w:iCs/>
          <w:color w:val="000000"/>
          <w:shd w:val="clear" w:color="auto" w:fill="FFFFFF"/>
          <w:lang w:eastAsia="en-US"/>
        </w:rPr>
      </w:pPr>
      <w:r>
        <w:rPr>
          <w:rFonts w:eastAsia="Calibri"/>
          <w:bCs/>
          <w:iCs/>
          <w:color w:val="000000"/>
          <w:shd w:val="clear" w:color="auto" w:fill="FFFFFF"/>
          <w:lang w:eastAsia="en-US"/>
        </w:rPr>
        <w:t xml:space="preserve">Многообразие реакций, которые можно исследовать с использованием поляризованного протонного пучка можно представить хотя бы по результатам моделирования – в </w:t>
      </w:r>
      <w:r w:rsidR="00C976C6" w:rsidRPr="00BB66F6">
        <w:rPr>
          <w:rFonts w:eastAsia="Calibri"/>
          <w:bCs/>
          <w:iCs/>
          <w:color w:val="000000"/>
          <w:shd w:val="clear" w:color="auto" w:fill="FFFFFF"/>
          <w:lang w:eastAsia="en-US"/>
        </w:rPr>
        <w:fldChar w:fldCharType="begin"/>
      </w:r>
      <w:r w:rsidR="00C976C6" w:rsidRPr="00BB66F6">
        <w:rPr>
          <w:rFonts w:eastAsia="Calibri"/>
          <w:bCs/>
          <w:iCs/>
          <w:color w:val="000000"/>
          <w:shd w:val="clear" w:color="auto" w:fill="FFFFFF"/>
          <w:lang w:eastAsia="en-US"/>
        </w:rPr>
        <w:instrText xml:space="preserve"> REF _Ref488151888 \h  \* MERGEFORMAT </w:instrText>
      </w:r>
      <w:r w:rsidR="00C976C6" w:rsidRPr="00BB66F6">
        <w:rPr>
          <w:rFonts w:eastAsia="Calibri"/>
          <w:bCs/>
          <w:iCs/>
          <w:color w:val="000000"/>
          <w:shd w:val="clear" w:color="auto" w:fill="FFFFFF"/>
          <w:lang w:eastAsia="en-US"/>
        </w:rPr>
      </w:r>
      <w:r w:rsidR="00C976C6" w:rsidRPr="00BB66F6">
        <w:rPr>
          <w:rFonts w:eastAsia="Calibri"/>
          <w:bCs/>
          <w:iCs/>
          <w:color w:val="000000"/>
          <w:shd w:val="clear" w:color="auto" w:fill="FFFFFF"/>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2</w:t>
      </w:r>
      <w:r w:rsidR="00C976C6" w:rsidRPr="00BB66F6">
        <w:rPr>
          <w:rFonts w:eastAsia="Calibri"/>
          <w:bCs/>
          <w:iCs/>
          <w:color w:val="000000"/>
          <w:shd w:val="clear" w:color="auto" w:fill="FFFFFF"/>
          <w:lang w:eastAsia="en-US"/>
        </w:rPr>
        <w:fldChar w:fldCharType="end"/>
      </w:r>
      <w:r w:rsidR="00C976C6" w:rsidRPr="00BB66F6">
        <w:rPr>
          <w:rFonts w:eastAsia="Calibri"/>
          <w:bCs/>
          <w:iCs/>
          <w:color w:val="000000"/>
          <w:shd w:val="clear" w:color="auto" w:fill="FFFFFF"/>
          <w:lang w:eastAsia="en-US"/>
        </w:rPr>
        <w:t xml:space="preserve"> приведена </w:t>
      </w:r>
      <w:r>
        <w:rPr>
          <w:rFonts w:eastAsia="Calibri"/>
          <w:bCs/>
          <w:iCs/>
          <w:color w:val="000000"/>
          <w:shd w:val="clear" w:color="auto" w:fill="FFFFFF"/>
          <w:lang w:eastAsia="en-US"/>
        </w:rPr>
        <w:t xml:space="preserve">ожидаемая </w:t>
      </w:r>
      <w:r w:rsidR="00C976C6" w:rsidRPr="00BB66F6">
        <w:rPr>
          <w:rFonts w:eastAsia="Calibri"/>
          <w:bCs/>
          <w:iCs/>
          <w:color w:val="000000"/>
          <w:shd w:val="clear" w:color="auto" w:fill="FFFFFF"/>
          <w:lang w:eastAsia="en-US"/>
        </w:rPr>
        <w:t xml:space="preserve">статистика в </w:t>
      </w:r>
      <w:r>
        <w:rPr>
          <w:rFonts w:eastAsia="Calibri"/>
          <w:bCs/>
          <w:iCs/>
          <w:color w:val="000000"/>
          <w:shd w:val="clear" w:color="auto" w:fill="FFFFFF"/>
          <w:lang w:eastAsia="en-US"/>
        </w:rPr>
        <w:t>некоторых</w:t>
      </w:r>
      <w:r w:rsidR="00C976C6" w:rsidRPr="00BB66F6">
        <w:rPr>
          <w:rFonts w:eastAsia="Calibri"/>
          <w:bCs/>
          <w:iCs/>
          <w:color w:val="000000"/>
          <w:shd w:val="clear" w:color="auto" w:fill="FFFFFF"/>
          <w:lang w:eastAsia="en-US"/>
        </w:rPr>
        <w:t xml:space="preserve"> реакциях за один месяц измерений с поляризованным протонным пучком при энергии 45 ГэВ. </w:t>
      </w:r>
    </w:p>
    <w:p w:rsidR="000C4926" w:rsidRDefault="000C4926" w:rsidP="000C4926">
      <w:pPr>
        <w:pStyle w:val="af7"/>
        <w:spacing w:after="200" w:line="276" w:lineRule="auto"/>
        <w:ind w:left="0" w:firstLine="709"/>
        <w:jc w:val="both"/>
        <w:rPr>
          <w:rFonts w:eastAsia="Calibri"/>
          <w:lang w:eastAsia="en-US"/>
        </w:rPr>
      </w:pPr>
      <w:r w:rsidRPr="00BB66F6">
        <w:rPr>
          <w:rFonts w:eastAsia="Calibri"/>
          <w:bCs/>
          <w:iCs/>
          <w:color w:val="000000"/>
          <w:shd w:val="clear" w:color="auto" w:fill="FFFFFF"/>
          <w:lang w:eastAsia="en-US"/>
        </w:rPr>
        <w:lastRenderedPageBreak/>
        <w:t>Для оценки ожидаемого числа</w:t>
      </w:r>
      <w:r w:rsidRPr="0024080E">
        <w:rPr>
          <w:rFonts w:eastAsia="Calibri"/>
          <w:bCs/>
          <w:iCs/>
          <w:color w:val="000000"/>
          <w:shd w:val="clear" w:color="auto" w:fill="FFFFFF"/>
          <w:lang w:eastAsia="en-US"/>
        </w:rPr>
        <w:t xml:space="preserve"> событий использовались генератор частиц </w:t>
      </w:r>
      <w:r w:rsidRPr="0024080E">
        <w:rPr>
          <w:rFonts w:eastAsia="Calibri"/>
          <w:bCs/>
          <w:iCs/>
          <w:color w:val="000000"/>
          <w:shd w:val="clear" w:color="auto" w:fill="FFFFFF"/>
          <w:lang w:val="en-US" w:eastAsia="en-US"/>
        </w:rPr>
        <w:t>PYTHIA</w:t>
      </w:r>
      <w:r w:rsidRPr="0024080E">
        <w:rPr>
          <w:rFonts w:eastAsia="Calibri"/>
          <w:bCs/>
          <w:iCs/>
          <w:color w:val="000000"/>
          <w:shd w:val="clear" w:color="auto" w:fill="FFFFFF"/>
          <w:lang w:eastAsia="en-US"/>
        </w:rPr>
        <w:t xml:space="preserve"> 6.2 [</w:t>
      </w:r>
      <w:r w:rsidRPr="0024080E">
        <w:rPr>
          <w:rStyle w:val="aa"/>
          <w:rFonts w:eastAsia="Calibri"/>
          <w:bCs/>
          <w:iCs/>
          <w:color w:val="000000"/>
          <w:shd w:val="clear" w:color="auto" w:fill="FFFFFF"/>
          <w:vertAlign w:val="baseline"/>
          <w:lang w:eastAsia="en-US"/>
        </w:rPr>
        <w:endnoteReference w:id="36"/>
      </w:r>
      <w:r w:rsidRPr="0024080E">
        <w:rPr>
          <w:rFonts w:eastAsia="Calibri"/>
          <w:bCs/>
          <w:iCs/>
          <w:color w:val="000000"/>
          <w:shd w:val="clear" w:color="auto" w:fill="FFFFFF"/>
          <w:lang w:eastAsia="en-US"/>
        </w:rPr>
        <w:t xml:space="preserve">], с учетом геометрии и разрешения установки, магнитного поля, и отбора событий по триггеру на большие значения </w:t>
      </w:r>
      <w:r w:rsidRPr="00F62E3E">
        <w:rPr>
          <w:rFonts w:eastAsia="Calibri"/>
          <w:bCs/>
          <w:i/>
          <w:iCs/>
          <w:color w:val="000000"/>
          <w:shd w:val="clear" w:color="auto" w:fill="FFFFFF"/>
          <w:lang w:val="en-US" w:eastAsia="en-US"/>
        </w:rPr>
        <w:t>x</w:t>
      </w:r>
      <w:r w:rsidRPr="0024080E">
        <w:rPr>
          <w:rFonts w:eastAsia="Calibri"/>
          <w:bCs/>
          <w:iCs/>
          <w:color w:val="000000"/>
          <w:shd w:val="clear" w:color="auto" w:fill="FFFFFF"/>
          <w:vertAlign w:val="subscript"/>
          <w:lang w:val="en-US" w:eastAsia="en-US"/>
        </w:rPr>
        <w:t>F</w:t>
      </w:r>
      <w:r w:rsidRPr="0024080E">
        <w:rPr>
          <w:rFonts w:eastAsia="Calibri"/>
          <w:bCs/>
          <w:iCs/>
          <w:color w:val="000000"/>
          <w:shd w:val="clear" w:color="auto" w:fill="FFFFFF"/>
          <w:lang w:eastAsia="en-US"/>
        </w:rPr>
        <w:t xml:space="preserve">. В качестве мишени в расчетах </w:t>
      </w:r>
      <w:r>
        <w:rPr>
          <w:rFonts w:eastAsia="Calibri"/>
          <w:bCs/>
          <w:iCs/>
          <w:color w:val="000000"/>
          <w:shd w:val="clear" w:color="auto" w:fill="FFFFFF"/>
          <w:lang w:eastAsia="en-US"/>
        </w:rPr>
        <w:t xml:space="preserve">использовалась протонная мишень. </w:t>
      </w:r>
      <w:r>
        <w:rPr>
          <w:rFonts w:eastAsia="Calibri"/>
          <w:lang w:eastAsia="en-US"/>
        </w:rPr>
        <w:t>При использовании</w:t>
      </w:r>
      <w:r w:rsidRPr="00770C99">
        <w:rPr>
          <w:rFonts w:eastAsia="Calibri"/>
          <w:lang w:eastAsia="en-US"/>
        </w:rPr>
        <w:t xml:space="preserve"> ядерных </w:t>
      </w:r>
      <w:r>
        <w:rPr>
          <w:rFonts w:eastAsia="Calibri"/>
          <w:lang w:eastAsia="en-US"/>
        </w:rPr>
        <w:t xml:space="preserve">(а не водородной) </w:t>
      </w:r>
      <w:r w:rsidRPr="00770C99">
        <w:rPr>
          <w:rFonts w:eastAsia="Calibri"/>
          <w:lang w:eastAsia="en-US"/>
        </w:rPr>
        <w:t xml:space="preserve">мишеней </w:t>
      </w:r>
      <w:r>
        <w:rPr>
          <w:rFonts w:eastAsia="Calibri"/>
          <w:lang w:eastAsia="en-US"/>
        </w:rPr>
        <w:t xml:space="preserve">статистика будет </w:t>
      </w:r>
      <w:r w:rsidRPr="00770C99">
        <w:rPr>
          <w:rFonts w:eastAsia="Calibri"/>
          <w:lang w:eastAsia="en-US"/>
        </w:rPr>
        <w:t>боль</w:t>
      </w:r>
      <w:r>
        <w:rPr>
          <w:rFonts w:eastAsia="Calibri"/>
          <w:lang w:eastAsia="en-US"/>
        </w:rPr>
        <w:t>ше</w:t>
      </w:r>
      <w:r w:rsidRPr="00770C99">
        <w:rPr>
          <w:rFonts w:eastAsia="Calibri"/>
          <w:lang w:eastAsia="en-US"/>
        </w:rPr>
        <w:t xml:space="preserve">, поскольку сечение для процессов с большими поперечными импульсами </w:t>
      </w:r>
      <w:r w:rsidRPr="00770C99">
        <w:rPr>
          <w:rFonts w:eastAsia="Calibri"/>
          <w:lang w:val="en-US" w:eastAsia="en-US"/>
        </w:rPr>
        <w:t>p</w:t>
      </w:r>
      <w:r w:rsidRPr="00770C99">
        <w:rPr>
          <w:rFonts w:eastAsia="Calibri"/>
          <w:vertAlign w:val="subscript"/>
          <w:lang w:val="en-US" w:eastAsia="en-US"/>
        </w:rPr>
        <w:t>T</w:t>
      </w:r>
      <w:r w:rsidRPr="00770C99">
        <w:rPr>
          <w:rFonts w:eastAsia="Calibri"/>
          <w:lang w:eastAsia="en-US"/>
        </w:rPr>
        <w:t xml:space="preserve"> имеет А-зависимость вида </w:t>
      </w:r>
      <w:r w:rsidRPr="00F62E3E">
        <w:rPr>
          <w:rFonts w:eastAsia="Calibri"/>
          <w:i/>
          <w:lang w:val="en-US" w:eastAsia="en-US"/>
        </w:rPr>
        <w:t>A</w:t>
      </w:r>
      <w:r w:rsidRPr="00F62E3E">
        <w:rPr>
          <w:rFonts w:eastAsia="Calibri"/>
          <w:i/>
          <w:vertAlign w:val="superscript"/>
          <w:lang w:eastAsia="en-US"/>
        </w:rPr>
        <w:t>α(</w:t>
      </w:r>
      <w:r w:rsidRPr="00770C99">
        <w:rPr>
          <w:rFonts w:eastAsia="Calibri"/>
          <w:vertAlign w:val="superscript"/>
          <w:lang w:val="en-US" w:eastAsia="en-US"/>
        </w:rPr>
        <w:t>p</w:t>
      </w:r>
      <w:r w:rsidRPr="00770C99">
        <w:rPr>
          <w:rFonts w:eastAsia="Calibri"/>
          <w:vertAlign w:val="subscript"/>
          <w:lang w:val="en-US" w:eastAsia="en-US"/>
        </w:rPr>
        <w:t>T</w:t>
      </w:r>
      <w:r w:rsidRPr="00770C99">
        <w:rPr>
          <w:rFonts w:eastAsia="Calibri"/>
          <w:vertAlign w:val="superscript"/>
          <w:lang w:eastAsia="en-US"/>
        </w:rPr>
        <w:t>)</w:t>
      </w:r>
      <w:r w:rsidRPr="00770C99">
        <w:rPr>
          <w:rFonts w:eastAsia="Calibri"/>
          <w:lang w:eastAsia="en-US"/>
        </w:rPr>
        <w:t>,</w:t>
      </w:r>
      <w:r w:rsidRPr="00770C99">
        <w:rPr>
          <w:rFonts w:eastAsia="Calibri"/>
          <w:vertAlign w:val="superscript"/>
          <w:lang w:eastAsia="en-US"/>
        </w:rPr>
        <w:t xml:space="preserve"> </w:t>
      </w:r>
      <w:r w:rsidRPr="00770C99">
        <w:rPr>
          <w:rFonts w:eastAsia="Calibri"/>
          <w:lang w:eastAsia="en-US"/>
        </w:rPr>
        <w:t xml:space="preserve">где </w:t>
      </w:r>
      <w:r w:rsidRPr="00F62E3E">
        <w:rPr>
          <w:rFonts w:eastAsia="Calibri"/>
          <w:i/>
          <w:lang w:eastAsia="en-US"/>
        </w:rPr>
        <w:t>α</w:t>
      </w:r>
      <w:r w:rsidRPr="00770C99">
        <w:rPr>
          <w:rFonts w:eastAsia="Calibri"/>
          <w:lang w:eastAsia="en-US"/>
        </w:rPr>
        <w:t>(</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)&gt;1 [</w:t>
      </w:r>
      <w:r w:rsidRPr="0024080E">
        <w:rPr>
          <w:rStyle w:val="aa"/>
          <w:rFonts w:eastAsia="Calibri"/>
          <w:vertAlign w:val="baseline"/>
          <w:lang w:eastAsia="en-US"/>
        </w:rPr>
        <w:endnoteReference w:id="37"/>
      </w:r>
      <w:r w:rsidRPr="00770C99">
        <w:rPr>
          <w:rFonts w:eastAsia="Calibri"/>
          <w:lang w:eastAsia="en-US"/>
        </w:rPr>
        <w:t>].</w:t>
      </w:r>
    </w:p>
    <w:p w:rsidR="000C4926" w:rsidRDefault="000C4926" w:rsidP="000C4926">
      <w:pPr>
        <w:pStyle w:val="af7"/>
        <w:spacing w:after="200" w:line="276" w:lineRule="auto"/>
        <w:ind w:left="0" w:firstLine="709"/>
        <w:jc w:val="both"/>
        <w:rPr>
          <w:rFonts w:eastAsia="Calibri"/>
          <w:lang w:eastAsia="en-US"/>
        </w:rPr>
      </w:pPr>
      <w:r w:rsidRPr="00770C99">
        <w:rPr>
          <w:rFonts w:eastAsia="Calibri"/>
          <w:lang w:eastAsia="en-US"/>
        </w:rPr>
        <w:t xml:space="preserve">Статистическая точность измерений </w:t>
      </w:r>
      <w:r w:rsidRPr="00F62E3E">
        <w:rPr>
          <w:rFonts w:eastAsia="Calibri"/>
          <w:i/>
          <w:lang w:val="en-US" w:eastAsia="en-US"/>
        </w:rPr>
        <w:t>A</w:t>
      </w:r>
      <w:r w:rsidRPr="00770C99">
        <w:rPr>
          <w:rFonts w:eastAsia="Calibri"/>
          <w:vertAlign w:val="subscript"/>
          <w:lang w:val="en-US" w:eastAsia="en-US"/>
        </w:rPr>
        <w:t>N</w:t>
      </w:r>
      <w:r w:rsidRPr="00770C99">
        <w:rPr>
          <w:rFonts w:eastAsia="Calibri"/>
          <w:vertAlign w:val="subscript"/>
          <w:lang w:eastAsia="en-US"/>
        </w:rPr>
        <w:t xml:space="preserve"> </w:t>
      </w:r>
      <w:r w:rsidRPr="00770C99">
        <w:rPr>
          <w:rFonts w:eastAsia="Calibri"/>
          <w:lang w:eastAsia="en-US"/>
        </w:rPr>
        <w:t xml:space="preserve">для поляризованного пучка составит </w:t>
      </w:r>
      <w:r w:rsidRPr="00F62E3E">
        <w:rPr>
          <w:rFonts w:eastAsia="Calibri"/>
          <w:i/>
          <w:lang w:eastAsia="en-US"/>
        </w:rPr>
        <w:t>δ</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 2.5/[(1-</w:t>
      </w:r>
      <w:r w:rsidRPr="00770C99">
        <w:rPr>
          <w:rFonts w:eastAsia="Calibri"/>
          <w:lang w:val="en-US" w:eastAsia="en-US"/>
        </w:rPr>
        <w:t>B</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w:t>
      </w:r>
      <w:r w:rsidRPr="00770C99">
        <w:rPr>
          <w:rFonts w:eastAsia="Calibri"/>
          <w:lang w:val="en-US" w:eastAsia="en-US"/>
        </w:rPr>
        <w:t>N</w:t>
      </w:r>
      <w:r w:rsidRPr="00770C99">
        <w:rPr>
          <w:rFonts w:eastAsia="Calibri"/>
          <w:vertAlign w:val="subscript"/>
          <w:lang w:val="en-US" w:eastAsia="en-US"/>
        </w:rPr>
        <w:t>EV</w:t>
      </w:r>
      <w:r w:rsidRPr="00770C99">
        <w:rPr>
          <w:rFonts w:eastAsia="Calibri"/>
          <w:lang w:eastAsia="en-US"/>
        </w:rPr>
        <w:t>], или в диапазоне от 3.2·10</w:t>
      </w:r>
      <w:r w:rsidRPr="00770C99">
        <w:rPr>
          <w:rFonts w:eastAsia="Calibri"/>
          <w:vertAlign w:val="superscript"/>
          <w:lang w:eastAsia="en-US"/>
        </w:rPr>
        <w:t xml:space="preserve">-5 </w:t>
      </w:r>
      <w:r w:rsidRPr="00770C99">
        <w:rPr>
          <w:rFonts w:eastAsia="Calibri"/>
          <w:lang w:eastAsia="en-US"/>
        </w:rPr>
        <w:t xml:space="preserve">для </w:t>
      </w:r>
      <w:r w:rsidRPr="00F62E3E">
        <w:rPr>
          <w:rFonts w:eastAsia="Calibri"/>
          <w:i/>
          <w:lang w:val="en-US" w:eastAsia="en-US"/>
        </w:rPr>
        <w:t>π</w:t>
      </w:r>
      <w:r w:rsidRPr="00770C99">
        <w:rPr>
          <w:rFonts w:eastAsia="Calibri"/>
          <w:vertAlign w:val="superscript"/>
          <w:lang w:eastAsia="en-US"/>
        </w:rPr>
        <w:t xml:space="preserve">+ </w:t>
      </w:r>
      <w:r w:rsidRPr="00770C99">
        <w:rPr>
          <w:rFonts w:eastAsia="Calibri"/>
          <w:lang w:eastAsia="en-US"/>
        </w:rPr>
        <w:t>мезонов до 3·10</w:t>
      </w:r>
      <w:r w:rsidRPr="00770C99">
        <w:rPr>
          <w:rFonts w:eastAsia="Calibri"/>
          <w:vertAlign w:val="superscript"/>
          <w:lang w:eastAsia="en-US"/>
        </w:rPr>
        <w:t xml:space="preserve">-3 </w:t>
      </w:r>
      <w:r w:rsidRPr="00770C99">
        <w:rPr>
          <w:rFonts w:eastAsia="Calibri"/>
          <w:lang w:eastAsia="en-US"/>
        </w:rPr>
        <w:t xml:space="preserve">для реакции </w:t>
      </w:r>
      <w:r w:rsidRPr="00F62E3E">
        <w:rPr>
          <w:rFonts w:eastAsia="Calibri"/>
          <w:i/>
          <w:lang w:val="en-US" w:eastAsia="en-US"/>
        </w:rPr>
        <w:t>p</w:t>
      </w:r>
      <w:r w:rsidRPr="00F62E3E">
        <w:rPr>
          <w:rFonts w:eastAsia="Calibri"/>
          <w:i/>
          <w:vertAlign w:val="superscript"/>
          <w:lang w:eastAsia="en-US"/>
        </w:rPr>
        <w:t>↑</w:t>
      </w:r>
      <w:r w:rsidRPr="00F62E3E">
        <w:rPr>
          <w:rFonts w:eastAsia="Calibri"/>
          <w:i/>
          <w:lang w:val="en-US" w:eastAsia="en-US"/>
        </w:rPr>
        <w:t>p</w:t>
      </w:r>
      <w:r w:rsidRPr="00770C99">
        <w:rPr>
          <w:rFonts w:eastAsia="Calibri"/>
          <w:lang w:eastAsia="en-US"/>
        </w:rPr>
        <w:t xml:space="preserve"> </w:t>
      </w:r>
      <w:r w:rsidRPr="00F62E3E">
        <w:rPr>
          <w:rFonts w:eastAsia="Calibri"/>
          <w:i/>
          <w:lang w:eastAsia="en-US"/>
        </w:rPr>
        <w:t>→</w:t>
      </w:r>
      <w:r w:rsidRPr="00F62E3E">
        <w:rPr>
          <w:rFonts w:eastAsia="Calibri"/>
          <w:i/>
          <w:lang w:val="pt-BR" w:eastAsia="en-US"/>
        </w:rPr>
        <w:t>K̃</w:t>
      </w:r>
      <w:r w:rsidRPr="00F62E3E">
        <w:rPr>
          <w:rFonts w:eastAsia="Calibri"/>
          <w:i/>
          <w:vertAlign w:val="superscript"/>
          <w:lang w:val="pt-BR" w:eastAsia="en-US"/>
        </w:rPr>
        <w:t>–*</w:t>
      </w:r>
      <w:r w:rsidRPr="00F62E3E">
        <w:rPr>
          <w:rFonts w:eastAsia="Calibri"/>
          <w:i/>
          <w:lang w:val="pt-BR" w:eastAsia="en-US"/>
        </w:rPr>
        <w:t xml:space="preserve">(892) </w:t>
      </w:r>
      <w:r w:rsidRPr="00F62E3E">
        <w:rPr>
          <w:rFonts w:eastAsia="Calibri"/>
          <w:i/>
          <w:lang w:eastAsia="en-US"/>
        </w:rPr>
        <w:t>+</w:t>
      </w:r>
      <w:r w:rsidRPr="00F62E3E">
        <w:rPr>
          <w:rFonts w:eastAsia="Calibri"/>
          <w:i/>
          <w:lang w:val="en-US" w:eastAsia="en-US"/>
        </w:rPr>
        <w:t>X</w:t>
      </w:r>
      <w:r w:rsidRPr="00770C99">
        <w:rPr>
          <w:rFonts w:eastAsia="Calibri"/>
          <w:lang w:eastAsia="en-US"/>
        </w:rPr>
        <w:t xml:space="preserve">. Многие частицы можно будет регистрировать по нескольким каналам распада. </w:t>
      </w:r>
      <w:r>
        <w:rPr>
          <w:rFonts w:eastAsia="Calibri"/>
          <w:lang w:eastAsia="en-US"/>
        </w:rPr>
        <w:t>Такой объем данных дает возможность распределить</w:t>
      </w:r>
      <w:r w:rsidRPr="00770C99">
        <w:rPr>
          <w:rFonts w:eastAsia="Calibri"/>
          <w:lang w:eastAsia="en-US"/>
        </w:rPr>
        <w:t xml:space="preserve"> </w:t>
      </w:r>
      <w:r>
        <w:rPr>
          <w:rFonts w:eastAsia="Calibri"/>
          <w:lang w:eastAsia="en-US"/>
        </w:rPr>
        <w:t>статистику</w:t>
      </w:r>
      <w:r w:rsidRPr="00770C99">
        <w:rPr>
          <w:rFonts w:eastAsia="Calibri"/>
          <w:lang w:eastAsia="en-US"/>
        </w:rPr>
        <w:t xml:space="preserve"> по </w:t>
      </w:r>
      <w:r>
        <w:rPr>
          <w:rFonts w:eastAsia="Calibri"/>
          <w:lang w:eastAsia="en-US"/>
        </w:rPr>
        <w:t>большому числу ячеек</w:t>
      </w:r>
      <w:r w:rsidRPr="00770C99">
        <w:rPr>
          <w:rFonts w:eastAsia="Calibri"/>
          <w:lang w:eastAsia="en-US"/>
        </w:rPr>
        <w:t xml:space="preserve"> с целью исследования зависимости </w:t>
      </w:r>
      <w:r w:rsidRPr="00F62E3E">
        <w:rPr>
          <w:rFonts w:eastAsia="Calibri"/>
          <w:i/>
          <w:lang w:val="en-US" w:eastAsia="en-US"/>
        </w:rPr>
        <w:t>A</w:t>
      </w:r>
      <w:r w:rsidRPr="00770C99">
        <w:rPr>
          <w:rFonts w:eastAsia="Calibri"/>
          <w:vertAlign w:val="subscript"/>
          <w:lang w:val="en-US" w:eastAsia="en-US"/>
        </w:rPr>
        <w:t>N</w:t>
      </w:r>
      <w:r w:rsidRPr="00770C99">
        <w:rPr>
          <w:rFonts w:eastAsia="Calibri"/>
          <w:lang w:eastAsia="en-US"/>
        </w:rPr>
        <w:t xml:space="preserve"> от </w:t>
      </w:r>
      <w:r w:rsidRPr="00F62E3E">
        <w:rPr>
          <w:rFonts w:eastAsia="Calibri"/>
          <w:i/>
          <w:lang w:val="en-US" w:eastAsia="en-US"/>
        </w:rPr>
        <w:t>p</w:t>
      </w:r>
      <w:r w:rsidRPr="00770C99">
        <w:rPr>
          <w:rFonts w:eastAsia="Calibri"/>
          <w:vertAlign w:val="subscript"/>
          <w:lang w:val="en-US" w:eastAsia="en-US"/>
        </w:rPr>
        <w:t>T</w:t>
      </w:r>
      <w:r w:rsidRPr="00770C99">
        <w:rPr>
          <w:rFonts w:eastAsia="Calibri"/>
          <w:lang w:eastAsia="en-US"/>
        </w:rPr>
        <w:t xml:space="preserve"> и </w:t>
      </w:r>
      <w:r w:rsidRPr="00F62E3E">
        <w:rPr>
          <w:rFonts w:eastAsia="Calibri"/>
          <w:i/>
          <w:lang w:val="en-US" w:eastAsia="en-US"/>
        </w:rPr>
        <w:t>x</w:t>
      </w:r>
      <w:r w:rsidRPr="00770C99">
        <w:rPr>
          <w:rFonts w:eastAsia="Calibri"/>
          <w:vertAlign w:val="subscript"/>
          <w:lang w:val="en-US" w:eastAsia="en-US"/>
        </w:rPr>
        <w:t>F</w:t>
      </w:r>
      <w:r>
        <w:rPr>
          <w:rFonts w:eastAsia="Calibri"/>
          <w:lang w:eastAsia="en-US"/>
        </w:rPr>
        <w:t>, при этом на порядок увеличится статистическая</w:t>
      </w:r>
      <w:r w:rsidRPr="00770C99">
        <w:rPr>
          <w:rFonts w:eastAsia="Calibri"/>
          <w:lang w:eastAsia="en-US"/>
        </w:rPr>
        <w:t xml:space="preserve"> неопределенность, но и в этом случае она будет более чем </w:t>
      </w:r>
      <w:r>
        <w:rPr>
          <w:rFonts w:eastAsia="Calibri"/>
          <w:lang w:eastAsia="en-US"/>
        </w:rPr>
        <w:t>достаточной для анализа данных.</w:t>
      </w:r>
    </w:p>
    <w:p w:rsidR="000C4926" w:rsidRPr="00EA5272" w:rsidRDefault="000C4926" w:rsidP="00EA5272">
      <w:pPr>
        <w:pStyle w:val="af7"/>
        <w:spacing w:after="200" w:line="276" w:lineRule="auto"/>
        <w:ind w:left="0" w:firstLine="709"/>
        <w:jc w:val="both"/>
        <w:rPr>
          <w:rFonts w:eastAsia="Calibri"/>
          <w:lang w:eastAsia="en-US"/>
        </w:rPr>
      </w:pPr>
      <w:r>
        <w:rPr>
          <w:rFonts w:eastAsia="Calibri"/>
          <w:lang w:eastAsia="en-US"/>
        </w:rPr>
        <w:t xml:space="preserve">На </w:t>
      </w:r>
      <w:r w:rsidRPr="00040DA1">
        <w:rPr>
          <w:rFonts w:eastAsia="Calibri"/>
          <w:lang w:eastAsia="en-US"/>
        </w:rPr>
        <w:fldChar w:fldCharType="begin"/>
      </w:r>
      <w:r w:rsidRPr="00040DA1">
        <w:rPr>
          <w:rFonts w:eastAsia="Calibri"/>
          <w:lang w:eastAsia="en-US"/>
        </w:rPr>
        <w:instrText xml:space="preserve"> REF _Ref488217265 \h  \* MERGEFORMAT </w:instrText>
      </w:r>
      <w:r w:rsidRPr="00040DA1">
        <w:rPr>
          <w:rFonts w:eastAsia="Calibri"/>
          <w:lang w:eastAsia="en-US"/>
        </w:rPr>
      </w:r>
      <w:r w:rsidRPr="00040DA1">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11</w:t>
      </w:r>
      <w:r w:rsidRPr="00040DA1">
        <w:rPr>
          <w:rFonts w:eastAsia="Calibri"/>
          <w:lang w:eastAsia="en-US"/>
        </w:rPr>
        <w:fldChar w:fldCharType="end"/>
      </w:r>
      <w:r>
        <w:rPr>
          <w:rFonts w:eastAsia="Calibri"/>
          <w:lang w:eastAsia="en-US"/>
        </w:rPr>
        <w:t xml:space="preserve"> в качестве примера приведен массовый спектр реакции рождения </w:t>
      </w:r>
      <w:r w:rsidRPr="00DE6F77">
        <w:rPr>
          <w:rFonts w:eastAsia="Calibri"/>
          <w:i/>
          <w:lang w:eastAsia="en-US"/>
        </w:rPr>
        <w:t>ω</w:t>
      </w:r>
      <w:r w:rsidRPr="00DE6F77">
        <w:rPr>
          <w:rFonts w:eastAsia="Calibri"/>
          <w:i/>
          <w:lang w:val="pt-BR" w:eastAsia="en-US"/>
        </w:rPr>
        <w:t xml:space="preserve">(782)→ </w:t>
      </w:r>
      <w:r w:rsidRPr="00DE6F77">
        <w:rPr>
          <w:rFonts w:eastAsia="Calibri"/>
          <w:i/>
          <w:lang w:val="en-US" w:eastAsia="en-US"/>
        </w:rPr>
        <w:t>γ</w:t>
      </w:r>
      <w:r w:rsidRPr="00DE6F77">
        <w:rPr>
          <w:rFonts w:eastAsia="Calibri"/>
          <w:i/>
          <w:lang w:val="pt-BR" w:eastAsia="en-US"/>
        </w:rPr>
        <w:t xml:space="preserve"> </w:t>
      </w:r>
      <w:r w:rsidRPr="00DE6F77">
        <w:rPr>
          <w:rFonts w:eastAsia="Calibri"/>
          <w:i/>
          <w:lang w:eastAsia="en-US"/>
        </w:rPr>
        <w:t>π</w:t>
      </w:r>
      <w:r w:rsidRPr="00DE6F77">
        <w:rPr>
          <w:rFonts w:eastAsia="Calibri"/>
          <w:i/>
          <w:vertAlign w:val="superscript"/>
          <w:lang w:val="pt-BR" w:eastAsia="en-US"/>
        </w:rPr>
        <w:t>0</w:t>
      </w:r>
      <w:r>
        <w:rPr>
          <w:rFonts w:eastAsia="Calibri"/>
          <w:lang w:eastAsia="en-US"/>
        </w:rPr>
        <w:t xml:space="preserve"> за один час работы ускорителя и сбросе 10</w:t>
      </w:r>
      <w:r>
        <w:rPr>
          <w:rFonts w:eastAsia="Calibri"/>
          <w:vertAlign w:val="superscript"/>
          <w:lang w:eastAsia="en-US"/>
        </w:rPr>
        <w:t>6</w:t>
      </w:r>
      <w:r>
        <w:rPr>
          <w:rFonts w:eastAsia="Calibri"/>
          <w:lang w:eastAsia="en-US"/>
        </w:rPr>
        <w:t xml:space="preserve"> протонов</w:t>
      </w:r>
      <w:r w:rsidRPr="00DE6F77">
        <w:rPr>
          <w:rFonts w:eastAsia="Calibri"/>
          <w:lang w:eastAsia="en-US"/>
        </w:rPr>
        <w:t>/</w:t>
      </w:r>
      <w:r w:rsidR="00EA5272">
        <w:rPr>
          <w:rFonts w:eastAsia="Calibri"/>
          <w:lang w:eastAsia="en-US"/>
        </w:rPr>
        <w:t>цикл.</w:t>
      </w:r>
    </w:p>
    <w:p w:rsidR="00E80719" w:rsidRPr="00E80719" w:rsidRDefault="00E80719" w:rsidP="00EA5272">
      <w:pPr>
        <w:pStyle w:val="ae"/>
        <w:keepNext/>
        <w:jc w:val="both"/>
        <w:rPr>
          <w:b w:val="0"/>
        </w:rPr>
      </w:pPr>
      <w:bookmarkStart w:id="47" w:name="_Ref488151888"/>
      <w:bookmarkStart w:id="48" w:name="_Ref488239202"/>
      <w:r w:rsidRPr="00E80719">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2</w:t>
      </w:r>
      <w:r w:rsidR="008E553A">
        <w:rPr>
          <w:b w:val="0"/>
        </w:rPr>
        <w:fldChar w:fldCharType="end"/>
      </w:r>
      <w:bookmarkEnd w:id="47"/>
      <w:r w:rsidRPr="00E80719">
        <w:rPr>
          <w:rFonts w:eastAsia="Calibri"/>
          <w:b w:val="0"/>
          <w:bCs w:val="0"/>
          <w:sz w:val="24"/>
          <w:szCs w:val="24"/>
          <w:lang w:eastAsia="en-US"/>
        </w:rPr>
        <w:t xml:space="preserve"> </w:t>
      </w:r>
      <w:r w:rsidRPr="00E80719">
        <w:rPr>
          <w:b w:val="0"/>
        </w:rPr>
        <w:t xml:space="preserve">Ожидаемое число событий </w:t>
      </w:r>
      <w:r w:rsidRPr="00E80719">
        <w:rPr>
          <w:b w:val="0"/>
          <w:lang w:val="en-US"/>
        </w:rPr>
        <w:t>N</w:t>
      </w:r>
      <w:r w:rsidRPr="00E80719">
        <w:rPr>
          <w:b w:val="0"/>
          <w:vertAlign w:val="subscript"/>
          <w:lang w:val="en-US"/>
        </w:rPr>
        <w:t>EV</w:t>
      </w:r>
      <w:r w:rsidRPr="00E80719">
        <w:rPr>
          <w:b w:val="0"/>
        </w:rPr>
        <w:t xml:space="preserve"> и отношение эффекта к фону </w:t>
      </w:r>
      <w:r w:rsidRPr="00E80719">
        <w:rPr>
          <w:b w:val="0"/>
          <w:lang w:val="en-US"/>
        </w:rPr>
        <w:t>S</w:t>
      </w:r>
      <w:r w:rsidRPr="00E80719">
        <w:rPr>
          <w:b w:val="0"/>
        </w:rPr>
        <w:t>/</w:t>
      </w:r>
      <w:r w:rsidRPr="00E80719">
        <w:rPr>
          <w:b w:val="0"/>
          <w:lang w:val="en-US"/>
        </w:rPr>
        <w:t>B</w:t>
      </w:r>
      <w:r w:rsidRPr="00E80719">
        <w:rPr>
          <w:b w:val="0"/>
        </w:rPr>
        <w:t xml:space="preserve"> для месячного сеанса на протонном пучке (6·10</w:t>
      </w:r>
      <w:r w:rsidRPr="00E80719">
        <w:rPr>
          <w:b w:val="0"/>
          <w:vertAlign w:val="superscript"/>
        </w:rPr>
        <w:t>10</w:t>
      </w:r>
      <w:r w:rsidRPr="00E80719">
        <w:rPr>
          <w:b w:val="0"/>
        </w:rPr>
        <w:t xml:space="preserve"> взаимодействий)</w:t>
      </w:r>
      <w:r w:rsidR="00770C99">
        <w:rPr>
          <w:rStyle w:val="af6"/>
          <w:b w:val="0"/>
        </w:rPr>
        <w:footnoteReference w:id="15"/>
      </w:r>
      <w:bookmarkEnd w:id="48"/>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r w:rsidRPr="00F62E3E">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S</w:t>
            </w:r>
            <w:r w:rsidRPr="00F62E3E">
              <w:rPr>
                <w:rFonts w:ascii="Times New Roman" w:hAnsi="Times New Roman"/>
              </w:rPr>
              <w:t>/</w:t>
            </w:r>
            <w:r w:rsidRPr="00F62E3E">
              <w:rPr>
                <w:rFonts w:ascii="Times New Roman" w:hAnsi="Times New Roman"/>
                <w:lang w:val="en-US"/>
              </w:rPr>
              <w:t>B</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6.1·10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0</w:t>
            </w:r>
            <w:r w:rsidRPr="00F62E3E">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a</w:t>
            </w:r>
            <w:r w:rsidRPr="00F62E3E">
              <w:rPr>
                <w:rFonts w:ascii="Times New Roman" w:hAnsi="Times New Roman"/>
                <w:vertAlign w:val="subscript"/>
                <w:lang w:val="en-US"/>
              </w:rPr>
              <w:t>0</w:t>
            </w:r>
            <w:r w:rsidRPr="00F62E3E">
              <w:rPr>
                <w:rFonts w:ascii="Times New Roman" w:hAnsi="Times New Roman"/>
                <w:lang w:val="en-US"/>
              </w:rPr>
              <w:t xml:space="preserve">(980)→ </w:t>
            </w: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5</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0.8</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4.7·10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en-US"/>
              </w:rPr>
              <w:t xml:space="preserve">(782) →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w:t>
            </w:r>
            <w:r w:rsidRPr="00F62E3E">
              <w:rPr>
                <w:rFonts w:ascii="Times New Roman" w:hAnsi="Times New Roman"/>
                <w:lang w:val="en-US"/>
              </w:rPr>
              <w:t xml:space="preserve"> </w:t>
            </w:r>
            <w:r w:rsidRPr="00F62E3E">
              <w:rPr>
                <w:rFonts w:ascii="Times New Roman" w:hAnsi="Times New Roman"/>
              </w:rPr>
              <w:t>π</w:t>
            </w:r>
            <w:r w:rsidRPr="00F62E3E">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1.4</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2.3·10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3</w:t>
            </w:r>
            <w:r w:rsidRPr="00F62E3E">
              <w:rPr>
                <w:rFonts w:ascii="Times New Roman" w:hAnsi="Times New Roman"/>
              </w:rPr>
              <w:t>.</w:t>
            </w:r>
            <w:r w:rsidRPr="00F62E3E">
              <w:rPr>
                <w:rFonts w:ascii="Times New Roman" w:hAnsi="Times New Roman"/>
                <w:lang w:val="en-US"/>
              </w:rPr>
              <w:t>4</w:t>
            </w:r>
            <w:r w:rsidRPr="00F62E3E">
              <w:rPr>
                <w:rFonts w:ascii="Times New Roman" w:hAnsi="Times New Roman"/>
              </w:rPr>
              <w:t>·10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0.29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pt-BR"/>
              </w:rPr>
              <w:t>K̃</w:t>
            </w:r>
            <w:r w:rsidRPr="00F62E3E">
              <w:rPr>
                <w:rFonts w:ascii="Times New Roman" w:hAnsi="Times New Roman"/>
                <w:vertAlign w:val="superscript"/>
                <w:lang w:val="pt-BR"/>
              </w:rPr>
              <w:t>–*</w:t>
            </w:r>
            <w:r w:rsidRPr="00F62E3E">
              <w:rPr>
                <w:rFonts w:ascii="Times New Roman" w:hAnsi="Times New Roman"/>
                <w:lang w:val="pt-BR"/>
              </w:rPr>
              <w:t>(892)→ K</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9</w:t>
            </w:r>
            <w:r w:rsidRPr="00F62E3E">
              <w:rPr>
                <w:rFonts w:ascii="Times New Roman" w:hAnsi="Times New Roman"/>
              </w:rPr>
              <w:t>.</w:t>
            </w:r>
            <w:r w:rsidRPr="00F62E3E">
              <w:rPr>
                <w:rFonts w:ascii="Times New Roman" w:hAnsi="Times New Roman"/>
                <w:lang w:val="en-US"/>
              </w:rPr>
              <w:t>7</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0.71</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tcPr>
          <w:p w:rsidR="00E80719" w:rsidRPr="00F62E3E" w:rsidRDefault="00E80719" w:rsidP="002B3EDD">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 xml:space="preserve">(782)→ </w:t>
            </w:r>
            <w:r w:rsidRPr="00F62E3E">
              <w:rPr>
                <w:rFonts w:ascii="Times New Roman" w:hAnsi="Times New Roman"/>
                <w:lang w:val="en-US"/>
              </w:rPr>
              <w:t>γ</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7</w:t>
            </w:r>
            <w:r w:rsidRPr="00F62E3E">
              <w:rPr>
                <w:rFonts w:ascii="Times New Roman" w:hAnsi="Times New Roman"/>
              </w:rPr>
              <w:t>.</w:t>
            </w:r>
            <w:r w:rsidRPr="00F62E3E">
              <w:rPr>
                <w:rFonts w:ascii="Times New Roman" w:hAnsi="Times New Roman"/>
                <w:lang w:val="en-US"/>
              </w:rPr>
              <w:t>8</w:t>
            </w:r>
            <w:r w:rsidRPr="00F62E3E">
              <w:rPr>
                <w:rFonts w:ascii="Times New Roman" w:hAnsi="Times New Roman"/>
              </w:rPr>
              <w:t>·10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π</w:t>
            </w:r>
            <w:r w:rsidRPr="00F62E3E">
              <w:rPr>
                <w:rFonts w:ascii="Times New Roman" w:hAnsi="Times New Roman"/>
                <w:vertAlign w:val="superscript"/>
              </w:rPr>
              <w:t>0</w:t>
            </w:r>
            <w:r w:rsidRPr="00F62E3E">
              <w:rPr>
                <w:rFonts w:ascii="Times New Roman" w:hAnsi="Times New Roman"/>
              </w:rPr>
              <w:t>→</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9</w:t>
            </w:r>
            <w:r w:rsidRPr="00F62E3E">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3</w:t>
            </w:r>
            <w:r w:rsidRPr="00F62E3E">
              <w:rPr>
                <w:rFonts w:ascii="Times New Roman" w:hAnsi="Times New Roman"/>
              </w:rPr>
              <w:t>·10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10.0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η→</w:t>
            </w:r>
            <w:r w:rsidRPr="00F62E3E">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w:t>
            </w:r>
            <w:r w:rsidRPr="00F62E3E">
              <w:rPr>
                <w:rFonts w:ascii="Times New Roman" w:hAnsi="Times New Roman"/>
                <w:lang w:val="en-US"/>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Λ</w:t>
            </w:r>
            <w:r w:rsidRPr="00F62E3E">
              <w:rPr>
                <w:rFonts w:ascii="Times New Roman" w:hAnsi="Times New Roman"/>
                <w:lang w:val="pt-BR"/>
              </w:rPr>
              <w:t xml:space="preserve">→ n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w:t>
            </w:r>
            <w:r w:rsidRPr="00F62E3E">
              <w:rPr>
                <w:rFonts w:ascii="Times New Roman" w:hAnsi="Times New Roman"/>
              </w:rPr>
              <w:t>.1·10</w:t>
            </w:r>
            <w:r w:rsidRPr="00F62E3E">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0.67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 xml:space="preserve">φ(1020)→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w:t>
            </w:r>
            <w:r w:rsidRPr="00F62E3E">
              <w:rPr>
                <w:rFonts w:ascii="Times New Roman" w:hAnsi="Times New Roman"/>
                <w:lang w:val="en-US"/>
              </w:rPr>
              <w:t>K</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3.7·10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Δ</w:t>
            </w:r>
            <w:r w:rsidRPr="00F62E3E">
              <w:rPr>
                <w:rFonts w:ascii="Times New Roman" w:hAnsi="Times New Roman"/>
                <w:vertAlign w:val="superscript"/>
                <w:lang w:val="pt-BR"/>
              </w:rPr>
              <w:t>++</w:t>
            </w:r>
            <w:r w:rsidRPr="00F62E3E">
              <w:rPr>
                <w:rFonts w:ascii="Times New Roman" w:hAnsi="Times New Roman"/>
                <w:lang w:val="pt-BR"/>
              </w:rPr>
              <w:t xml:space="preserve">→ p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0.59</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vertAlign w:val="superscript"/>
              </w:rPr>
              <w:t>−</w:t>
            </w:r>
            <w:r w:rsidRPr="00F62E3E">
              <w:rPr>
                <w:rFonts w:ascii="Times New Roman" w:hAnsi="Times New Roman"/>
              </w:rPr>
              <w:t>→ Λ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rPr>
              <w:t>1</w:t>
            </w:r>
            <w:r w:rsidRPr="00F62E3E">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Ξ</w:t>
            </w:r>
            <w:r w:rsidRPr="00F62E3E">
              <w:rPr>
                <w:rFonts w:ascii="Times New Roman" w:hAnsi="Times New Roman"/>
                <w:lang w:val="pt-BR"/>
              </w:rPr>
              <w:t>̃</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1.0·10</w:t>
            </w:r>
            <w:r w:rsidRPr="00F62E3E">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vertAlign w:val="subscript"/>
                <w:lang w:val="en-US"/>
              </w:rPr>
              <w:t>S</w:t>
            </w:r>
            <w:r w:rsidRPr="00F62E3E">
              <w:rPr>
                <w:rFonts w:ascii="Times New Roman" w:hAnsi="Times New Roman"/>
              </w:rPr>
              <w:t>→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6.7·10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lang w:val="en-US"/>
              </w:rPr>
              <w:t>γ</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3.5·10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0.25</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rPr>
              <w:t>0</w:t>
            </w:r>
            <w:r w:rsidRPr="00F62E3E">
              <w:rPr>
                <w:rFonts w:ascii="Times New Roman" w:hAnsi="Times New Roman"/>
              </w:rPr>
              <w:t>(770)→ π</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3.6·10</w:t>
            </w:r>
            <w:r w:rsidRPr="00F62E3E">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0.37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Σ</w:t>
            </w:r>
            <w:r w:rsidRPr="00F62E3E">
              <w:rPr>
                <w:rFonts w:ascii="Times New Roman" w:hAnsi="Times New Roman"/>
                <w:vertAlign w:val="superscript"/>
                <w:lang w:val="pt-BR"/>
              </w:rPr>
              <w:t>0</w:t>
            </w:r>
            <w:r w:rsidRPr="00F62E3E">
              <w:rPr>
                <w:rFonts w:ascii="Times New Roman" w:hAnsi="Times New Roman"/>
                <w:lang w:val="pt-BR"/>
              </w:rPr>
              <w:t xml:space="preserve">(1385)→ </w:t>
            </w:r>
            <w:r w:rsidRPr="00F62E3E">
              <w:rPr>
                <w:rFonts w:ascii="Times New Roman" w:hAnsi="Times New Roman"/>
              </w:rPr>
              <w:t>Λ</w:t>
            </w:r>
            <w:r w:rsidRPr="00F62E3E">
              <w:rPr>
                <w:rFonts w:ascii="Times New Roman" w:hAnsi="Times New Roman"/>
                <w:lang w:val="pt-BR"/>
              </w:rPr>
              <w:t xml:space="preserve"> </w:t>
            </w:r>
            <w:r w:rsidRPr="00F62E3E">
              <w:rPr>
                <w:rFonts w:ascii="Times New Roman" w:hAnsi="Times New Roman"/>
              </w:rPr>
              <w:t>π</w:t>
            </w:r>
            <w:r w:rsidRPr="00F62E3E">
              <w:rPr>
                <w:rFonts w:ascii="Times New Roman" w:hAnsi="Times New Roman"/>
                <w:vertAlign w:val="superscript"/>
                <w:lang w:val="pt-BR"/>
              </w:rPr>
              <w:t>0</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9.8·10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0.77</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5.8·10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0</w:t>
            </w:r>
            <w:r w:rsidRPr="00F62E3E">
              <w:rPr>
                <w:rFonts w:ascii="Times New Roman" w:hAnsi="Times New Roman"/>
              </w:rPr>
              <w:t>.</w:t>
            </w:r>
            <w:r w:rsidRPr="00F62E3E">
              <w:rPr>
                <w:rFonts w:ascii="Times New Roman" w:hAnsi="Times New Roman"/>
                <w:lang w:val="en-US"/>
              </w:rPr>
              <w:t>77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ω</w:t>
            </w:r>
            <w:r w:rsidRPr="00F62E3E">
              <w:rPr>
                <w:rFonts w:ascii="Times New Roman" w:hAnsi="Times New Roman"/>
                <w:lang w:val="pt-BR"/>
              </w:rPr>
              <w:t>(782)→ e</w:t>
            </w:r>
            <w:r w:rsidRPr="00F62E3E">
              <w:rPr>
                <w:rFonts w:ascii="Times New Roman" w:hAnsi="Times New Roman"/>
                <w:vertAlign w:val="superscript"/>
                <w:lang w:val="pt-BR"/>
              </w:rPr>
              <w:t>+</w:t>
            </w:r>
            <w:r w:rsidRPr="00F62E3E">
              <w:rPr>
                <w:rFonts w:ascii="Times New Roman" w:hAnsi="Times New Roman"/>
                <w:lang w:val="pt-BR"/>
              </w:rPr>
              <w:t xml:space="preserve"> e</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2.</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r w:rsidR="00E80719" w:rsidRPr="00EF0256" w:rsidTr="00E80719">
        <w:trPr>
          <w:jc w:val="center"/>
        </w:trPr>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K</w:t>
            </w:r>
            <w:r w:rsidRPr="00F62E3E">
              <w:rPr>
                <w:rFonts w:ascii="Times New Roman" w:hAnsi="Times New Roman"/>
              </w:rPr>
              <w:t>̃</w:t>
            </w:r>
            <w:r w:rsidRPr="00F62E3E">
              <w:rPr>
                <w:rFonts w:ascii="Times New Roman" w:hAnsi="Times New Roman"/>
                <w:vertAlign w:val="superscript"/>
              </w:rPr>
              <w:t>0*</w:t>
            </w:r>
            <w:r w:rsidRPr="00F62E3E">
              <w:rPr>
                <w:rFonts w:ascii="Times New Roman" w:hAnsi="Times New Roman"/>
              </w:rPr>
              <w:t xml:space="preserve">(892)→ </w:t>
            </w:r>
            <w:r w:rsidRPr="00F62E3E">
              <w:rPr>
                <w:rFonts w:ascii="Times New Roman" w:hAnsi="Times New Roman"/>
                <w:lang w:val="en-US"/>
              </w:rPr>
              <w:t>K</w:t>
            </w:r>
            <w:r w:rsidRPr="00F62E3E">
              <w:rPr>
                <w:rFonts w:ascii="Times New Roman" w:hAnsi="Times New Roman"/>
                <w:vertAlign w:val="superscript"/>
              </w:rPr>
              <w:t>–</w:t>
            </w:r>
            <w:r w:rsidRPr="00F62E3E">
              <w:rPr>
                <w:rFonts w:ascii="Times New Roman" w:hAnsi="Times New Roman"/>
              </w:rPr>
              <w:t xml:space="preserve"> π</w:t>
            </w:r>
            <w:r w:rsidRPr="00F62E3E">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3.1·10</w:t>
            </w:r>
            <w:r w:rsidRPr="00F62E3E">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25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rPr>
              <w:t>ρ</w:t>
            </w:r>
            <w:r w:rsidRPr="00F62E3E">
              <w:rPr>
                <w:rFonts w:ascii="Times New Roman" w:hAnsi="Times New Roman"/>
                <w:vertAlign w:val="superscript"/>
                <w:lang w:val="pt-BR"/>
              </w:rPr>
              <w:t>0</w:t>
            </w:r>
            <w:r w:rsidRPr="00F62E3E">
              <w:rPr>
                <w:rFonts w:ascii="Times New Roman" w:hAnsi="Times New Roman"/>
                <w:lang w:val="pt-BR"/>
              </w:rPr>
              <w:t xml:space="preserve">(770)→ </w:t>
            </w:r>
            <w:r w:rsidRPr="00F62E3E">
              <w:rPr>
                <w:rFonts w:ascii="Times New Roman" w:hAnsi="Times New Roman"/>
                <w:lang w:val="en-US"/>
              </w:rPr>
              <w:t>μ</w:t>
            </w:r>
            <w:r w:rsidRPr="00F62E3E">
              <w:rPr>
                <w:rFonts w:ascii="Times New Roman" w:hAnsi="Times New Roman"/>
                <w:vertAlign w:val="superscript"/>
                <w:lang w:val="pt-BR"/>
              </w:rPr>
              <w:t>+</w:t>
            </w:r>
            <w:r w:rsidRPr="00F62E3E">
              <w:rPr>
                <w:rFonts w:ascii="Times New Roman" w:hAnsi="Times New Roman"/>
                <w:lang w:val="pt-BR"/>
              </w:rPr>
              <w:t xml:space="preserve"> </w:t>
            </w:r>
            <w:r w:rsidRPr="00F62E3E">
              <w:rPr>
                <w:rFonts w:ascii="Times New Roman" w:hAnsi="Times New Roman"/>
                <w:lang w:val="en-US"/>
              </w:rPr>
              <w:t>μ</w:t>
            </w:r>
            <w:r w:rsidRPr="00F62E3E">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rPr>
            </w:pPr>
            <w:r w:rsidRPr="00F62E3E">
              <w:rPr>
                <w:rFonts w:ascii="Times New Roman" w:hAnsi="Times New Roman"/>
                <w:lang w:val="en-US"/>
              </w:rPr>
              <w:t>1</w:t>
            </w:r>
            <w:r w:rsidRPr="00F62E3E">
              <w:rPr>
                <w:rFonts w:ascii="Times New Roman" w:hAnsi="Times New Roman"/>
              </w:rPr>
              <w:t>.</w:t>
            </w:r>
            <w:r w:rsidRPr="00F62E3E">
              <w:rPr>
                <w:rFonts w:ascii="Times New Roman" w:hAnsi="Times New Roman"/>
                <w:lang w:val="en-US"/>
              </w:rPr>
              <w:t>0</w:t>
            </w:r>
            <w:r w:rsidRPr="00F62E3E">
              <w:rPr>
                <w:rFonts w:ascii="Times New Roman" w:hAnsi="Times New Roman"/>
              </w:rPr>
              <w:t>·10</w:t>
            </w:r>
            <w:r w:rsidRPr="00F62E3E">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E80719" w:rsidRPr="00F62E3E" w:rsidRDefault="00E80719" w:rsidP="002B3EDD">
            <w:pPr>
              <w:jc w:val="both"/>
              <w:rPr>
                <w:rFonts w:ascii="Times New Roman" w:hAnsi="Times New Roman"/>
                <w:lang w:val="en-US"/>
              </w:rPr>
            </w:pPr>
            <w:r w:rsidRPr="00F62E3E">
              <w:rPr>
                <w:rFonts w:ascii="Times New Roman" w:hAnsi="Times New Roman"/>
                <w:lang w:val="en-US"/>
              </w:rPr>
              <w:t>4.0</w:t>
            </w:r>
          </w:p>
        </w:tc>
      </w:tr>
    </w:tbl>
    <w:p w:rsidR="00E80719" w:rsidRPr="00EF0256" w:rsidRDefault="00E80719" w:rsidP="00E80719">
      <w:pPr>
        <w:spacing w:after="200" w:line="276" w:lineRule="auto"/>
        <w:rPr>
          <w:rFonts w:eastAsia="Calibri"/>
          <w:lang w:eastAsia="en-US"/>
        </w:rPr>
      </w:pPr>
    </w:p>
    <w:p w:rsidR="006F7A2B" w:rsidRPr="00D6669F" w:rsidRDefault="00D6669F" w:rsidP="00D6669F">
      <w:pPr>
        <w:pStyle w:val="af7"/>
        <w:spacing w:after="200" w:line="276" w:lineRule="auto"/>
        <w:ind w:left="0" w:firstLine="709"/>
        <w:jc w:val="both"/>
        <w:rPr>
          <w:rFonts w:eastAsia="Calibri"/>
          <w:lang w:eastAsia="en-US"/>
        </w:rPr>
      </w:pPr>
      <w:r>
        <w:rPr>
          <w:rFonts w:eastAsia="Calibri"/>
          <w:lang w:eastAsia="en-US"/>
        </w:rPr>
        <w:t xml:space="preserve">Само по себе исследование такого количества реакций является уникальным, особенно с учетом ожидаемой точности измерений. </w:t>
      </w:r>
      <w:r w:rsidRPr="00054F15">
        <w:rPr>
          <w:rFonts w:eastAsia="Calibri"/>
          <w:lang w:eastAsia="en-US"/>
        </w:rPr>
        <w:t>Возможности установки СПАСЧАРМ позволят исследовать зависимость спиновых эффектов от таких переменных, как поперечный импульс (</w:t>
      </w:r>
      <w:r w:rsidRPr="00F62E3E">
        <w:rPr>
          <w:rFonts w:eastAsia="Calibri"/>
          <w:i/>
          <w:lang w:val="en-US" w:eastAsia="en-US"/>
        </w:rPr>
        <w:t>p</w:t>
      </w:r>
      <w:r w:rsidRPr="00054F15">
        <w:rPr>
          <w:rFonts w:eastAsia="Calibri"/>
          <w:vertAlign w:val="subscript"/>
          <w:lang w:val="en-US" w:eastAsia="en-US"/>
        </w:rPr>
        <w:t>T</w:t>
      </w:r>
      <w:r w:rsidRPr="00054F15">
        <w:rPr>
          <w:rFonts w:eastAsia="Calibri"/>
          <w:lang w:eastAsia="en-US"/>
        </w:rPr>
        <w:t>), переменная Фейнмана (</w:t>
      </w:r>
      <w:r w:rsidRPr="00F62E3E">
        <w:rPr>
          <w:rFonts w:eastAsia="Calibri"/>
          <w:i/>
          <w:lang w:val="en-US" w:eastAsia="en-US"/>
        </w:rPr>
        <w:t>x</w:t>
      </w:r>
      <w:r w:rsidRPr="00054F15">
        <w:rPr>
          <w:rFonts w:eastAsia="Calibri"/>
          <w:vertAlign w:val="subscript"/>
          <w:lang w:val="en-US" w:eastAsia="en-US"/>
        </w:rPr>
        <w:t>F</w:t>
      </w:r>
      <w:r w:rsidRPr="00054F15">
        <w:rPr>
          <w:rFonts w:eastAsia="Calibri"/>
          <w:lang w:eastAsia="en-US"/>
        </w:rPr>
        <w:t>), энергия реакции √</w:t>
      </w:r>
      <w:r w:rsidRPr="00F62E3E">
        <w:rPr>
          <w:rFonts w:eastAsia="Calibri"/>
          <w:i/>
          <w:lang w:val="en-US" w:eastAsia="en-US"/>
        </w:rPr>
        <w:t>s</w:t>
      </w:r>
      <w:r w:rsidRPr="00054F15">
        <w:rPr>
          <w:rFonts w:eastAsia="Calibri"/>
          <w:lang w:eastAsia="en-US"/>
        </w:rPr>
        <w:t xml:space="preserve"> в с.ц.м., атомный вес мишени </w:t>
      </w:r>
      <w:r w:rsidRPr="00F62E3E">
        <w:rPr>
          <w:rFonts w:eastAsia="Calibri"/>
          <w:i/>
          <w:lang w:val="en-US" w:eastAsia="en-US"/>
        </w:rPr>
        <w:t>A</w:t>
      </w:r>
      <w:r w:rsidRPr="00054F15">
        <w:rPr>
          <w:rFonts w:eastAsia="Calibri"/>
          <w:vertAlign w:val="subscript"/>
          <w:lang w:eastAsia="en-US"/>
        </w:rPr>
        <w:t>2</w:t>
      </w:r>
      <w:r w:rsidRPr="00054F15">
        <w:rPr>
          <w:rFonts w:eastAsia="Calibri"/>
          <w:lang w:eastAsia="en-US"/>
        </w:rPr>
        <w:t xml:space="preserve"> или  пучка </w:t>
      </w:r>
      <w:r w:rsidRPr="00F62E3E">
        <w:rPr>
          <w:rFonts w:eastAsia="Calibri"/>
          <w:i/>
          <w:lang w:val="en-US" w:eastAsia="en-US"/>
        </w:rPr>
        <w:t>A</w:t>
      </w:r>
      <w:r w:rsidRPr="00054F15">
        <w:rPr>
          <w:rFonts w:eastAsia="Calibri"/>
          <w:vertAlign w:val="subscript"/>
          <w:lang w:eastAsia="en-US"/>
        </w:rPr>
        <w:t>1</w:t>
      </w:r>
      <w:r w:rsidRPr="00054F15">
        <w:rPr>
          <w:rFonts w:eastAsia="Calibri"/>
          <w:lang w:eastAsia="en-US"/>
        </w:rPr>
        <w:t>, множественность вторичных заряженных частиц в событии (</w:t>
      </w:r>
      <w:r w:rsidRPr="00F62E3E">
        <w:rPr>
          <w:rFonts w:eastAsia="Calibri"/>
          <w:i/>
          <w:lang w:val="en-US" w:eastAsia="en-US"/>
        </w:rPr>
        <w:t>N</w:t>
      </w:r>
      <w:r w:rsidRPr="00054F15">
        <w:rPr>
          <w:rFonts w:eastAsia="Calibri"/>
          <w:vertAlign w:val="subscript"/>
          <w:lang w:val="en-US" w:eastAsia="en-US"/>
        </w:rPr>
        <w:t>ch</w:t>
      </w:r>
      <w:r w:rsidRPr="00054F15">
        <w:rPr>
          <w:rFonts w:eastAsia="Calibri"/>
          <w:lang w:eastAsia="en-US"/>
        </w:rPr>
        <w:t>), а также центральность (</w:t>
      </w:r>
      <w:r w:rsidRPr="00F62E3E">
        <w:rPr>
          <w:rFonts w:eastAsia="Calibri"/>
          <w:i/>
          <w:lang w:val="en-US" w:eastAsia="en-US"/>
        </w:rPr>
        <w:t>C</w:t>
      </w:r>
      <w:r w:rsidRPr="00054F15">
        <w:rPr>
          <w:rFonts w:eastAsia="Calibri"/>
          <w:vertAlign w:val="subscript"/>
          <w:lang w:val="en-US" w:eastAsia="en-US"/>
        </w:rPr>
        <w:t>T</w:t>
      </w:r>
      <w:r w:rsidRPr="00054F15">
        <w:rPr>
          <w:rFonts w:eastAsia="Calibri"/>
          <w:lang w:eastAsia="en-US"/>
        </w:rPr>
        <w:t>) соударения пучковой частицы с ядром. Две последние возможности могут быть реализованы благодаря использованию годоскопов множественности и времени пролета</w:t>
      </w:r>
      <w:r>
        <w:rPr>
          <w:rFonts w:eastAsia="Calibri"/>
          <w:lang w:eastAsia="en-US"/>
        </w:rPr>
        <w:t>.</w:t>
      </w:r>
    </w:p>
    <w:p w:rsidR="00DE6F77" w:rsidRDefault="006F7A2B" w:rsidP="00DE6F77">
      <w:pPr>
        <w:pStyle w:val="af7"/>
        <w:keepNext/>
        <w:spacing w:after="200" w:line="276" w:lineRule="auto"/>
        <w:ind w:left="0"/>
        <w:jc w:val="center"/>
      </w:pPr>
      <w:r>
        <w:rPr>
          <w:rFonts w:eastAsia="Calibri"/>
          <w:noProof/>
        </w:rPr>
        <w:lastRenderedPageBreak/>
        <w:drawing>
          <wp:inline distT="0" distB="0" distL="0" distR="0" wp14:anchorId="64853685" wp14:editId="65898972">
            <wp:extent cx="3398293" cy="202671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99811" cy="2027618"/>
                    </a:xfrm>
                    <a:prstGeom prst="rect">
                      <a:avLst/>
                    </a:prstGeom>
                    <a:noFill/>
                  </pic:spPr>
                </pic:pic>
              </a:graphicData>
            </a:graphic>
          </wp:inline>
        </w:drawing>
      </w:r>
    </w:p>
    <w:p w:rsidR="006F7A2B" w:rsidRPr="00DE6F77" w:rsidRDefault="00DE6F77" w:rsidP="00DE6F77">
      <w:pPr>
        <w:pStyle w:val="ae"/>
        <w:jc w:val="center"/>
        <w:rPr>
          <w:rFonts w:eastAsia="Calibri"/>
          <w:b w:val="0"/>
          <w:lang w:eastAsia="en-US"/>
        </w:rPr>
      </w:pPr>
      <w:bookmarkStart w:id="49" w:name="_Ref488217265"/>
      <w:r w:rsidRPr="00DE6F7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11</w:t>
      </w:r>
      <w:r w:rsidR="0001688C">
        <w:rPr>
          <w:b w:val="0"/>
        </w:rPr>
        <w:fldChar w:fldCharType="end"/>
      </w:r>
      <w:bookmarkEnd w:id="49"/>
      <w:r w:rsidRPr="00DE6F77">
        <w:rPr>
          <w:rFonts w:eastAsia="Calibri"/>
          <w:b w:val="0"/>
          <w:bCs w:val="0"/>
          <w:sz w:val="24"/>
          <w:szCs w:val="24"/>
          <w:lang w:eastAsia="en-US"/>
        </w:rPr>
        <w:t xml:space="preserve"> </w:t>
      </w:r>
      <w:r w:rsidRPr="00DE6F77">
        <w:rPr>
          <w:b w:val="0"/>
        </w:rPr>
        <w:t xml:space="preserve">Эффективная масса продуктов распада в процессах типа </w:t>
      </w:r>
      <w:r w:rsidRPr="00F62E3E">
        <w:rPr>
          <w:b w:val="0"/>
          <w:i/>
          <w:lang w:val="en-US"/>
        </w:rPr>
        <w:t>pp</w:t>
      </w:r>
      <w:r w:rsidRPr="00F62E3E">
        <w:rPr>
          <w:b w:val="0"/>
          <w:i/>
        </w:rPr>
        <w:t>→</w:t>
      </w:r>
      <w:r w:rsidR="00F62E3E" w:rsidRPr="00F62E3E">
        <w:rPr>
          <w:bCs w:val="0"/>
          <w:sz w:val="24"/>
          <w:szCs w:val="24"/>
        </w:rPr>
        <w:t xml:space="preserve"> </w:t>
      </w:r>
      <w:r w:rsidR="00F62E3E" w:rsidRPr="00F62E3E">
        <w:rPr>
          <w:b w:val="0"/>
          <w:i/>
        </w:rPr>
        <w:t>ω</w:t>
      </w:r>
      <w:r w:rsidR="00F62E3E" w:rsidRPr="00F62E3E">
        <w:rPr>
          <w:b w:val="0"/>
          <w:i/>
          <w:lang w:val="pt-BR"/>
        </w:rPr>
        <w:t>(782)</w:t>
      </w:r>
      <w:r w:rsidRPr="00F62E3E">
        <w:rPr>
          <w:b w:val="0"/>
          <w:i/>
        </w:rPr>
        <w:t>+</w:t>
      </w:r>
      <w:r w:rsidR="00F62E3E">
        <w:rPr>
          <w:b w:val="0"/>
          <w:i/>
          <w:lang w:val="de-DE"/>
        </w:rPr>
        <w:t>X</w:t>
      </w:r>
      <w:r w:rsidRPr="00DE6F77">
        <w:rPr>
          <w:b w:val="0"/>
        </w:rPr>
        <w:t>, где</w:t>
      </w:r>
      <w:r w:rsidRPr="00DE6F77">
        <w:rPr>
          <w:rFonts w:eastAsia="Calibri"/>
          <w:b w:val="0"/>
          <w:bCs w:val="0"/>
          <w:sz w:val="24"/>
          <w:szCs w:val="24"/>
          <w:lang w:val="pt-BR" w:eastAsia="en-US"/>
        </w:rPr>
        <w:t xml:space="preserve"> </w:t>
      </w:r>
      <w:r w:rsidRPr="00DE6F77">
        <w:rPr>
          <w:b w:val="0"/>
        </w:rPr>
        <w:t>ω</w:t>
      </w:r>
      <w:r w:rsidRPr="00DE6F77">
        <w:rPr>
          <w:b w:val="0"/>
          <w:lang w:val="pt-BR"/>
        </w:rPr>
        <w:t xml:space="preserve">(782)→ </w:t>
      </w:r>
      <w:r w:rsidRPr="00DE6F77">
        <w:rPr>
          <w:b w:val="0"/>
          <w:lang w:val="en-US"/>
        </w:rPr>
        <w:t>γ</w:t>
      </w:r>
      <w:r w:rsidRPr="00DE6F77">
        <w:rPr>
          <w:b w:val="0"/>
          <w:lang w:val="pt-BR"/>
        </w:rPr>
        <w:t xml:space="preserve"> </w:t>
      </w:r>
      <w:r w:rsidRPr="00DE6F77">
        <w:rPr>
          <w:b w:val="0"/>
        </w:rPr>
        <w:t>π</w:t>
      </w:r>
      <w:r w:rsidRPr="00DE6F77">
        <w:rPr>
          <w:b w:val="0"/>
          <w:vertAlign w:val="superscript"/>
          <w:lang w:val="pt-BR"/>
        </w:rPr>
        <w:t>0</w:t>
      </w:r>
    </w:p>
    <w:p w:rsidR="006F7A2B" w:rsidRDefault="006F7A2B" w:rsidP="00997EED">
      <w:pPr>
        <w:pStyle w:val="af7"/>
        <w:spacing w:after="200" w:line="276" w:lineRule="auto"/>
        <w:ind w:left="0" w:firstLine="709"/>
        <w:jc w:val="both"/>
        <w:rPr>
          <w:rFonts w:eastAsia="Calibri"/>
          <w:lang w:eastAsia="en-US"/>
        </w:rPr>
      </w:pPr>
    </w:p>
    <w:p w:rsidR="00997EED" w:rsidRDefault="00557585" w:rsidP="00997EED">
      <w:pPr>
        <w:pStyle w:val="af7"/>
        <w:spacing w:after="200" w:line="276" w:lineRule="auto"/>
        <w:ind w:left="0" w:firstLine="709"/>
        <w:jc w:val="both"/>
        <w:rPr>
          <w:rFonts w:eastAsia="Calibri"/>
          <w:lang w:eastAsia="en-US"/>
        </w:rPr>
      </w:pPr>
      <w:r w:rsidRPr="00557585">
        <w:rPr>
          <w:rFonts w:eastAsia="Calibri"/>
          <w:lang w:eastAsia="en-US"/>
        </w:rPr>
        <w:t>Измерение множественности адронов дает дополнительную информацию о динамике сильных взаимодействий. Множественность заряженных адронов характеризует те</w:t>
      </w:r>
      <w:r w:rsidR="0024080E">
        <w:rPr>
          <w:rFonts w:eastAsia="Calibri"/>
          <w:lang w:eastAsia="en-US"/>
        </w:rPr>
        <w:t>мпературу и плотность состояния</w:t>
      </w:r>
      <w:r w:rsidR="009C79C1">
        <w:rPr>
          <w:rFonts w:eastAsia="Calibri"/>
          <w:lang w:eastAsia="en-US"/>
        </w:rPr>
        <w:t>, образующего</w:t>
      </w:r>
      <w:r w:rsidRPr="00557585">
        <w:rPr>
          <w:rFonts w:eastAsia="Calibri"/>
          <w:lang w:eastAsia="en-US"/>
        </w:rPr>
        <w:t xml:space="preserve">ся в момент взаимодействия, а также процесс адронизации и конфайнмента кварков. Первые измерения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 xml:space="preserve"> для заряженных пионов в эксперименте </w:t>
      </w:r>
      <w:r w:rsidRPr="00557585">
        <w:rPr>
          <w:rFonts w:eastAsia="Calibri"/>
          <w:lang w:val="en-US" w:eastAsia="en-US"/>
        </w:rPr>
        <w:t>BRAHMS</w:t>
      </w:r>
      <w:r w:rsidRPr="00557585">
        <w:rPr>
          <w:rFonts w:eastAsia="Calibri"/>
          <w:lang w:eastAsia="en-US"/>
        </w:rPr>
        <w:t xml:space="preserve"> на коллайдере </w:t>
      </w:r>
      <w:r w:rsidRPr="00557585">
        <w:rPr>
          <w:rFonts w:eastAsia="Calibri"/>
          <w:lang w:val="en-US" w:eastAsia="en-US"/>
        </w:rPr>
        <w:t>RHIC</w:t>
      </w:r>
      <w:r w:rsidRPr="00557585">
        <w:rPr>
          <w:rFonts w:eastAsia="Calibri"/>
          <w:lang w:eastAsia="en-US"/>
        </w:rPr>
        <w:t xml:space="preserve"> (</w:t>
      </w:r>
      <w:r w:rsidRPr="00557585">
        <w:rPr>
          <w:rFonts w:eastAsia="Calibri"/>
          <w:lang w:val="en-US" w:eastAsia="en-US"/>
        </w:rPr>
        <w:t>BNL</w:t>
      </w:r>
      <w:r w:rsidRPr="00557585">
        <w:rPr>
          <w:rFonts w:eastAsia="Calibri"/>
          <w:lang w:eastAsia="en-US"/>
        </w:rPr>
        <w:t>, США) показали значительную зависимость асимметрии от множественности частиц в событии [</w:t>
      </w:r>
      <w:r w:rsidR="0024080E" w:rsidRPr="0024080E">
        <w:rPr>
          <w:rStyle w:val="aa"/>
          <w:rFonts w:eastAsia="Calibri"/>
          <w:vertAlign w:val="baseline"/>
          <w:lang w:eastAsia="en-US"/>
        </w:rPr>
        <w:endnoteReference w:id="38"/>
      </w:r>
      <w:r w:rsidRPr="0024080E">
        <w:rPr>
          <w:rFonts w:eastAsia="Calibri"/>
          <w:lang w:eastAsia="en-US"/>
        </w:rPr>
        <w:t>]</w:t>
      </w:r>
      <w:r w:rsidRPr="00557585">
        <w:rPr>
          <w:rFonts w:eastAsia="Calibri"/>
          <w:lang w:eastAsia="en-US"/>
        </w:rPr>
        <w:t xml:space="preserve">. </w:t>
      </w:r>
      <w:r w:rsidR="00054F15">
        <w:rPr>
          <w:rFonts w:eastAsia="Calibri"/>
          <w:lang w:eastAsia="en-US"/>
        </w:rPr>
        <w:t xml:space="preserve"> </w:t>
      </w:r>
      <w:r w:rsidRPr="00557585">
        <w:rPr>
          <w:rFonts w:eastAsia="Calibri"/>
          <w:lang w:eastAsia="en-US"/>
        </w:rPr>
        <w:t xml:space="preserve"> Исследование корреляции спиновых наблюдаемых (</w:t>
      </w:r>
      <w:r w:rsidRPr="00CB4974">
        <w:rPr>
          <w:rFonts w:eastAsia="Calibri"/>
          <w:i/>
          <w:lang w:val="en-US" w:eastAsia="en-US"/>
        </w:rPr>
        <w:t>A</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val="en-US" w:eastAsia="en-US"/>
        </w:rPr>
        <w:t>P</w:t>
      </w:r>
      <w:r w:rsidRPr="00557585">
        <w:rPr>
          <w:rFonts w:eastAsia="Calibri"/>
          <w:vertAlign w:val="subscript"/>
          <w:lang w:val="en-US" w:eastAsia="en-US"/>
        </w:rPr>
        <w:t>N</w:t>
      </w:r>
      <w:r w:rsidRPr="00557585">
        <w:rPr>
          <w:rFonts w:eastAsia="Calibri"/>
          <w:lang w:eastAsia="en-US"/>
        </w:rPr>
        <w:t>,</w:t>
      </w:r>
      <w:r w:rsidRPr="00557585">
        <w:rPr>
          <w:rFonts w:eastAsia="Calibri"/>
          <w:vertAlign w:val="subscript"/>
          <w:lang w:eastAsia="en-US"/>
        </w:rPr>
        <w:t xml:space="preserve"> </w:t>
      </w:r>
      <w:r w:rsidRPr="00CB4974">
        <w:rPr>
          <w:rFonts w:eastAsia="Calibri"/>
          <w:i/>
          <w:lang w:eastAsia="en-US"/>
        </w:rPr>
        <w:t>ρ</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vertAlign w:val="subscript"/>
          <w:lang w:val="en-US" w:eastAsia="en-US"/>
        </w:rPr>
        <w:t>m</w:t>
      </w:r>
      <w:r w:rsidRPr="00557585">
        <w:rPr>
          <w:rFonts w:eastAsia="Calibri"/>
          <w:vertAlign w:val="subscript"/>
          <w:lang w:eastAsia="en-US"/>
        </w:rPr>
        <w:t>’</w:t>
      </w:r>
      <w:r w:rsidRPr="00557585">
        <w:rPr>
          <w:rFonts w:eastAsia="Calibri"/>
          <w:lang w:eastAsia="en-US"/>
        </w:rPr>
        <w:t xml:space="preserve">, </w:t>
      </w:r>
      <w:r w:rsidRPr="00CB4974">
        <w:rPr>
          <w:rFonts w:eastAsia="Calibri"/>
          <w:i/>
          <w:lang w:val="en-US" w:eastAsia="en-US"/>
        </w:rPr>
        <w:t>D</w:t>
      </w:r>
      <w:r w:rsidRPr="00557585">
        <w:rPr>
          <w:rFonts w:eastAsia="Calibri"/>
          <w:vertAlign w:val="subscript"/>
          <w:lang w:val="en-US" w:eastAsia="en-US"/>
        </w:rPr>
        <w:t>NN</w:t>
      </w:r>
      <w:r w:rsidRPr="00557585">
        <w:rPr>
          <w:rFonts w:eastAsia="Calibri"/>
          <w:lang w:eastAsia="en-US"/>
        </w:rPr>
        <w:t xml:space="preserve">) и множественности </w:t>
      </w:r>
      <w:r w:rsidRPr="00CB4974">
        <w:rPr>
          <w:rFonts w:eastAsia="Calibri"/>
          <w:i/>
          <w:lang w:val="en-US" w:eastAsia="en-US"/>
        </w:rPr>
        <w:t>N</w:t>
      </w:r>
      <w:r w:rsidRPr="00557585">
        <w:rPr>
          <w:rFonts w:eastAsia="Calibri"/>
          <w:vertAlign w:val="subscript"/>
          <w:lang w:val="en-US" w:eastAsia="en-US"/>
        </w:rPr>
        <w:t>ch</w:t>
      </w:r>
      <w:r w:rsidRPr="00557585">
        <w:rPr>
          <w:rFonts w:eastAsia="Calibri"/>
          <w:lang w:eastAsia="en-US"/>
        </w:rPr>
        <w:t xml:space="preserve"> открывает новые возможности изучения механизма происхождения поляризационных явлений. </w:t>
      </w:r>
    </w:p>
    <w:p w:rsidR="002F54D9" w:rsidRDefault="00557585" w:rsidP="00997EED">
      <w:pPr>
        <w:pStyle w:val="af7"/>
        <w:spacing w:after="200" w:line="276" w:lineRule="auto"/>
        <w:ind w:left="0" w:firstLine="709"/>
        <w:jc w:val="both"/>
        <w:rPr>
          <w:rFonts w:eastAsia="Calibri"/>
          <w:lang w:eastAsia="en-US"/>
        </w:rPr>
      </w:pPr>
      <w:r w:rsidRPr="00557585">
        <w:rPr>
          <w:rFonts w:eastAsia="Calibri"/>
          <w:lang w:eastAsia="en-US"/>
        </w:rPr>
        <w:t xml:space="preserve">Для многих реакций с образованием барионов и антибарионов в конечном состоянии важно иметь возможность регистрации нейтронов. Для этого установка будет оснащена адронным калориметром, который также важен для организации эффективного триггера и регистрации </w:t>
      </w:r>
      <w:r w:rsidR="00262652" w:rsidRPr="00262652">
        <w:rPr>
          <w:rFonts w:eastAsia="Calibri"/>
          <w:lang w:eastAsia="en-US"/>
        </w:rPr>
        <w:t>нейтронов и</w:t>
      </w:r>
      <w:r w:rsidR="00262652">
        <w:rPr>
          <w:rFonts w:eastAsia="Calibri"/>
          <w:lang w:eastAsia="en-US"/>
        </w:rPr>
        <w:t xml:space="preserve"> </w:t>
      </w:r>
      <w:r w:rsidRPr="00CB4974">
        <w:rPr>
          <w:rFonts w:eastAsia="Calibri"/>
          <w:i/>
          <w:lang w:val="en-US" w:eastAsia="en-US"/>
        </w:rPr>
        <w:t>K</w:t>
      </w:r>
      <w:r w:rsidRPr="00CB4974">
        <w:rPr>
          <w:rFonts w:eastAsia="Calibri"/>
          <w:i/>
          <w:vertAlign w:val="superscript"/>
          <w:lang w:eastAsia="en-US"/>
        </w:rPr>
        <w:t>0</w:t>
      </w:r>
      <w:r w:rsidRPr="00CB4974">
        <w:rPr>
          <w:rFonts w:eastAsia="Calibri"/>
          <w:i/>
          <w:vertAlign w:val="subscript"/>
          <w:lang w:val="en-US" w:eastAsia="en-US"/>
        </w:rPr>
        <w:t>L</w:t>
      </w:r>
      <w:r w:rsidRPr="00557585">
        <w:rPr>
          <w:rFonts w:eastAsia="Calibri"/>
          <w:lang w:eastAsia="en-US"/>
        </w:rPr>
        <w:t xml:space="preserve"> мезонов. </w:t>
      </w:r>
    </w:p>
    <w:p w:rsidR="002F54D9" w:rsidRPr="003F3CB4" w:rsidRDefault="002F54D9" w:rsidP="006F7A2B">
      <w:pPr>
        <w:pStyle w:val="af7"/>
        <w:spacing w:after="200" w:line="276" w:lineRule="auto"/>
        <w:ind w:left="0" w:firstLine="709"/>
        <w:jc w:val="both"/>
        <w:rPr>
          <w:rFonts w:eastAsia="Calibri"/>
          <w:bCs/>
          <w:iCs/>
          <w:color w:val="000000"/>
          <w:shd w:val="clear" w:color="auto" w:fill="FFFFFF"/>
          <w:lang w:eastAsia="en-US"/>
        </w:rPr>
      </w:pPr>
      <w:r w:rsidRPr="003F3CB4">
        <w:rPr>
          <w:rFonts w:eastAsia="Calibri"/>
          <w:lang w:eastAsia="en-US"/>
        </w:rPr>
        <w:t xml:space="preserve">В  </w:t>
      </w:r>
      <w:r w:rsidR="006F7A2B" w:rsidRPr="003F3CB4">
        <w:rPr>
          <w:rFonts w:eastAsia="Calibri"/>
          <w:lang w:eastAsia="en-US"/>
        </w:rPr>
        <w:fldChar w:fldCharType="begin"/>
      </w:r>
      <w:r w:rsidR="006F7A2B" w:rsidRPr="003F3CB4">
        <w:rPr>
          <w:rFonts w:eastAsia="Calibri"/>
          <w:lang w:eastAsia="en-US"/>
        </w:rPr>
        <w:instrText xml:space="preserve"> REF _Ref488216644 \h </w:instrText>
      </w:r>
      <w:r w:rsidR="003F3CB4" w:rsidRPr="003F3CB4">
        <w:rPr>
          <w:rFonts w:eastAsia="Calibri"/>
          <w:lang w:eastAsia="en-US"/>
        </w:rPr>
        <w:instrText xml:space="preserve"> \* MERGEFORMAT </w:instrText>
      </w:r>
      <w:r w:rsidR="006F7A2B" w:rsidRPr="003F3CB4">
        <w:rPr>
          <w:rFonts w:eastAsia="Calibri"/>
          <w:lang w:eastAsia="en-US"/>
        </w:rPr>
      </w:r>
      <w:r w:rsidR="006F7A2B" w:rsidRPr="003F3CB4">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3</w:t>
      </w:r>
      <w:r w:rsidR="006F7A2B" w:rsidRPr="003F3CB4">
        <w:rPr>
          <w:rFonts w:eastAsia="Calibri"/>
          <w:lang w:eastAsia="en-US"/>
        </w:rPr>
        <w:fldChar w:fldCharType="end"/>
      </w:r>
      <w:r w:rsidR="006F7A2B" w:rsidRPr="003F3CB4">
        <w:rPr>
          <w:rFonts w:eastAsia="Calibri"/>
          <w:lang w:eastAsia="en-US"/>
        </w:rPr>
        <w:t xml:space="preserve"> показана статистика (возможность регистрации гиперонов). </w:t>
      </w:r>
    </w:p>
    <w:p w:rsidR="006F7A2B" w:rsidRPr="006F7A2B" w:rsidRDefault="006F7A2B" w:rsidP="006F7A2B">
      <w:pPr>
        <w:pStyle w:val="ae"/>
        <w:keepNext/>
        <w:jc w:val="both"/>
        <w:rPr>
          <w:b w:val="0"/>
        </w:rPr>
      </w:pPr>
      <w:bookmarkStart w:id="50" w:name="_Ref488216644"/>
      <w:r w:rsidRPr="006F7A2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3</w:t>
      </w:r>
      <w:r w:rsidR="008E553A">
        <w:rPr>
          <w:b w:val="0"/>
        </w:rPr>
        <w:fldChar w:fldCharType="end"/>
      </w:r>
      <w:bookmarkEnd w:id="50"/>
      <w:r w:rsidRPr="006F7A2B">
        <w:rPr>
          <w:b w:val="0"/>
        </w:rPr>
        <w:t xml:space="preserve"> </w:t>
      </w:r>
      <w:r w:rsidRPr="006F7A2B">
        <w:rPr>
          <w:rFonts w:eastAsia="Calibri"/>
          <w:b w:val="0"/>
          <w:lang w:eastAsia="en-US"/>
        </w:rPr>
        <w:t xml:space="preserve">Ожидаемое число событий </w:t>
      </w:r>
      <w:r w:rsidRPr="006F7A2B">
        <w:rPr>
          <w:rFonts w:eastAsia="Calibri"/>
          <w:b w:val="0"/>
          <w:lang w:val="en-US" w:eastAsia="en-US"/>
        </w:rPr>
        <w:t>N</w:t>
      </w:r>
      <w:r w:rsidRPr="006F7A2B">
        <w:rPr>
          <w:rFonts w:eastAsia="Calibri"/>
          <w:b w:val="0"/>
          <w:vertAlign w:val="subscript"/>
          <w:lang w:val="en-US" w:eastAsia="en-US"/>
        </w:rPr>
        <w:t>EV</w:t>
      </w:r>
      <w:r w:rsidRPr="006F7A2B">
        <w:rPr>
          <w:rFonts w:eastAsia="Calibri"/>
          <w:b w:val="0"/>
          <w:lang w:eastAsia="en-US"/>
        </w:rPr>
        <w:t xml:space="preserve"> рождения гиперонов и отношение эффекта к фону </w:t>
      </w:r>
      <w:r w:rsidRPr="006F7A2B">
        <w:rPr>
          <w:rFonts w:eastAsia="Calibri"/>
          <w:b w:val="0"/>
          <w:lang w:val="en-US" w:eastAsia="en-US"/>
        </w:rPr>
        <w:t>S</w:t>
      </w:r>
      <w:r w:rsidRPr="006F7A2B">
        <w:rPr>
          <w:rFonts w:eastAsia="Calibri"/>
          <w:b w:val="0"/>
          <w:lang w:eastAsia="en-US"/>
        </w:rPr>
        <w:t>/</w:t>
      </w:r>
      <w:r w:rsidRPr="006F7A2B">
        <w:rPr>
          <w:rFonts w:eastAsia="Calibri"/>
          <w:b w:val="0"/>
          <w:lang w:val="en-US" w:eastAsia="en-US"/>
        </w:rPr>
        <w:t>B</w:t>
      </w:r>
      <w:r w:rsidRPr="006F7A2B">
        <w:rPr>
          <w:rFonts w:eastAsia="Calibri"/>
          <w:b w:val="0"/>
          <w:lang w:eastAsia="en-US"/>
        </w:rPr>
        <w:t xml:space="preserve"> для месячного сеанса на  протонном пучке (6·10</w:t>
      </w:r>
      <w:r w:rsidRPr="006F7A2B">
        <w:rPr>
          <w:rFonts w:eastAsia="Calibri"/>
          <w:b w:val="0"/>
          <w:vertAlign w:val="superscript"/>
          <w:lang w:eastAsia="en-US"/>
        </w:rPr>
        <w:t>10</w:t>
      </w:r>
      <w:r w:rsidRPr="006F7A2B">
        <w:rPr>
          <w:rFonts w:eastAsia="Calibri"/>
          <w:b w:val="0"/>
          <w:lang w:eastAsia="en-US"/>
        </w:rPr>
        <w:t xml:space="preserve"> взаимодействий) при триггере только на взаимодействие в мишени</w:t>
      </w:r>
    </w:p>
    <w:tbl>
      <w:tblPr>
        <w:tblStyle w:val="15"/>
        <w:tblW w:w="0" w:type="auto"/>
        <w:jc w:val="center"/>
        <w:tblInd w:w="0" w:type="dxa"/>
        <w:tblLook w:val="01E0" w:firstRow="1" w:lastRow="1" w:firstColumn="1" w:lastColumn="1" w:noHBand="0" w:noVBand="0"/>
      </w:tblPr>
      <w:tblGrid>
        <w:gridCol w:w="445"/>
        <w:gridCol w:w="1243"/>
        <w:gridCol w:w="916"/>
        <w:gridCol w:w="636"/>
        <w:gridCol w:w="456"/>
        <w:gridCol w:w="1243"/>
        <w:gridCol w:w="916"/>
        <w:gridCol w:w="636"/>
      </w:tblGrid>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N</w:t>
            </w:r>
            <w:r w:rsidRPr="00CB4974">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en-US"/>
              </w:rPr>
              <w:t>S/B</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xml:space="preserve">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p</w:t>
            </w:r>
            <w:r w:rsidRPr="00CB4974">
              <w:rPr>
                <w:rFonts w:ascii="Times New Roman" w:hAnsi="Times New Roman"/>
              </w:rPr>
              <w:t>̃ π</w:t>
            </w:r>
            <w:r w:rsidRPr="00CB497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2.1·10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12</w:t>
            </w:r>
            <w:r w:rsidRPr="00CB4974">
              <w:rPr>
                <w:rFonts w:ascii="Times New Roman" w:hAnsi="Times New Roman"/>
              </w:rPr>
              <w:t>.</w:t>
            </w:r>
            <w:r w:rsidRPr="00CB4974">
              <w:rPr>
                <w:rFonts w:ascii="Times New Roman" w:hAnsi="Times New Roman"/>
                <w:lang w:val="en-US"/>
              </w:rPr>
              <w:t>5</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xml:space="preserve">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0.20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 xml:space="preserve">Λ̃→ </w:t>
            </w:r>
            <w:r w:rsidRPr="00CB4974">
              <w:rPr>
                <w:rFonts w:ascii="Times New Roman" w:hAnsi="Times New Roman"/>
                <w:lang w:val="en-US"/>
              </w:rPr>
              <w:t>n</w:t>
            </w:r>
            <w:r w:rsidRPr="00CB4974">
              <w:rPr>
                <w:rFonts w:ascii="Times New Roman" w:hAnsi="Times New Roman"/>
              </w:rPr>
              <w:t>̃ π</w:t>
            </w:r>
            <w:r w:rsidRPr="00CB497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0.13</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2.6·10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4.4·10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0.06</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1.5·10</w:t>
            </w:r>
            <w:r w:rsidRPr="00CB4974">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0.03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lang w:val="pt-BR"/>
              </w:rPr>
              <w:t>Σ</w:t>
            </w:r>
            <w:r w:rsidRPr="00CB4974">
              <w:rPr>
                <w:rFonts w:ascii="Times New Roman" w:hAnsi="Times New Roman"/>
                <w:vertAlign w:val="superscript"/>
                <w:lang w:val="pt-BR"/>
              </w:rPr>
              <w:t>̃᷈+</w:t>
            </w:r>
            <w:r w:rsidRPr="00CB4974">
              <w:rPr>
                <w:rFonts w:ascii="Times New Roman" w:hAnsi="Times New Roman"/>
                <w:lang w:val="pt-BR"/>
              </w:rPr>
              <w:t xml:space="preserve">→ ñ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6.0·10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0.14</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0.33</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Δ᷈</w:t>
            </w:r>
            <w:r w:rsidRPr="00CB4974">
              <w:rPr>
                <w:rFonts w:ascii="Times New Roman" w:hAnsi="Times New Roman"/>
                <w:vertAlign w:val="superscript"/>
                <w:lang w:val="pt-BR"/>
              </w:rPr>
              <w:t>−−</w:t>
            </w:r>
            <w:r w:rsidRPr="00CB4974">
              <w:rPr>
                <w:rFonts w:ascii="Times New Roman" w:hAnsi="Times New Roman"/>
                <w:lang w:val="pt-BR"/>
              </w:rPr>
              <w:t xml:space="preserve">→ p̃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2.3·10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0.20</w:t>
            </w:r>
          </w:p>
        </w:tc>
      </w:tr>
      <w:tr w:rsidR="002F54D9" w:rsidRPr="00EF0256" w:rsidTr="006F7A2B">
        <w:trPr>
          <w:jc w:val="center"/>
        </w:trPr>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9.9·10</w:t>
            </w:r>
            <w:r w:rsidRPr="00CB4974">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w:t>
            </w:r>
            <w:r w:rsidRPr="00CB4974">
              <w:rPr>
                <w:rFonts w:ascii="Times New Roman" w:hAnsi="Times New Roman"/>
              </w:rPr>
              <w:t>0.</w:t>
            </w:r>
            <w:r w:rsidRPr="00CB497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Ξ</w:t>
            </w:r>
            <w:r w:rsidRPr="00CB4974">
              <w:rPr>
                <w:rFonts w:ascii="Times New Roman" w:hAnsi="Times New Roman"/>
                <w:lang w:val="pt-BR"/>
              </w:rPr>
              <w:t>̃</w:t>
            </w:r>
            <w:r w:rsidRPr="00CB4974">
              <w:rPr>
                <w:rFonts w:ascii="Times New Roman" w:hAnsi="Times New Roman"/>
                <w:vertAlign w:val="superscript"/>
                <w:lang w:val="pt-BR"/>
              </w:rPr>
              <w:t>+</w:t>
            </w:r>
            <w:r w:rsidRPr="00CB4974">
              <w:rPr>
                <w:rFonts w:ascii="Times New Roman" w:hAnsi="Times New Roman"/>
                <w:lang w:val="pt-BR"/>
              </w:rPr>
              <w:t xml:space="preserve">→ </w:t>
            </w:r>
            <w:r w:rsidRPr="00CB4974">
              <w:rPr>
                <w:rFonts w:ascii="Times New Roman" w:hAnsi="Times New Roman"/>
              </w:rPr>
              <w:t>Λ</w:t>
            </w:r>
            <w:r w:rsidRPr="00CB4974">
              <w:rPr>
                <w:rFonts w:ascii="Times New Roman" w:hAnsi="Times New Roman"/>
                <w:lang w:val="pt-BR"/>
              </w:rPr>
              <w:t xml:space="preserve">̃ </w:t>
            </w:r>
            <w:r w:rsidRPr="00CB4974">
              <w:rPr>
                <w:rFonts w:ascii="Times New Roman" w:hAnsi="Times New Roman"/>
              </w:rPr>
              <w:t>π</w:t>
            </w:r>
            <w:r w:rsidRPr="00CB4974">
              <w:rPr>
                <w:rFonts w:ascii="Times New Roman" w:hAnsi="Times New Roman"/>
                <w:vertAlign w:val="superscript"/>
                <w:lang w:val="pt-BR"/>
              </w:rPr>
              <w:t>+</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rPr>
            </w:pPr>
            <w:r w:rsidRPr="00CB4974">
              <w:rPr>
                <w:rFonts w:ascii="Times New Roman" w:hAnsi="Times New Roman"/>
              </w:rPr>
              <w:t>2.8·10</w:t>
            </w:r>
            <w:r w:rsidRPr="00CB4974">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2F54D9" w:rsidRPr="00CB4974" w:rsidRDefault="002F54D9" w:rsidP="002B3EDD">
            <w:pPr>
              <w:jc w:val="both"/>
              <w:rPr>
                <w:rFonts w:ascii="Times New Roman" w:hAnsi="Times New Roman"/>
                <w:lang w:val="en-US"/>
              </w:rPr>
            </w:pPr>
            <w:r w:rsidRPr="00CB4974">
              <w:rPr>
                <w:rFonts w:ascii="Times New Roman" w:hAnsi="Times New Roman"/>
                <w:lang w:val="en-US"/>
              </w:rPr>
              <w:t>17</w:t>
            </w:r>
          </w:p>
        </w:tc>
      </w:tr>
    </w:tbl>
    <w:p w:rsidR="002F54D9" w:rsidRPr="00EF0256" w:rsidRDefault="002F54D9" w:rsidP="002F54D9">
      <w:pPr>
        <w:spacing w:after="200" w:line="276" w:lineRule="auto"/>
        <w:ind w:firstLine="708"/>
        <w:rPr>
          <w:rFonts w:eastAsia="Calibri"/>
          <w:lang w:eastAsia="en-US"/>
        </w:rPr>
      </w:pPr>
    </w:p>
    <w:p w:rsidR="002B3EDD" w:rsidRPr="000C4926" w:rsidRDefault="006F7A2B" w:rsidP="000C4926">
      <w:pPr>
        <w:spacing w:after="200" w:line="276" w:lineRule="auto"/>
        <w:ind w:firstLine="708"/>
        <w:jc w:val="both"/>
        <w:rPr>
          <w:rFonts w:eastAsia="Calibri"/>
          <w:lang w:eastAsia="en-US"/>
        </w:rPr>
      </w:pPr>
      <w:r>
        <w:rPr>
          <w:rFonts w:eastAsia="Calibri"/>
          <w:lang w:eastAsia="en-US"/>
        </w:rPr>
        <w:t xml:space="preserve">Разница в статистике по сравнению с </w:t>
      </w:r>
      <w:r w:rsidRPr="006F7A2B">
        <w:rPr>
          <w:rFonts w:eastAsia="Calibri"/>
          <w:lang w:eastAsia="en-US"/>
        </w:rPr>
        <w:fldChar w:fldCharType="begin"/>
      </w:r>
      <w:r w:rsidRPr="006F7A2B">
        <w:rPr>
          <w:rFonts w:eastAsia="Calibri"/>
          <w:lang w:eastAsia="en-US"/>
        </w:rPr>
        <w:instrText xml:space="preserve"> REF _Ref488151888 \h  \* MERGEFORMAT </w:instrText>
      </w:r>
      <w:r w:rsidRPr="006F7A2B">
        <w:rPr>
          <w:rFonts w:eastAsia="Calibri"/>
          <w:lang w:eastAsia="en-US"/>
        </w:rPr>
      </w:r>
      <w:r w:rsidRPr="006F7A2B">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2</w:t>
      </w:r>
      <w:r w:rsidRPr="006F7A2B">
        <w:rPr>
          <w:rFonts w:eastAsia="Calibri"/>
          <w:lang w:eastAsia="en-US"/>
        </w:rPr>
        <w:fldChar w:fldCharType="end"/>
      </w:r>
      <w:r>
        <w:rPr>
          <w:rFonts w:eastAsia="Calibri"/>
          <w:lang w:eastAsia="en-US"/>
        </w:rPr>
        <w:t xml:space="preserve"> объяснятся использованием разного триггера (при регист</w:t>
      </w:r>
      <w:r w:rsidR="00262652">
        <w:rPr>
          <w:rFonts w:eastAsia="Calibri"/>
          <w:lang w:eastAsia="en-US"/>
        </w:rPr>
        <w:t>р</w:t>
      </w:r>
      <w:r>
        <w:rPr>
          <w:rFonts w:eastAsia="Calibri"/>
          <w:lang w:eastAsia="en-US"/>
        </w:rPr>
        <w:t xml:space="preserve">ации гиперонов используется только триггер на взаимодействие). </w:t>
      </w:r>
      <w:r w:rsidR="002F54D9" w:rsidRPr="00EF0256">
        <w:rPr>
          <w:rFonts w:eastAsia="Calibri"/>
          <w:lang w:eastAsia="en-US"/>
        </w:rPr>
        <w:t xml:space="preserve">Статистическая точность измерений </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vertAlign w:val="subscript"/>
          <w:lang w:eastAsia="en-US"/>
        </w:rPr>
        <w:t xml:space="preserve"> </w:t>
      </w:r>
      <w:r w:rsidR="002F54D9" w:rsidRPr="00EF0256">
        <w:rPr>
          <w:rFonts w:eastAsia="Calibri"/>
          <w:lang w:eastAsia="en-US"/>
        </w:rPr>
        <w:t xml:space="preserve">составит </w:t>
      </w:r>
      <w:r w:rsidR="002F54D9" w:rsidRPr="00B05356">
        <w:rPr>
          <w:rFonts w:eastAsia="Calibri"/>
          <w:i/>
          <w:lang w:eastAsia="en-US"/>
        </w:rPr>
        <w:t>δ</w:t>
      </w:r>
      <w:r w:rsidR="002F54D9" w:rsidRPr="00B05356">
        <w:rPr>
          <w:rFonts w:eastAsia="Calibri"/>
          <w:i/>
          <w:lang w:val="en-US" w:eastAsia="en-US"/>
        </w:rPr>
        <w:t>A</w:t>
      </w:r>
      <w:r w:rsidR="002F54D9" w:rsidRPr="00EF0256">
        <w:rPr>
          <w:rFonts w:eastAsia="Calibri"/>
          <w:vertAlign w:val="subscript"/>
          <w:lang w:val="en-US" w:eastAsia="en-US"/>
        </w:rPr>
        <w:t>N</w:t>
      </w:r>
      <w:r w:rsidR="002F54D9" w:rsidRPr="00EF0256">
        <w:rPr>
          <w:rFonts w:eastAsia="Calibri"/>
          <w:lang w:eastAsia="en-US"/>
        </w:rPr>
        <w:t xml:space="preserve"> ≈ 2.5/[(1-</w:t>
      </w:r>
      <w:r w:rsidR="002F54D9" w:rsidRPr="00EF0256">
        <w:rPr>
          <w:rFonts w:eastAsia="Calibri"/>
          <w:lang w:val="en-US" w:eastAsia="en-US"/>
        </w:rPr>
        <w:t>B</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w:t>
      </w:r>
      <w:r w:rsidR="002F54D9" w:rsidRPr="00EF0256">
        <w:rPr>
          <w:rFonts w:eastAsia="Calibri"/>
          <w:lang w:val="en-US" w:eastAsia="en-US"/>
        </w:rPr>
        <w:t>N</w:t>
      </w:r>
      <w:r w:rsidR="002F54D9" w:rsidRPr="00EF0256">
        <w:rPr>
          <w:rFonts w:eastAsia="Calibri"/>
          <w:vertAlign w:val="subscript"/>
          <w:lang w:val="en-US" w:eastAsia="en-US"/>
        </w:rPr>
        <w:t>EV</w:t>
      </w:r>
      <w:r w:rsidR="002F54D9" w:rsidRPr="00EF0256">
        <w:rPr>
          <w:rFonts w:eastAsia="Calibri"/>
          <w:lang w:eastAsia="en-US"/>
        </w:rPr>
        <w:t xml:space="preserve">]. Она будет </w:t>
      </w:r>
      <w:r w:rsidR="00262652" w:rsidRPr="00262652">
        <w:rPr>
          <w:rFonts w:eastAsia="Calibri"/>
          <w:lang w:eastAsia="en-US"/>
        </w:rPr>
        <w:t>находиться</w:t>
      </w:r>
      <w:r w:rsidR="002F54D9" w:rsidRPr="00EF0256">
        <w:rPr>
          <w:rFonts w:eastAsia="Calibri"/>
          <w:lang w:eastAsia="en-US"/>
        </w:rPr>
        <w:t xml:space="preserve"> в диапазоне от 2·10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до 2·10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 xml:space="preserve">антигиперона. Разбиение всей статистики по 10 ячейкам (по </w:t>
      </w:r>
      <w:r w:rsidR="002F54D9" w:rsidRPr="00B05356">
        <w:rPr>
          <w:rFonts w:eastAsia="Calibri"/>
          <w:i/>
          <w:lang w:val="en-US" w:eastAsia="en-US"/>
        </w:rPr>
        <w:t>p</w:t>
      </w:r>
      <w:r w:rsidR="002F54D9" w:rsidRPr="00EF0256">
        <w:rPr>
          <w:rFonts w:eastAsia="Calibri"/>
          <w:vertAlign w:val="subscript"/>
          <w:lang w:val="en-US" w:eastAsia="en-US"/>
        </w:rPr>
        <w:t>T</w:t>
      </w:r>
      <w:r w:rsidR="002F54D9" w:rsidRPr="00EF0256">
        <w:rPr>
          <w:rFonts w:eastAsia="Calibri"/>
          <w:lang w:eastAsia="en-US"/>
        </w:rPr>
        <w:t xml:space="preserve"> переменным или </w:t>
      </w:r>
      <w:r w:rsidR="002F54D9" w:rsidRPr="00B05356">
        <w:rPr>
          <w:rFonts w:eastAsia="Calibri"/>
          <w:i/>
          <w:lang w:val="en-US" w:eastAsia="en-US"/>
        </w:rPr>
        <w:t>x</w:t>
      </w:r>
      <w:r w:rsidR="002F54D9" w:rsidRPr="00EF0256">
        <w:rPr>
          <w:rFonts w:eastAsia="Calibri"/>
          <w:vertAlign w:val="subscript"/>
          <w:lang w:val="en-US" w:eastAsia="en-US"/>
        </w:rPr>
        <w:t>F</w:t>
      </w:r>
      <w:r w:rsidR="002F54D9" w:rsidRPr="00EF0256">
        <w:rPr>
          <w:rFonts w:eastAsia="Calibri"/>
          <w:lang w:eastAsia="en-US"/>
        </w:rPr>
        <w:t xml:space="preserve">), увеличит статистические ошибки </w:t>
      </w:r>
      <w:r>
        <w:rPr>
          <w:rFonts w:eastAsia="Calibri"/>
          <w:lang w:eastAsia="en-US"/>
        </w:rPr>
        <w:t xml:space="preserve">в каждом бине </w:t>
      </w:r>
      <w:r w:rsidR="002F54D9" w:rsidRPr="00EF0256">
        <w:rPr>
          <w:rFonts w:eastAsia="Calibri"/>
          <w:lang w:eastAsia="en-US"/>
        </w:rPr>
        <w:t>до уровня 6·10</w:t>
      </w:r>
      <w:r w:rsidR="002F54D9" w:rsidRPr="00EF0256">
        <w:rPr>
          <w:rFonts w:eastAsia="Calibri"/>
          <w:vertAlign w:val="superscript"/>
          <w:lang w:eastAsia="en-US"/>
        </w:rPr>
        <w:t xml:space="preserve">-4 </w:t>
      </w:r>
      <w:r w:rsidR="002F54D9" w:rsidRPr="00EF0256">
        <w:rPr>
          <w:rFonts w:eastAsia="Calibri"/>
          <w:lang w:eastAsia="en-US"/>
        </w:rPr>
        <w:t xml:space="preserve">для образования </w:t>
      </w:r>
      <w:r w:rsidR="002F54D9" w:rsidRPr="00B05356">
        <w:rPr>
          <w:i/>
          <w:lang w:eastAsia="en-US"/>
        </w:rPr>
        <w:t>Ξ</w:t>
      </w:r>
      <w:r w:rsidR="002F54D9" w:rsidRPr="00EF0256">
        <w:rPr>
          <w:vertAlign w:val="superscript"/>
          <w:lang w:val="pt-BR" w:eastAsia="en-US"/>
        </w:rPr>
        <w:t>−</w:t>
      </w:r>
      <w:r w:rsidR="002F54D9" w:rsidRPr="00EF0256">
        <w:rPr>
          <w:rFonts w:eastAsia="Calibri"/>
          <w:vertAlign w:val="superscript"/>
          <w:lang w:val="pt-BR" w:eastAsia="en-US"/>
        </w:rPr>
        <w:t xml:space="preserve"> </w:t>
      </w:r>
      <w:r w:rsidR="002F54D9" w:rsidRPr="00EF0256">
        <w:rPr>
          <w:rFonts w:eastAsia="Calibri"/>
          <w:lang w:eastAsia="en-US"/>
        </w:rPr>
        <w:t>гиперона и 6·10</w:t>
      </w:r>
      <w:r w:rsidR="002F54D9" w:rsidRPr="00EF0256">
        <w:rPr>
          <w:rFonts w:eastAsia="Calibri"/>
          <w:vertAlign w:val="superscript"/>
          <w:lang w:eastAsia="en-US"/>
        </w:rPr>
        <w:t xml:space="preserve">-2 </w:t>
      </w:r>
      <w:r w:rsidR="002F54D9" w:rsidRPr="00EF0256">
        <w:rPr>
          <w:rFonts w:eastAsia="Calibri"/>
          <w:lang w:eastAsia="en-US"/>
        </w:rPr>
        <w:t xml:space="preserve">для </w:t>
      </w:r>
      <w:r w:rsidR="002F54D9" w:rsidRPr="00B05356">
        <w:rPr>
          <w:i/>
          <w:lang w:val="pt-BR" w:eastAsia="en-US"/>
        </w:rPr>
        <w:t>Σ</w:t>
      </w:r>
      <w:r w:rsidR="002F54D9" w:rsidRPr="00B05356">
        <w:rPr>
          <w:i/>
          <w:vertAlign w:val="superscript"/>
          <w:lang w:val="pt-BR" w:eastAsia="en-US"/>
        </w:rPr>
        <w:t>̃᷈</w:t>
      </w:r>
      <w:r w:rsidR="002F54D9" w:rsidRPr="00EF0256">
        <w:rPr>
          <w:vertAlign w:val="superscript"/>
          <w:lang w:val="pt-BR" w:eastAsia="en-US"/>
        </w:rPr>
        <w:t>−</w:t>
      </w:r>
      <w:r w:rsidR="002F54D9" w:rsidRPr="00EF0256">
        <w:rPr>
          <w:rFonts w:eastAsia="Calibri"/>
          <w:lang w:val="pt-BR" w:eastAsia="en-US"/>
        </w:rPr>
        <w:t xml:space="preserve"> </w:t>
      </w:r>
      <w:r w:rsidR="002F54D9" w:rsidRPr="00EF0256">
        <w:rPr>
          <w:rFonts w:eastAsia="Calibri"/>
          <w:lang w:eastAsia="en-US"/>
        </w:rPr>
        <w:t>антигиперона.</w:t>
      </w:r>
    </w:p>
    <w:p w:rsidR="00054F15" w:rsidRPr="002B3EDD" w:rsidRDefault="00054F15" w:rsidP="00040DA1">
      <w:pPr>
        <w:pStyle w:val="2"/>
        <w:spacing w:after="0" w:afterAutospacing="0" w:line="276" w:lineRule="auto"/>
        <w:ind w:left="0" w:firstLine="709"/>
        <w:jc w:val="both"/>
        <w:rPr>
          <w:rFonts w:eastAsia="Calibri"/>
          <w:b w:val="0"/>
          <w:sz w:val="24"/>
          <w:szCs w:val="24"/>
          <w:lang w:eastAsia="en-US"/>
        </w:rPr>
      </w:pPr>
      <w:bookmarkStart w:id="51" w:name="_Toc22133810"/>
      <w:r w:rsidRPr="002B3EDD">
        <w:rPr>
          <w:rFonts w:eastAsia="Calibri"/>
          <w:b w:val="0"/>
          <w:sz w:val="24"/>
          <w:szCs w:val="24"/>
          <w:lang w:eastAsia="en-US"/>
        </w:rPr>
        <w:lastRenderedPageBreak/>
        <w:t xml:space="preserve">Измерение </w:t>
      </w:r>
      <w:r w:rsidR="002B3EDD" w:rsidRPr="002B3EDD">
        <w:rPr>
          <w:rFonts w:eastAsia="Calibri"/>
          <w:b w:val="0"/>
          <w:sz w:val="24"/>
          <w:szCs w:val="24"/>
          <w:lang w:eastAsia="en-US"/>
        </w:rPr>
        <w:t xml:space="preserve">поперечных поляризаций </w:t>
      </w:r>
      <w:r w:rsidR="002B3EDD" w:rsidRPr="00A52804">
        <w:rPr>
          <w:rFonts w:eastAsia="Calibri"/>
          <w:b w:val="0"/>
          <w:i/>
          <w:sz w:val="24"/>
          <w:szCs w:val="24"/>
          <w:lang w:val="en-US" w:eastAsia="en-US"/>
        </w:rPr>
        <w:t>P</w:t>
      </w:r>
      <w:r w:rsidR="002B3EDD" w:rsidRPr="002B3EDD">
        <w:rPr>
          <w:rFonts w:eastAsia="Calibri"/>
          <w:b w:val="0"/>
          <w:sz w:val="24"/>
          <w:szCs w:val="24"/>
          <w:vertAlign w:val="subscript"/>
          <w:lang w:val="en-US" w:eastAsia="en-US"/>
        </w:rPr>
        <w:t>N</w:t>
      </w:r>
      <w:r w:rsidR="002B3EDD" w:rsidRPr="002B3EDD">
        <w:rPr>
          <w:rFonts w:eastAsia="Calibri"/>
          <w:b w:val="0"/>
          <w:sz w:val="24"/>
          <w:szCs w:val="24"/>
          <w:vertAlign w:val="subscript"/>
          <w:lang w:eastAsia="en-US"/>
        </w:rPr>
        <w:t xml:space="preserve"> </w:t>
      </w:r>
      <w:r w:rsidR="002B3EDD" w:rsidRPr="002B3EDD">
        <w:rPr>
          <w:rFonts w:eastAsia="Calibri"/>
          <w:b w:val="0"/>
          <w:sz w:val="24"/>
          <w:szCs w:val="24"/>
          <w:lang w:eastAsia="en-US"/>
        </w:rPr>
        <w:t>гиперонов и антигиперонов</w:t>
      </w:r>
      <w:bookmarkEnd w:id="51"/>
      <w:r w:rsidRPr="002B3EDD">
        <w:rPr>
          <w:rFonts w:eastAsia="Calibri"/>
          <w:b w:val="0"/>
          <w:sz w:val="24"/>
          <w:szCs w:val="24"/>
          <w:lang w:eastAsia="en-US"/>
        </w:rPr>
        <w:t xml:space="preserve">  </w:t>
      </w:r>
    </w:p>
    <w:p w:rsidR="00EA5272" w:rsidRDefault="00EA5272" w:rsidP="00040DA1">
      <w:pPr>
        <w:spacing w:line="276" w:lineRule="auto"/>
        <w:ind w:firstLine="709"/>
        <w:jc w:val="both"/>
        <w:rPr>
          <w:rFonts w:eastAsia="Calibri"/>
          <w:lang w:eastAsia="en-US"/>
        </w:rPr>
      </w:pPr>
    </w:p>
    <w:p w:rsidR="00C54AB5" w:rsidRDefault="00C54AB5" w:rsidP="00040DA1">
      <w:pPr>
        <w:spacing w:line="276" w:lineRule="auto"/>
        <w:ind w:firstLine="709"/>
        <w:jc w:val="both"/>
        <w:rPr>
          <w:rFonts w:eastAsia="Calibri"/>
          <w:lang w:eastAsia="en-US"/>
        </w:rPr>
      </w:pPr>
      <w:r>
        <w:rPr>
          <w:rFonts w:eastAsia="Calibri"/>
          <w:lang w:eastAsia="en-US"/>
        </w:rPr>
        <w:t xml:space="preserve">Эксперимент СПАСЧАРМ станет первым экспериментом, в котором будет возможность </w:t>
      </w:r>
      <w:r w:rsidRPr="00C54AB5">
        <w:rPr>
          <w:rFonts w:eastAsia="Calibri"/>
          <w:lang w:eastAsia="en-US"/>
        </w:rPr>
        <w:t xml:space="preserve">одновременных измерений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Pr>
          <w:rFonts w:eastAsia="Calibri"/>
          <w:lang w:eastAsia="en-US"/>
        </w:rPr>
        <w:t xml:space="preserve">. </w:t>
      </w:r>
      <w:r w:rsidRPr="00C54AB5">
        <w:rPr>
          <w:rFonts w:eastAsia="Calibri"/>
          <w:lang w:eastAsia="en-US"/>
        </w:rPr>
        <w:t xml:space="preserve">Сравнение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для</w:t>
      </w:r>
      <w:r w:rsidRPr="00C54AB5">
        <w:rPr>
          <w:rFonts w:eastAsia="Calibri"/>
          <w:vertAlign w:val="subscript"/>
          <w:lang w:eastAsia="en-US"/>
        </w:rPr>
        <w:t xml:space="preserve"> </w:t>
      </w:r>
      <w:r w:rsidRPr="00C54AB5">
        <w:rPr>
          <w:rFonts w:eastAsia="Calibri"/>
          <w:lang w:eastAsia="en-US"/>
        </w:rPr>
        <w:t xml:space="preserve">гиперонов (антигиперонов) открывает дополнительные возможности для выбора (или дискриминации) конкретной модели генерации значительных </w:t>
      </w:r>
      <w:r w:rsidRPr="00A52804">
        <w:rPr>
          <w:rFonts w:eastAsia="Calibri"/>
          <w:i/>
          <w:lang w:val="en-US" w:eastAsia="en-US"/>
        </w:rPr>
        <w:t>A</w:t>
      </w:r>
      <w:r w:rsidRPr="00C54AB5">
        <w:rPr>
          <w:rFonts w:eastAsia="Calibri"/>
          <w:vertAlign w:val="subscript"/>
          <w:lang w:val="en-US" w:eastAsia="en-US"/>
        </w:rPr>
        <w:t>N</w:t>
      </w:r>
      <w:r w:rsidRPr="00C54AB5">
        <w:rPr>
          <w:rFonts w:eastAsia="Calibri"/>
          <w:vertAlign w:val="subscript"/>
          <w:lang w:eastAsia="en-US"/>
        </w:rPr>
        <w:t xml:space="preserve"> </w:t>
      </w:r>
      <w:r w:rsidRPr="00C54AB5">
        <w:rPr>
          <w:rFonts w:eastAsia="Calibri"/>
          <w:lang w:eastAsia="en-US"/>
        </w:rPr>
        <w:t xml:space="preserve">и </w:t>
      </w:r>
      <w:r w:rsidRPr="00A52804">
        <w:rPr>
          <w:rFonts w:eastAsia="Calibri"/>
          <w:i/>
          <w:lang w:val="en-US" w:eastAsia="en-US"/>
        </w:rPr>
        <w:t>P</w:t>
      </w:r>
      <w:r w:rsidRPr="00C54AB5">
        <w:rPr>
          <w:rFonts w:eastAsia="Calibri"/>
          <w:vertAlign w:val="subscript"/>
          <w:lang w:val="en-US" w:eastAsia="en-US"/>
        </w:rPr>
        <w:t>N</w:t>
      </w:r>
      <w:r w:rsidRPr="00C54AB5">
        <w:rPr>
          <w:rFonts w:eastAsia="Calibri"/>
          <w:lang w:eastAsia="en-US"/>
        </w:rPr>
        <w:t xml:space="preserve">.  </w:t>
      </w:r>
    </w:p>
    <w:p w:rsidR="002B3EDD" w:rsidRPr="00C54AB5" w:rsidRDefault="002B3EDD" w:rsidP="00C54AB5">
      <w:pPr>
        <w:spacing w:after="200" w:line="276" w:lineRule="auto"/>
        <w:ind w:firstLine="709"/>
        <w:jc w:val="both"/>
        <w:rPr>
          <w:rFonts w:eastAsia="Calibri"/>
          <w:lang w:eastAsia="en-US"/>
        </w:rPr>
      </w:pPr>
      <w:r w:rsidRPr="00EF0256">
        <w:t xml:space="preserve">Измерение поляризации гиперонов возможно благодаря наличию слабого распада, происходящего с нарушением пространственной четности. Так, в случае распада </w:t>
      </w:r>
      <w:r w:rsidRPr="00A52804">
        <w:rPr>
          <w:i/>
        </w:rPr>
        <w:t>Λ</w:t>
      </w:r>
      <w:r w:rsidRPr="00EF0256">
        <w:t xml:space="preserve">-гиперона из состояния с  поляризацией </w:t>
      </w:r>
      <w:r w:rsidRPr="00A52804">
        <w:rPr>
          <w:i/>
          <w:lang w:val="en-US"/>
        </w:rPr>
        <w:t>P</w:t>
      </w:r>
      <w:r w:rsidRPr="00EF0256">
        <w:t xml:space="preserve">, на </w:t>
      </w:r>
      <w:r w:rsidRPr="00A52804">
        <w:rPr>
          <w:i/>
        </w:rPr>
        <w:t>π</w:t>
      </w:r>
      <w:r w:rsidRPr="00EF0256">
        <w:rPr>
          <w:vertAlign w:val="superscript"/>
        </w:rPr>
        <w:t>–</w:t>
      </w:r>
      <w:r w:rsidRPr="00EF0256">
        <w:t>-мезон и протон, зависимость вероятности вылета протона под углом θ</w:t>
      </w:r>
      <w:r w:rsidRPr="00EF0256">
        <w:rPr>
          <w:vertAlign w:val="subscript"/>
          <w:lang w:val="en-US"/>
        </w:rPr>
        <w:t>p</w:t>
      </w:r>
      <w:r w:rsidRPr="00EF0256">
        <w:t xml:space="preserve"> к направлению вектора поляризации гиперона </w:t>
      </w:r>
      <w:r w:rsidRPr="00A52804">
        <w:rPr>
          <w:b/>
          <w:i/>
          <w:lang w:val="en-US"/>
        </w:rPr>
        <w:t>P</w:t>
      </w:r>
      <w:r w:rsidRPr="00EF0256">
        <w:rPr>
          <w:b/>
        </w:rPr>
        <w:t xml:space="preserve"> </w:t>
      </w:r>
      <w:r w:rsidRPr="00EF0256">
        <w:t>имеет вид:</w:t>
      </w:r>
    </w:p>
    <w:p w:rsidR="002B3EDD" w:rsidRPr="00A52804" w:rsidRDefault="002B3EDD" w:rsidP="002B3EDD">
      <w:pPr>
        <w:jc w:val="both"/>
        <w:rPr>
          <w:i/>
        </w:rPr>
      </w:pPr>
      <w:r w:rsidRPr="00EF0256">
        <w:tab/>
      </w:r>
      <w:r w:rsidRPr="00A52804">
        <w:rPr>
          <w:i/>
          <w:lang w:val="en-US"/>
        </w:rPr>
        <w:t>dN</w:t>
      </w:r>
      <w:r w:rsidRPr="00A52804">
        <w:rPr>
          <w:i/>
        </w:rPr>
        <w:t>/</w:t>
      </w:r>
      <w:r w:rsidRPr="00A52804">
        <w:rPr>
          <w:i/>
          <w:lang w:val="en-US"/>
        </w:rPr>
        <w:t>dΩ</w:t>
      </w:r>
      <w:r w:rsidRPr="00A52804">
        <w:rPr>
          <w:i/>
          <w:lang w:val="pl-PL"/>
        </w:rPr>
        <w:t xml:space="preserve"> = (1+</w:t>
      </w:r>
      <w:r w:rsidRPr="00A52804">
        <w:rPr>
          <w:i/>
          <w:lang w:val="en-US"/>
        </w:rPr>
        <w:t>α</w:t>
      </w:r>
      <w:r w:rsidRPr="00A52804">
        <w:rPr>
          <w:b/>
          <w:i/>
          <w:lang w:val="pl-PL"/>
        </w:rPr>
        <w:t>Pe</w:t>
      </w:r>
      <w:r w:rsidRPr="00A52804">
        <w:rPr>
          <w:b/>
          <w:i/>
          <w:vertAlign w:val="subscript"/>
          <w:lang w:val="en-US"/>
        </w:rPr>
        <w:t>p</w:t>
      </w:r>
      <w:r w:rsidRPr="00A52804">
        <w:rPr>
          <w:i/>
          <w:lang w:val="pl-PL"/>
        </w:rPr>
        <w:t>)/4π</w:t>
      </w:r>
      <w:r w:rsidRPr="00A52804">
        <w:rPr>
          <w:i/>
        </w:rPr>
        <w:t>=(1+</w:t>
      </w:r>
      <w:r w:rsidRPr="00A52804">
        <w:rPr>
          <w:i/>
          <w:lang w:val="en-US"/>
        </w:rPr>
        <w:t>α</w:t>
      </w:r>
      <w:r w:rsidRPr="00A52804">
        <w:rPr>
          <w:i/>
          <w:lang w:val="pl-PL"/>
        </w:rPr>
        <w:t>Pcos</w:t>
      </w:r>
      <w:r w:rsidRPr="00A52804">
        <w:rPr>
          <w:i/>
        </w:rPr>
        <w:t>θ</w:t>
      </w:r>
      <w:r w:rsidRPr="00A52804">
        <w:rPr>
          <w:i/>
          <w:vertAlign w:val="subscript"/>
          <w:lang w:val="en-US"/>
        </w:rPr>
        <w:t>p</w:t>
      </w:r>
      <w:r w:rsidRPr="00A52804">
        <w:rPr>
          <w:i/>
        </w:rPr>
        <w:t>)</w:t>
      </w:r>
      <w:r w:rsidR="00C54AB5" w:rsidRPr="00A52804">
        <w:rPr>
          <w:i/>
          <w:lang w:val="pl-PL"/>
        </w:rPr>
        <w:t xml:space="preserve"> /4π</w:t>
      </w:r>
      <w:r w:rsidR="00C54AB5" w:rsidRPr="00A52804">
        <w:rPr>
          <w:i/>
        </w:rPr>
        <w:t>.</w:t>
      </w:r>
    </w:p>
    <w:p w:rsidR="002B3EDD" w:rsidRPr="00EA5272" w:rsidRDefault="002B3EDD" w:rsidP="002B3EDD">
      <w:pPr>
        <w:jc w:val="both"/>
      </w:pPr>
    </w:p>
    <w:p w:rsidR="00414561" w:rsidRDefault="002B3EDD" w:rsidP="00414561">
      <w:pPr>
        <w:spacing w:line="276" w:lineRule="auto"/>
        <w:jc w:val="both"/>
      </w:pPr>
      <w:r w:rsidRPr="00EF0256">
        <w:t xml:space="preserve">где </w:t>
      </w:r>
      <w:r w:rsidRPr="00A52804">
        <w:rPr>
          <w:b/>
          <w:i/>
          <w:lang w:val="en-US"/>
        </w:rPr>
        <w:t>e</w:t>
      </w:r>
      <w:r w:rsidRPr="00EF0256">
        <w:rPr>
          <w:b/>
          <w:vertAlign w:val="subscript"/>
          <w:lang w:val="en-US"/>
        </w:rPr>
        <w:t>p</w:t>
      </w:r>
      <w:r w:rsidRPr="00EF0256">
        <w:t xml:space="preserve"> – единичный вектор в направлении движения протона в системе покоя гиперона. Вектор </w:t>
      </w:r>
      <w:r w:rsidRPr="00A52804">
        <w:rPr>
          <w:b/>
          <w:i/>
          <w:lang w:val="pl-PL"/>
        </w:rPr>
        <w:t>P</w:t>
      </w:r>
      <w:r w:rsidRPr="00EF0256">
        <w:t xml:space="preserve"> направлен, в силу сохранения четности в сильных взаимодействиях, вдоль вектора нормали </w:t>
      </w:r>
      <w:r w:rsidRPr="00A52804">
        <w:rPr>
          <w:b/>
          <w:i/>
          <w:lang w:val="en-US"/>
        </w:rPr>
        <w:t>n</w:t>
      </w:r>
      <w:r w:rsidRPr="00EF0256">
        <w:t xml:space="preserve"> к плоскости рассеяния, определяемой направлением импульса налетающего бариона </w:t>
      </w:r>
      <w:r w:rsidRPr="00A52804">
        <w:rPr>
          <w:b/>
          <w:i/>
          <w:lang w:val="en-US"/>
        </w:rPr>
        <w:t>p</w:t>
      </w:r>
      <w:r w:rsidRPr="00A52804">
        <w:rPr>
          <w:b/>
          <w:i/>
          <w:vertAlign w:val="subscript"/>
          <w:lang w:val="en-US"/>
        </w:rPr>
        <w:t>a</w:t>
      </w:r>
      <w:r w:rsidRPr="00EF0256">
        <w:t xml:space="preserve"> и импульса образующегося гиперона </w:t>
      </w:r>
      <w:r w:rsidRPr="00A52804">
        <w:rPr>
          <w:b/>
          <w:i/>
          <w:lang w:val="en-US"/>
        </w:rPr>
        <w:t>p</w:t>
      </w:r>
      <w:r w:rsidRPr="00A52804">
        <w:rPr>
          <w:b/>
          <w:i/>
          <w:vertAlign w:val="subscript"/>
          <w:lang w:val="en-US"/>
        </w:rPr>
        <w:t>c</w:t>
      </w:r>
      <w:r w:rsidRPr="00A52804">
        <w:rPr>
          <w:i/>
        </w:rPr>
        <w:t xml:space="preserve">:  </w:t>
      </w:r>
      <w:r w:rsidRPr="00A52804">
        <w:rPr>
          <w:b/>
          <w:i/>
          <w:lang w:val="en-US"/>
        </w:rPr>
        <w:t>n</w:t>
      </w:r>
      <w:r w:rsidRPr="00A52804">
        <w:rPr>
          <w:i/>
        </w:rPr>
        <w:t xml:space="preserve"> =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w:t>
      </w:r>
      <w:r w:rsidRPr="00A52804">
        <w:rPr>
          <w:b/>
          <w:i/>
        </w:rPr>
        <w:t xml:space="preserve"> </w:t>
      </w:r>
      <w:r w:rsidRPr="00A52804">
        <w:rPr>
          <w:b/>
          <w:i/>
          <w:lang w:val="en-US"/>
        </w:rPr>
        <w:t>p</w:t>
      </w:r>
      <w:r w:rsidRPr="00A52804">
        <w:rPr>
          <w:b/>
          <w:i/>
          <w:vertAlign w:val="subscript"/>
          <w:lang w:val="en-US"/>
        </w:rPr>
        <w:t>a</w:t>
      </w:r>
      <w:r w:rsidRPr="00A52804">
        <w:rPr>
          <w:b/>
          <w:i/>
        </w:rPr>
        <w:t xml:space="preserve"> </w:t>
      </w:r>
      <w:r w:rsidRPr="00A52804">
        <w:rPr>
          <w:i/>
          <w:lang w:val="en-US"/>
        </w:rPr>
        <w:t>x</w:t>
      </w:r>
      <w:r w:rsidRPr="00A52804">
        <w:rPr>
          <w:b/>
          <w:i/>
        </w:rPr>
        <w:t xml:space="preserve"> </w:t>
      </w:r>
      <w:r w:rsidRPr="00A52804">
        <w:rPr>
          <w:b/>
          <w:i/>
          <w:lang w:val="en-US"/>
        </w:rPr>
        <w:t>p</w:t>
      </w:r>
      <w:r w:rsidRPr="00A52804">
        <w:rPr>
          <w:b/>
          <w:i/>
          <w:vertAlign w:val="subscript"/>
          <w:lang w:val="en-US"/>
        </w:rPr>
        <w:t>c</w:t>
      </w:r>
      <w:r w:rsidRPr="00A52804">
        <w:rPr>
          <w:i/>
        </w:rPr>
        <w:t xml:space="preserve"> |.</w:t>
      </w:r>
      <w:r w:rsidR="00414561">
        <w:t xml:space="preserve"> </w:t>
      </w:r>
      <w:r w:rsidRPr="00EF0256">
        <w:rPr>
          <w:rFonts w:eastAsia="Calibri"/>
          <w:lang w:eastAsia="en-US"/>
        </w:rPr>
        <w:t xml:space="preserve">Параметр асимметрии </w:t>
      </w:r>
      <w:r w:rsidRPr="00A52804">
        <w:rPr>
          <w:rFonts w:eastAsia="Calibri"/>
          <w:i/>
          <w:lang w:val="en-US" w:eastAsia="en-US"/>
        </w:rPr>
        <w:t>α</w:t>
      </w:r>
      <w:r w:rsidRPr="00EF0256">
        <w:rPr>
          <w:rFonts w:eastAsia="Calibri"/>
          <w:lang w:eastAsia="en-US"/>
        </w:rPr>
        <w:t xml:space="preserve"> = 0.642 ± 0.013  нарушающего четность</w:t>
      </w:r>
      <w:r w:rsidR="00C54AB5">
        <w:rPr>
          <w:rFonts w:eastAsia="Calibri"/>
          <w:lang w:eastAsia="en-US"/>
        </w:rPr>
        <w:t xml:space="preserve"> слабого распада</w:t>
      </w:r>
      <w:r w:rsidRPr="00EF0256">
        <w:t xml:space="preserve">, является мерой интерференции между </w:t>
      </w:r>
      <w:r w:rsidRPr="00EF0256">
        <w:rPr>
          <w:lang w:val="en-US"/>
        </w:rPr>
        <w:t>s</w:t>
      </w:r>
      <w:r w:rsidRPr="00EF0256">
        <w:t xml:space="preserve"> и </w:t>
      </w:r>
      <w:r w:rsidRPr="00EF0256">
        <w:rPr>
          <w:lang w:val="en-US"/>
        </w:rPr>
        <w:t>p</w:t>
      </w:r>
      <w:r w:rsidRPr="00EF0256">
        <w:t xml:space="preserve"> волнами в конечном состоянии </w:t>
      </w:r>
      <w:r w:rsidRPr="00EF0256">
        <w:rPr>
          <w:rFonts w:eastAsia="Calibri"/>
          <w:lang w:eastAsia="en-US"/>
        </w:rPr>
        <w:t>[</w:t>
      </w:r>
      <w:bookmarkStart w:id="52" w:name="_Ref488220888"/>
      <w:r w:rsidR="00414561" w:rsidRPr="00414561">
        <w:rPr>
          <w:rStyle w:val="aa"/>
          <w:rFonts w:eastAsia="Calibri"/>
          <w:vertAlign w:val="baseline"/>
          <w:lang w:eastAsia="en-US"/>
        </w:rPr>
        <w:endnoteReference w:id="39"/>
      </w:r>
      <w:bookmarkEnd w:id="52"/>
      <w:r w:rsidRPr="00EF0256">
        <w:rPr>
          <w:rFonts w:eastAsia="Calibri"/>
          <w:lang w:eastAsia="en-US"/>
        </w:rPr>
        <w:t xml:space="preserve">].  </w:t>
      </w:r>
    </w:p>
    <w:p w:rsidR="00EA5272" w:rsidRDefault="00EA5272" w:rsidP="00D6669F">
      <w:pPr>
        <w:spacing w:line="276" w:lineRule="auto"/>
        <w:ind w:firstLine="709"/>
        <w:jc w:val="both"/>
        <w:rPr>
          <w:rFonts w:eastAsia="Calibri"/>
          <w:lang w:eastAsia="en-US"/>
        </w:rPr>
      </w:pPr>
    </w:p>
    <w:p w:rsidR="00D6669F" w:rsidRPr="00EF0256" w:rsidRDefault="002B3EDD" w:rsidP="00D6669F">
      <w:pPr>
        <w:spacing w:line="276" w:lineRule="auto"/>
        <w:ind w:firstLine="709"/>
        <w:jc w:val="both"/>
        <w:rPr>
          <w:rFonts w:eastAsia="Calibri"/>
          <w:b/>
          <w:lang w:eastAsia="en-US"/>
        </w:rPr>
      </w:pPr>
      <w:r w:rsidRPr="002B3EDD">
        <w:rPr>
          <w:rFonts w:eastAsia="Calibri"/>
          <w:lang w:eastAsia="en-US"/>
        </w:rPr>
        <w:t xml:space="preserve">Поперечные поляризации </w:t>
      </w:r>
      <w:r w:rsidRPr="00A52804">
        <w:rPr>
          <w:rFonts w:eastAsia="Calibri"/>
          <w: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 xml:space="preserve">гиперонов и антигиперонов могут измеряться на любом из пучков, рассмотренных выше, неполяризованных и поляризованных. В последнем случае необходимо будет усреднять </w:t>
      </w:r>
      <w:r w:rsidRPr="002B3EDD">
        <w:rPr>
          <w:rFonts w:eastAsia="Calibri"/>
          <w:lang w:val="en-US" w:eastAsia="en-US"/>
        </w:rPr>
        <w:t>P</w:t>
      </w:r>
      <w:r w:rsidRPr="002B3EDD">
        <w:rPr>
          <w:rFonts w:eastAsia="Calibri"/>
          <w:vertAlign w:val="subscript"/>
          <w:lang w:val="en-US" w:eastAsia="en-US"/>
        </w:rPr>
        <w:t>N</w:t>
      </w:r>
      <w:r w:rsidRPr="002B3EDD">
        <w:rPr>
          <w:rFonts w:eastAsia="Calibri"/>
          <w:vertAlign w:val="subscript"/>
          <w:lang w:eastAsia="en-US"/>
        </w:rPr>
        <w:t xml:space="preserve"> </w:t>
      </w:r>
      <w:r w:rsidRPr="002B3EDD">
        <w:rPr>
          <w:rFonts w:eastAsia="Calibri"/>
          <w:lang w:eastAsia="en-US"/>
        </w:rPr>
        <w:t>по двум поляризациям. Можно также будет использовать неполяризованную часть пучка, которая будет присутствовать и измеряться при</w:t>
      </w:r>
      <w:r w:rsidR="00414561">
        <w:rPr>
          <w:rFonts w:eastAsia="Calibri"/>
          <w:lang w:eastAsia="en-US"/>
        </w:rPr>
        <w:t xml:space="preserve"> работе системы мечения пучка [</w:t>
      </w:r>
      <w:r w:rsidR="00414561" w:rsidRPr="00414561">
        <w:rPr>
          <w:rStyle w:val="aa"/>
          <w:rFonts w:eastAsia="Calibri"/>
          <w:vertAlign w:val="baseline"/>
          <w:lang w:eastAsia="en-US"/>
        </w:rPr>
        <w:endnoteReference w:id="40"/>
      </w:r>
      <w:r w:rsidRPr="002B3EDD">
        <w:rPr>
          <w:rFonts w:eastAsia="Calibri"/>
          <w:lang w:eastAsia="en-US"/>
        </w:rPr>
        <w:t xml:space="preserve">]. Ожидаемая статистика по соответствующим реакциям имеется в </w:t>
      </w:r>
      <w:r w:rsidR="00414561">
        <w:rPr>
          <w:rFonts w:eastAsia="Calibri"/>
          <w:lang w:eastAsia="en-US"/>
        </w:rPr>
        <w:t>приведенных выше таблицах.</w:t>
      </w:r>
      <w:r w:rsidRPr="002B3EDD">
        <w:rPr>
          <w:rFonts w:eastAsia="Calibri"/>
          <w:lang w:eastAsia="en-US"/>
        </w:rPr>
        <w:t xml:space="preserve"> </w:t>
      </w:r>
      <w:r w:rsidR="00D6669F" w:rsidRPr="00EF0256">
        <w:rPr>
          <w:rFonts w:eastAsia="Calibri"/>
          <w:lang w:eastAsia="en-US"/>
        </w:rPr>
        <w:t xml:space="preserve">Для оценки статистической точности измерения </w:t>
      </w:r>
      <w:r w:rsidR="00D6669F" w:rsidRPr="00EF0256">
        <w:rPr>
          <w:rFonts w:eastAsia="Calibr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можно </w:t>
      </w:r>
      <w:r w:rsidR="00D6669F">
        <w:rPr>
          <w:rFonts w:eastAsia="Calibri"/>
          <w:lang w:eastAsia="en-US"/>
        </w:rPr>
        <w:t xml:space="preserve"> в</w:t>
      </w:r>
      <w:r w:rsidR="00D6669F" w:rsidRPr="00EF0256">
        <w:rPr>
          <w:rFonts w:eastAsia="Calibri"/>
          <w:lang w:eastAsia="en-US"/>
        </w:rPr>
        <w:t>оспользоваться одной из формул определения поляризации:</w:t>
      </w:r>
      <w:r w:rsidR="00D6669F">
        <w:t xml:space="preserve"> </w:t>
      </w:r>
      <w:r w:rsidR="00D6669F" w:rsidRPr="00A52804">
        <w:rPr>
          <w:i/>
          <w:lang w:val="en-US"/>
        </w:rPr>
        <w:t>P</w:t>
      </w:r>
      <w:r w:rsidR="00D6669F" w:rsidRPr="00A52804">
        <w:rPr>
          <w:i/>
          <w:vertAlign w:val="subscript"/>
          <w:lang w:val="en-US"/>
        </w:rPr>
        <w:t>N</w:t>
      </w:r>
      <w:r w:rsidR="00D6669F" w:rsidRPr="00A52804">
        <w:rPr>
          <w:i/>
        </w:rPr>
        <w:t>=2/α(</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A52804">
        <w:rPr>
          <w:i/>
          <w:lang w:val="en-US"/>
        </w:rPr>
        <w:t>Up</w:t>
      </w:r>
      <w:r w:rsidR="00D6669F" w:rsidRPr="00A52804">
        <w:rPr>
          <w:i/>
        </w:rPr>
        <w:t>+</w:t>
      </w:r>
      <w:r w:rsidR="00D6669F" w:rsidRPr="00A52804">
        <w:rPr>
          <w:i/>
          <w:lang w:val="en-US"/>
        </w:rPr>
        <w:t>Down</w:t>
      </w:r>
      <w:r w:rsidR="00D6669F" w:rsidRPr="00A52804">
        <w:rPr>
          <w:i/>
        </w:rPr>
        <w:t>)</w:t>
      </w:r>
      <w:r w:rsidR="00D6669F" w:rsidRPr="00D6669F">
        <w:t>,</w:t>
      </w:r>
      <w:r w:rsidR="00D6669F">
        <w:t xml:space="preserve"> </w:t>
      </w:r>
      <w:r w:rsidR="00D6669F" w:rsidRPr="00EF0256">
        <w:t xml:space="preserve">где </w:t>
      </w:r>
      <w:r w:rsidR="00D6669F" w:rsidRPr="00A52804">
        <w:rPr>
          <w:i/>
          <w:lang w:val="en-US"/>
        </w:rPr>
        <w:t>Up</w:t>
      </w:r>
      <w:r w:rsidR="00D6669F" w:rsidRPr="00EF0256">
        <w:t xml:space="preserve"> и </w:t>
      </w:r>
      <w:r w:rsidR="00D6669F" w:rsidRPr="00A52804">
        <w:rPr>
          <w:i/>
          <w:lang w:val="en-US"/>
        </w:rPr>
        <w:t>Down</w:t>
      </w:r>
      <w:r w:rsidR="00D6669F">
        <w:t xml:space="preserve"> о</w:t>
      </w:r>
      <w:r w:rsidR="00D6669F" w:rsidRPr="00EF0256">
        <w:t>бозначают интегралы поправленного на эффективность углового распределения в области положительных (</w:t>
      </w:r>
      <w:r w:rsidR="00D6669F" w:rsidRPr="00A52804">
        <w:rPr>
          <w:i/>
          <w:lang w:val="en-US"/>
        </w:rPr>
        <w:t>Up</w:t>
      </w:r>
      <w:r w:rsidR="00D6669F" w:rsidRPr="00EF0256">
        <w:t>) и отрицательных (</w:t>
      </w:r>
      <w:r w:rsidR="00D6669F" w:rsidRPr="00A52804">
        <w:rPr>
          <w:i/>
          <w:lang w:val="en-US"/>
        </w:rPr>
        <w:t>Down</w:t>
      </w:r>
      <w:r w:rsidR="00D6669F" w:rsidRPr="00EF0256">
        <w:t xml:space="preserve">) значений косинуса угла </w:t>
      </w:r>
      <w:r w:rsidR="00D6669F" w:rsidRPr="00A52804">
        <w:rPr>
          <w:rFonts w:eastAsia="Calibri"/>
          <w:i/>
          <w:lang w:eastAsia="en-US"/>
        </w:rPr>
        <w:t>θ</w:t>
      </w:r>
      <w:r w:rsidR="00D6669F" w:rsidRPr="00EF0256">
        <w:rPr>
          <w:rFonts w:eastAsia="Calibri"/>
          <w:vertAlign w:val="subscript"/>
          <w:lang w:val="en-US" w:eastAsia="en-US"/>
        </w:rPr>
        <w:t>p</w:t>
      </w:r>
      <w:r w:rsidR="00D6669F" w:rsidRPr="00EF0256">
        <w:t xml:space="preserve">, между нормалью к плоскости рассеяния и направлением вылета протона в системе покоя </w:t>
      </w:r>
      <w:r w:rsidR="00D6669F" w:rsidRPr="00EF0256">
        <w:rPr>
          <w:rFonts w:eastAsia="Calibri"/>
          <w:lang w:eastAsia="en-US"/>
        </w:rPr>
        <w:t>гиперона [</w:t>
      </w:r>
      <w:r w:rsidR="00D6669F" w:rsidRPr="00BB6C30">
        <w:rPr>
          <w:rStyle w:val="aa"/>
          <w:rFonts w:eastAsia="Calibri"/>
          <w:vertAlign w:val="baseline"/>
          <w:lang w:eastAsia="en-US"/>
        </w:rPr>
        <w:endnoteReference w:id="41"/>
      </w:r>
      <w:r w:rsidR="00D6669F" w:rsidRPr="00EF0256">
        <w:rPr>
          <w:rFonts w:eastAsia="Calibri"/>
          <w:lang w:eastAsia="en-US"/>
        </w:rPr>
        <w:t xml:space="preserve">]. Статистическая точность измерения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гиперонов, по аналогии </w:t>
      </w:r>
      <w:r w:rsidR="00D6669F" w:rsidRPr="00EF0256">
        <w:rPr>
          <w:rFonts w:eastAsia="Calibri"/>
          <w:lang w:val="en-US" w:eastAsia="en-US"/>
        </w:rPr>
        <w:t>c</w:t>
      </w:r>
      <w:r w:rsidR="00D6669F" w:rsidRPr="00EF0256">
        <w:rPr>
          <w:rFonts w:eastAsia="Calibri"/>
          <w:lang w:eastAsia="en-US"/>
        </w:rPr>
        <w:t xml:space="preserve"> </w:t>
      </w:r>
      <w:r w:rsidR="00D6669F" w:rsidRPr="00A52804">
        <w:rPr>
          <w:rFonts w:eastAsia="Calibri"/>
          <w:i/>
          <w:lang w:eastAsia="en-US"/>
        </w:rPr>
        <w:t>δ</w:t>
      </w:r>
      <w:r w:rsidR="00D6669F" w:rsidRPr="00A52804">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определяется </w:t>
      </w:r>
      <w:r w:rsidR="00D6669F" w:rsidRPr="00A52804">
        <w:rPr>
          <w:rFonts w:eastAsia="Calibri"/>
          <w:i/>
          <w:lang w:eastAsia="en-US"/>
        </w:rPr>
        <w:t>выражением  δ</w:t>
      </w:r>
      <w:r w:rsidR="00D6669F" w:rsidRPr="00A52804">
        <w:rPr>
          <w:rFonts w:eastAsia="Calibri"/>
          <w:i/>
          <w:lang w:val="en-US" w:eastAsia="en-US"/>
        </w:rPr>
        <w:t>P</w:t>
      </w:r>
      <w:r w:rsidR="00D6669F" w:rsidRPr="00A52804">
        <w:rPr>
          <w:rFonts w:eastAsia="Calibri"/>
          <w:i/>
          <w:vertAlign w:val="subscript"/>
          <w:lang w:val="en-US" w:eastAsia="en-US"/>
        </w:rPr>
        <w:t>N</w:t>
      </w:r>
      <w:r w:rsidR="00D6669F" w:rsidRPr="00A52804">
        <w:rPr>
          <w:rFonts w:eastAsia="Calibri"/>
          <w:i/>
          <w:lang w:eastAsia="en-US"/>
        </w:rPr>
        <w:t xml:space="preserve"> = 2/[(1-</w:t>
      </w:r>
      <w:r w:rsidR="00D6669F" w:rsidRPr="00A52804">
        <w:rPr>
          <w:rFonts w:eastAsia="Calibri"/>
          <w:i/>
          <w:lang w:val="en-US" w:eastAsia="en-US"/>
        </w:rPr>
        <w:t>B</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sidRPr="00A52804">
        <w:rPr>
          <w:i/>
        </w:rPr>
        <w:t>α</w:t>
      </w:r>
      <w:r w:rsidR="00D6669F" w:rsidRPr="00A52804">
        <w:rPr>
          <w:rFonts w:eastAsia="Calibri"/>
          <w:i/>
          <w:lang w:eastAsia="en-US"/>
        </w:rPr>
        <w:t>√</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lang w:eastAsia="en-US"/>
        </w:rPr>
        <w:t>]</w:t>
      </w:r>
      <w:r w:rsidR="00D6669F">
        <w:rPr>
          <w:rFonts w:eastAsia="Calibri"/>
          <w:lang w:eastAsia="en-US"/>
        </w:rPr>
        <w:t xml:space="preserve">, </w:t>
      </w:r>
      <w:r w:rsidR="00D6669F" w:rsidRPr="00EF0256">
        <w:t xml:space="preserve">где </w:t>
      </w:r>
      <w:r w:rsidR="00D6669F" w:rsidRPr="00A52804">
        <w:rPr>
          <w:rFonts w:eastAsia="Calibri"/>
          <w:i/>
          <w:lang w:val="en-US" w:eastAsia="en-US"/>
        </w:rPr>
        <w:t>N</w:t>
      </w:r>
      <w:r w:rsidR="00D6669F" w:rsidRPr="00A52804">
        <w:rPr>
          <w:rFonts w:eastAsia="Calibri"/>
          <w:i/>
          <w:vertAlign w:val="subscript"/>
          <w:lang w:val="en-US" w:eastAsia="en-US"/>
        </w:rPr>
        <w:t>EV</w:t>
      </w:r>
      <w:r w:rsidR="00D6669F" w:rsidRPr="00A52804">
        <w:rPr>
          <w:rFonts w:eastAsia="Calibri"/>
          <w:i/>
          <w:vertAlign w:val="subscript"/>
          <w:lang w:eastAsia="en-US"/>
        </w:rPr>
        <w:t xml:space="preserve"> </w:t>
      </w:r>
      <w:r w:rsidR="00D6669F" w:rsidRPr="00A52804">
        <w:rPr>
          <w:rFonts w:eastAsia="Calibri"/>
          <w:i/>
          <w:lang w:eastAsia="en-US"/>
        </w:rPr>
        <w:t>=</w:t>
      </w:r>
      <w:r w:rsidR="00D6669F" w:rsidRPr="00A52804">
        <w:rPr>
          <w:rFonts w:eastAsia="Calibri"/>
          <w:i/>
          <w:vertAlign w:val="subscript"/>
          <w:lang w:eastAsia="en-US"/>
        </w:rPr>
        <w:t xml:space="preserve"> </w:t>
      </w:r>
      <w:r w:rsidR="00D6669F" w:rsidRPr="00A52804">
        <w:rPr>
          <w:i/>
          <w:lang w:val="en-US"/>
        </w:rPr>
        <w:t>Up</w:t>
      </w:r>
      <w:r w:rsidR="00D6669F" w:rsidRPr="00A52804">
        <w:rPr>
          <w:i/>
        </w:rPr>
        <w:t>+</w:t>
      </w:r>
      <w:r w:rsidR="00D6669F" w:rsidRPr="00A52804">
        <w:rPr>
          <w:i/>
          <w:lang w:val="en-US"/>
        </w:rPr>
        <w:t>Down</w:t>
      </w:r>
      <w:r w:rsidR="00D6669F" w:rsidRPr="00A52804">
        <w:rPr>
          <w:i/>
        </w:rPr>
        <w:t xml:space="preserve"> =  </w:t>
      </w:r>
      <w:r w:rsidR="00D6669F" w:rsidRPr="00A52804">
        <w:rPr>
          <w:i/>
          <w:lang w:val="en-US"/>
        </w:rPr>
        <w:t>S</w:t>
      </w:r>
      <w:r w:rsidR="00D6669F" w:rsidRPr="00A52804">
        <w:rPr>
          <w:i/>
        </w:rPr>
        <w:t>+</w:t>
      </w:r>
      <w:r w:rsidR="00D6669F" w:rsidRPr="00A52804">
        <w:rPr>
          <w:i/>
          <w:lang w:val="en-US"/>
        </w:rPr>
        <w:t>B</w:t>
      </w:r>
      <w:r w:rsidR="00D6669F" w:rsidRPr="00EF0256">
        <w:t xml:space="preserve"> – полное число событий с гипероном в конечном состоянии, </w:t>
      </w:r>
      <w:r w:rsidR="00D6669F" w:rsidRPr="00A52804">
        <w:rPr>
          <w:rFonts w:eastAsia="Calibri"/>
          <w:i/>
          <w:lang w:val="en-US" w:eastAsia="en-US"/>
        </w:rPr>
        <w:t>B</w:t>
      </w:r>
      <w:r w:rsidR="00D6669F" w:rsidRPr="00EF0256">
        <w:rPr>
          <w:rFonts w:eastAsia="Calibri"/>
          <w:lang w:eastAsia="en-US"/>
        </w:rPr>
        <w:t xml:space="preserve"> – число фоновых событий под пиком массы реконструированного гиперона. Параметр </w:t>
      </w:r>
      <w:r w:rsidR="00D6669F" w:rsidRPr="00A52804">
        <w:rPr>
          <w:i/>
        </w:rPr>
        <w:t>α</w:t>
      </w:r>
      <w:r w:rsidR="00D6669F" w:rsidRPr="00EF0256">
        <w:t xml:space="preserve"> для большинства гиперонов имеет значительную величину, порядка 0.5, что позволяет получить высокую точность измерений </w:t>
      </w:r>
      <w:r w:rsidR="00D6669F" w:rsidRPr="00A52804">
        <w:rPr>
          <w:rFonts w:eastAsia="Calibri"/>
          <w:i/>
          <w:lang w:val="en-US" w:eastAsia="en-US"/>
        </w:rPr>
        <w:t>P</w:t>
      </w:r>
      <w:r w:rsidR="00D6669F" w:rsidRPr="00EF0256">
        <w:rPr>
          <w:rFonts w:eastAsia="Calibri"/>
          <w:vertAlign w:val="subscript"/>
          <w:lang w:val="en-US" w:eastAsia="en-US"/>
        </w:rPr>
        <w:t>N</w:t>
      </w:r>
      <w:r w:rsidR="00D6669F" w:rsidRPr="00EF0256">
        <w:rPr>
          <w:rFonts w:eastAsia="Calibri"/>
          <w:vertAlign w:val="subscript"/>
          <w:lang w:eastAsia="en-US"/>
        </w:rPr>
        <w:t xml:space="preserve"> </w:t>
      </w:r>
      <w:r w:rsidR="00D6669F" w:rsidRPr="00EF0256">
        <w:rPr>
          <w:rFonts w:eastAsia="Calibri"/>
          <w:lang w:eastAsia="en-US"/>
        </w:rPr>
        <w:t xml:space="preserve">. </w:t>
      </w:r>
      <w:r w:rsidR="00D6669F">
        <w:rPr>
          <w:rFonts w:eastAsia="Calibri"/>
          <w:b/>
          <w:lang w:eastAsia="en-US"/>
        </w:rPr>
        <w:t xml:space="preserve"> </w:t>
      </w:r>
    </w:p>
    <w:p w:rsidR="00414561" w:rsidRDefault="002B3EDD" w:rsidP="00414561">
      <w:pPr>
        <w:spacing w:line="276" w:lineRule="auto"/>
        <w:ind w:firstLine="709"/>
        <w:jc w:val="both"/>
      </w:pPr>
      <w:r w:rsidRPr="002B3EDD">
        <w:rPr>
          <w:rFonts w:eastAsia="Calibri"/>
          <w:lang w:eastAsia="en-US"/>
        </w:rPr>
        <w:t xml:space="preserve">В эксперименте СПАСЧАРМ возможно измерение поляризации не только </w:t>
      </w:r>
      <w:r w:rsidRPr="00A52804">
        <w:rPr>
          <w:rFonts w:eastAsia="Calibri"/>
          <w:i/>
          <w:lang w:eastAsia="en-US"/>
        </w:rPr>
        <w:t>Λ</w:t>
      </w:r>
      <w:r w:rsidRPr="002B3EDD">
        <w:rPr>
          <w:rFonts w:eastAsia="Calibri"/>
          <w:lang w:eastAsia="en-US"/>
        </w:rPr>
        <w:t>-гиперона, но и д</w:t>
      </w:r>
      <w:r w:rsidR="00733CF9">
        <w:rPr>
          <w:rFonts w:eastAsia="Calibri"/>
          <w:lang w:eastAsia="en-US"/>
        </w:rPr>
        <w:t>ругих гиперонов и антигиперонов.</w:t>
      </w:r>
      <w:r w:rsidRPr="002B3EDD">
        <w:rPr>
          <w:rFonts w:eastAsia="Calibri"/>
          <w:lang w:eastAsia="en-US"/>
        </w:rPr>
        <w:t xml:space="preserve"> </w:t>
      </w:r>
      <w:r w:rsidR="00733CF9">
        <w:rPr>
          <w:rFonts w:eastAsia="Calibri"/>
          <w:lang w:eastAsia="en-US"/>
        </w:rPr>
        <w:t xml:space="preserve">  </w:t>
      </w:r>
      <w:r w:rsidR="00733CF9" w:rsidRPr="00733CF9">
        <w:rPr>
          <w:rFonts w:eastAsia="Calibri"/>
          <w:lang w:eastAsia="en-US"/>
        </w:rPr>
        <w:t>Поскольку расстояние от центра мишени до последней камеры перед спектрометрическим магнитом составляет почти 3 м, то большинство распадов гиперонов будет происходить в оснащенной трековыми детекторами области установки и параметры треков от распада гиперонов могут быть измерены.</w:t>
      </w:r>
    </w:p>
    <w:p w:rsidR="00040DA1" w:rsidRPr="00EF0256" w:rsidRDefault="002B3EDD" w:rsidP="00733CF9">
      <w:pPr>
        <w:spacing w:line="276" w:lineRule="auto"/>
        <w:ind w:firstLine="709"/>
        <w:jc w:val="both"/>
      </w:pPr>
      <w:r w:rsidRPr="00EF0256">
        <w:rPr>
          <w:rFonts w:eastAsia="Calibri"/>
          <w:lang w:eastAsia="en-US"/>
        </w:rPr>
        <w:t xml:space="preserve">В </w:t>
      </w:r>
      <w:r w:rsidR="00414561" w:rsidRPr="00414561">
        <w:rPr>
          <w:rFonts w:eastAsia="Calibri"/>
          <w:lang w:eastAsia="en-US"/>
        </w:rPr>
        <w:fldChar w:fldCharType="begin"/>
      </w:r>
      <w:r w:rsidR="00414561" w:rsidRPr="00414561">
        <w:rPr>
          <w:rFonts w:eastAsia="Calibri"/>
          <w:lang w:eastAsia="en-US"/>
        </w:rPr>
        <w:instrText xml:space="preserve"> REF _Ref488220836 \h  \* MERGEFORMAT </w:instrText>
      </w:r>
      <w:r w:rsidR="00414561" w:rsidRPr="00414561">
        <w:rPr>
          <w:rFonts w:eastAsia="Calibri"/>
          <w:lang w:eastAsia="en-US"/>
        </w:rPr>
      </w:r>
      <w:r w:rsidR="00414561" w:rsidRPr="00414561">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4</w:t>
      </w:r>
      <w:r w:rsidR="00414561" w:rsidRPr="00414561">
        <w:rPr>
          <w:rFonts w:eastAsia="Calibri"/>
          <w:lang w:eastAsia="en-US"/>
        </w:rPr>
        <w:fldChar w:fldCharType="end"/>
      </w:r>
      <w:r w:rsidRPr="00EF0256">
        <w:rPr>
          <w:rFonts w:eastAsia="Calibri"/>
          <w:lang w:eastAsia="en-US"/>
        </w:rPr>
        <w:t xml:space="preserve"> представлены значения параметров распада гиперонов, </w:t>
      </w:r>
      <w:r w:rsidRPr="00A52804">
        <w:rPr>
          <w:i/>
        </w:rPr>
        <w:t>α</w:t>
      </w:r>
      <w:r w:rsidRPr="00EF0256">
        <w:t xml:space="preserve">  и  </w:t>
      </w:r>
      <w:r w:rsidRPr="00A52804">
        <w:rPr>
          <w:i/>
          <w:lang w:val="en-US"/>
        </w:rPr>
        <w:t>cτ</w:t>
      </w:r>
      <w:r w:rsidRPr="00EF0256">
        <w:t xml:space="preserve">, где </w:t>
      </w:r>
      <w:r w:rsidRPr="00A52804">
        <w:rPr>
          <w:i/>
          <w:lang w:val="en-US"/>
        </w:rPr>
        <w:t>τ</w:t>
      </w:r>
      <w:r w:rsidRPr="00EF0256">
        <w:t xml:space="preserve"> – время жизни, с – скорость света, а также среднее расстояние пролета гиперона до распада при энергии </w:t>
      </w:r>
      <w:r w:rsidR="00414561">
        <w:t xml:space="preserve">гиперона </w:t>
      </w:r>
      <w:r w:rsidRPr="00EF0256">
        <w:t xml:space="preserve">10 ГэВ, </w:t>
      </w:r>
      <w:r w:rsidRPr="00EF0256">
        <w:rPr>
          <w:lang w:val="en-US"/>
        </w:rPr>
        <w:t>L</w:t>
      </w:r>
      <w:r w:rsidRPr="00F475ED">
        <w:t xml:space="preserve"> </w:t>
      </w:r>
      <w:r w:rsidRPr="00EF0256">
        <w:t>[</w:t>
      </w:r>
      <w:r w:rsidR="00414561">
        <w:fldChar w:fldCharType="begin"/>
      </w:r>
      <w:r w:rsidR="00414561">
        <w:instrText xml:space="preserve"> NOTEREF _Ref488220888 \h </w:instrText>
      </w:r>
      <w:r w:rsidR="00414561">
        <w:fldChar w:fldCharType="separate"/>
      </w:r>
      <w:r w:rsidR="00381BF0">
        <w:t>39</w:t>
      </w:r>
      <w:r w:rsidR="00414561">
        <w:fldChar w:fldCharType="end"/>
      </w:r>
      <w:r w:rsidR="00040DA1">
        <w:t>].</w:t>
      </w:r>
      <w:r w:rsidR="00733CF9">
        <w:t xml:space="preserve"> </w:t>
      </w:r>
    </w:p>
    <w:p w:rsidR="00414561" w:rsidRPr="00414561" w:rsidRDefault="00414561" w:rsidP="00414561">
      <w:pPr>
        <w:pStyle w:val="ae"/>
        <w:keepNext/>
        <w:rPr>
          <w:b w:val="0"/>
        </w:rPr>
      </w:pPr>
      <w:bookmarkStart w:id="53" w:name="_Ref488220836"/>
      <w:r w:rsidRPr="00414561">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4</w:t>
      </w:r>
      <w:r w:rsidR="008E553A">
        <w:rPr>
          <w:b w:val="0"/>
        </w:rPr>
        <w:fldChar w:fldCharType="end"/>
      </w:r>
      <w:bookmarkEnd w:id="53"/>
      <w:r w:rsidRPr="00414561">
        <w:rPr>
          <w:rFonts w:eastAsia="Calibri"/>
          <w:b w:val="0"/>
          <w:bCs w:val="0"/>
          <w:sz w:val="24"/>
          <w:szCs w:val="24"/>
          <w:lang w:eastAsia="en-US"/>
        </w:rPr>
        <w:t xml:space="preserve"> </w:t>
      </w:r>
      <w:r w:rsidRPr="00414561">
        <w:rPr>
          <w:b w:val="0"/>
        </w:rPr>
        <w:t>Свойства распада гиперонов</w:t>
      </w:r>
    </w:p>
    <w:tbl>
      <w:tblPr>
        <w:tblStyle w:val="15"/>
        <w:tblW w:w="0" w:type="auto"/>
        <w:jc w:val="center"/>
        <w:tblInd w:w="0" w:type="dxa"/>
        <w:tblLook w:val="04A0" w:firstRow="1" w:lastRow="0" w:firstColumn="1" w:lastColumn="0" w:noHBand="0" w:noVBand="1"/>
      </w:tblPr>
      <w:tblGrid>
        <w:gridCol w:w="1635"/>
        <w:gridCol w:w="1356"/>
        <w:gridCol w:w="1548"/>
        <w:gridCol w:w="1728"/>
        <w:gridCol w:w="1130"/>
        <w:gridCol w:w="1130"/>
      </w:tblGrid>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Мода распада</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Кварковый</w:t>
            </w:r>
          </w:p>
          <w:p w:rsidR="002B3EDD" w:rsidRPr="00A52804" w:rsidRDefault="002B3EDD" w:rsidP="002B3EDD">
            <w:pPr>
              <w:rPr>
                <w:rFonts w:ascii="Times New Roman" w:hAnsi="Times New Roman"/>
              </w:rPr>
            </w:pPr>
            <w:r w:rsidRPr="00A52804">
              <w:rPr>
                <w:rFonts w:ascii="Times New Roman" w:hAnsi="Times New Roman"/>
              </w:rPr>
              <w:t>состав</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BR %</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α</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сτ, см</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L</w:t>
            </w:r>
            <w:r w:rsidRPr="00A52804">
              <w:rPr>
                <w:rFonts w:ascii="Times New Roman" w:hAnsi="Times New Roman"/>
              </w:rPr>
              <w:t>, см</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p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51.57±0.30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-0.980±0.016</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uus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48.31±0.30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0.068±0.013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20</w:t>
            </w:r>
            <w:r w:rsidRPr="00A52804">
              <w:rPr>
                <w:rFonts w:ascii="Times New Roman" w:hAnsi="Times New Roman"/>
              </w:rPr>
              <w:t>.</w:t>
            </w:r>
            <w:r w:rsidRPr="00A52804">
              <w:rPr>
                <w:rFonts w:ascii="Times New Roman" w:hAnsi="Times New Roman"/>
                <w:lang w:val="en-US"/>
              </w:rPr>
              <w:t>21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w:t>
            </w:r>
            <w:r w:rsidRPr="00A52804">
              <w:rPr>
                <w:rFonts w:ascii="Times New Roman" w:hAnsi="Times New Roman"/>
                <w:lang w:val="en-US"/>
              </w:rPr>
              <w:t xml:space="preserve"> → n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99.848±0.005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-0.068±0.008</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4.434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37.03</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Σ</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100</w:t>
            </w:r>
          </w:p>
        </w:tc>
        <w:tc>
          <w:tcPr>
            <w:tcW w:w="0" w:type="auto"/>
            <w:tcBorders>
              <w:top w:val="single" w:sz="4" w:space="0" w:color="auto"/>
              <w:left w:val="single" w:sz="4" w:space="0" w:color="auto"/>
              <w:bottom w:val="single" w:sz="4" w:space="0" w:color="auto"/>
              <w:right w:val="single" w:sz="4" w:space="0" w:color="auto"/>
            </w:tcBorders>
          </w:tcPr>
          <w:p w:rsidR="002B3EDD" w:rsidRPr="00A52804" w:rsidRDefault="002B3EDD" w:rsidP="002B3EDD">
            <w:pPr>
              <w:rPr>
                <w:rFonts w:ascii="Times New Roman" w:hAnsi="Times New Roman"/>
                <w:lang w:val="en-US"/>
              </w:rPr>
            </w:pP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2.22x10</w:t>
            </w:r>
            <w:r w:rsidRPr="00A52804">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1.86x10</w:t>
            </w:r>
            <w:r w:rsidRPr="00A52804">
              <w:rPr>
                <w:rFonts w:ascii="Times New Roman" w:hAnsi="Times New Roman"/>
                <w:vertAlign w:val="superscript"/>
                <w:lang w:val="en-US"/>
              </w:rPr>
              <w:t>-</w:t>
            </w:r>
            <w:r w:rsidRPr="00A52804">
              <w:rPr>
                <w:rFonts w:ascii="Times New Roman" w:hAnsi="Times New Roman"/>
                <w:vertAlign w:val="superscript"/>
              </w:rPr>
              <w:t>8</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p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6</w:t>
            </w:r>
            <w:r w:rsidRPr="00A52804">
              <w:rPr>
                <w:rFonts w:ascii="Times New Roman" w:hAnsi="Times New Roman"/>
              </w:rPr>
              <w:t>3</w:t>
            </w:r>
            <w:r w:rsidRPr="00A52804">
              <w:rPr>
                <w:rFonts w:ascii="Times New Roman" w:hAnsi="Times New Roman"/>
                <w:lang w:val="en-US"/>
              </w:rPr>
              <w:t>.</w:t>
            </w:r>
            <w:r w:rsidRPr="00A52804">
              <w:rPr>
                <w:rFonts w:ascii="Times New Roman" w:hAnsi="Times New Roman"/>
              </w:rPr>
              <w:t>9</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0.642±0.013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Λ</w:t>
            </w:r>
            <w:r w:rsidRPr="00A52804">
              <w:rPr>
                <w:rFonts w:ascii="Times New Roman" w:hAnsi="Times New Roman"/>
                <w:lang w:val="en-US"/>
              </w:rPr>
              <w:t xml:space="preserve"> → n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uds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35.</w:t>
            </w:r>
            <w:r w:rsidRPr="00A52804">
              <w:rPr>
                <w:rFonts w:ascii="Times New Roman" w:hAnsi="Times New Roman"/>
              </w:rPr>
              <w:t>8</w:t>
            </w:r>
            <w:r w:rsidRPr="00A52804">
              <w:rPr>
                <w:rFonts w:ascii="Times New Roman" w:hAnsi="Times New Roman"/>
                <w:lang w:val="en-US"/>
              </w:rPr>
              <w:t>±0.</w:t>
            </w:r>
            <w:r w:rsidRPr="00A52804">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0.650±0.0</w:t>
            </w:r>
            <w:r w:rsidRPr="00A52804">
              <w:rPr>
                <w:rFonts w:ascii="Times New Roman" w:hAnsi="Times New Roman"/>
              </w:rPr>
              <w:t>4</w:t>
            </w:r>
            <w:r w:rsidRPr="00A52804">
              <w:rPr>
                <w:rFonts w:ascii="Times New Roman" w:hAnsi="Times New Roman"/>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7.89</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70.7</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0</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uss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99.524±0.012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-0.406±0.013</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8</w:t>
            </w:r>
            <w:r w:rsidRPr="00A52804">
              <w:rPr>
                <w:rFonts w:ascii="Times New Roman" w:hAnsi="Times New Roman"/>
                <w:lang w:val="en-US"/>
              </w:rPr>
              <w:t>.71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66.2</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Ξ</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π</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dss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99.887±0.035</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-0.458±0.012</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4.91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37.1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Ω</w:t>
            </w:r>
            <w:r w:rsidRPr="00A52804">
              <w:rPr>
                <w:rFonts w:ascii="Times New Roman" w:hAnsi="Times New Roman"/>
                <w:vertAlign w:val="superscript"/>
                <w:lang w:val="en-US"/>
              </w:rPr>
              <w:t>-</w:t>
            </w:r>
            <w:r w:rsidRPr="00A52804">
              <w:rPr>
                <w:rFonts w:ascii="Times New Roman" w:hAnsi="Times New Roman"/>
                <w:lang w:val="en-US"/>
              </w:rPr>
              <w:t xml:space="preserve"> → </w:t>
            </w:r>
            <w:r w:rsidRPr="00A52804">
              <w:rPr>
                <w:rFonts w:ascii="Times New Roman" w:hAnsi="Times New Roman"/>
              </w:rPr>
              <w:t>Λ</w:t>
            </w:r>
            <w:r w:rsidRPr="00A52804">
              <w:rPr>
                <w:rFonts w:ascii="Times New Roman" w:hAnsi="Times New Roman"/>
                <w:lang w:val="en-US"/>
              </w:rPr>
              <w:t xml:space="preserve"> K</w:t>
            </w:r>
            <w:r w:rsidRPr="00A52804">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67.8±0.7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 xml:space="preserve"> </w:t>
            </w:r>
            <w:r w:rsidRPr="00A52804">
              <w:rPr>
                <w:rFonts w:ascii="Times New Roman" w:hAnsi="Times New Roman"/>
              </w:rPr>
              <w:t>0.</w:t>
            </w:r>
            <w:r w:rsidRPr="00A52804">
              <w:rPr>
                <w:rFonts w:ascii="Times New Roman" w:hAnsi="Times New Roman"/>
                <w:lang w:val="en-US"/>
              </w:rPr>
              <w:t>0180</w:t>
            </w:r>
            <w:r w:rsidRPr="00A52804">
              <w:rPr>
                <w:rFonts w:ascii="Times New Roman" w:hAnsi="Times New Roman"/>
              </w:rPr>
              <w:t>±0.0</w:t>
            </w:r>
            <w:r w:rsidRPr="00A52804">
              <w:rPr>
                <w:rFonts w:ascii="Times New Roman" w:hAnsi="Times New Roman"/>
                <w:lang w:val="en-US"/>
              </w:rPr>
              <w:t>024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0</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lang w:val="en-US"/>
              </w:rPr>
            </w:pPr>
            <w:r w:rsidRPr="00A52804">
              <w:rPr>
                <w:rFonts w:ascii="Times New Roman" w:hAnsi="Times New Roman"/>
              </w:rPr>
              <w:t>23.</w:t>
            </w:r>
            <w:r w:rsidRPr="00A52804">
              <w:rPr>
                <w:rFonts w:ascii="Times New Roman" w:hAnsi="Times New Roman"/>
                <w:lang w:val="en-US"/>
              </w:rPr>
              <w:t>6±0.7</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0.090±0.14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r w:rsidR="002B3EDD" w:rsidRPr="00EF0256" w:rsidTr="00414561">
        <w:trPr>
          <w:jc w:val="center"/>
        </w:trPr>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Ω</w:t>
            </w:r>
            <w:r w:rsidRPr="00A52804">
              <w:rPr>
                <w:rFonts w:ascii="Times New Roman" w:hAnsi="Times New Roman"/>
                <w:vertAlign w:val="superscript"/>
              </w:rPr>
              <w:t>-</w:t>
            </w:r>
            <w:r w:rsidRPr="00A52804">
              <w:rPr>
                <w:rFonts w:ascii="Times New Roman" w:hAnsi="Times New Roman"/>
              </w:rPr>
              <w:t xml:space="preserve"> → Ξ</w:t>
            </w:r>
            <w:r w:rsidRPr="00A52804">
              <w:rPr>
                <w:rFonts w:ascii="Times New Roman" w:hAnsi="Times New Roman"/>
                <w:vertAlign w:val="superscript"/>
              </w:rPr>
              <w:t>-</w:t>
            </w:r>
            <w:r w:rsidRPr="00A52804">
              <w:rPr>
                <w:rFonts w:ascii="Times New Roman" w:hAnsi="Times New Roman"/>
              </w:rPr>
              <w:t xml:space="preserve"> </w:t>
            </w:r>
            <w:r w:rsidRPr="00A52804">
              <w:rPr>
                <w:rFonts w:ascii="Times New Roman" w:hAnsi="Times New Roman"/>
                <w:lang w:val="en-US"/>
              </w:rPr>
              <w:t>π</w:t>
            </w:r>
            <w:r w:rsidRPr="00A52804">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sss</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rPr>
              <w:t>8.6</w:t>
            </w:r>
            <w:r w:rsidRPr="00A52804">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0.050±0.21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2.461</w:t>
            </w:r>
          </w:p>
        </w:tc>
        <w:tc>
          <w:tcPr>
            <w:tcW w:w="0" w:type="auto"/>
            <w:tcBorders>
              <w:top w:val="single" w:sz="4" w:space="0" w:color="auto"/>
              <w:left w:val="single" w:sz="4" w:space="0" w:color="auto"/>
              <w:bottom w:val="single" w:sz="4" w:space="0" w:color="auto"/>
              <w:right w:val="single" w:sz="4" w:space="0" w:color="auto"/>
            </w:tcBorders>
            <w:hideMark/>
          </w:tcPr>
          <w:p w:rsidR="002B3EDD" w:rsidRPr="00A52804" w:rsidRDefault="002B3EDD" w:rsidP="002B3EDD">
            <w:pPr>
              <w:rPr>
                <w:rFonts w:ascii="Times New Roman" w:hAnsi="Times New Roman"/>
              </w:rPr>
            </w:pPr>
            <w:r w:rsidRPr="00A52804">
              <w:rPr>
                <w:rFonts w:ascii="Times New Roman" w:hAnsi="Times New Roman"/>
                <w:lang w:val="en-US"/>
              </w:rPr>
              <w:t>14.71</w:t>
            </w:r>
          </w:p>
        </w:tc>
      </w:tr>
    </w:tbl>
    <w:p w:rsidR="00D6669F" w:rsidRDefault="00D6669F" w:rsidP="00040DA1">
      <w:pPr>
        <w:spacing w:line="276" w:lineRule="auto"/>
        <w:ind w:firstLine="709"/>
        <w:jc w:val="both"/>
      </w:pPr>
    </w:p>
    <w:p w:rsidR="00A108CA" w:rsidRDefault="002B3EDD" w:rsidP="00EA5272">
      <w:pPr>
        <w:spacing w:line="276" w:lineRule="auto"/>
        <w:ind w:firstLine="709"/>
        <w:jc w:val="both"/>
        <w:rPr>
          <w:rFonts w:eastAsia="Calibri"/>
          <w:lang w:eastAsia="en-US"/>
        </w:rPr>
      </w:pPr>
      <w:r w:rsidRPr="00EF0256">
        <w:t xml:space="preserve">С учетом статистики гиперонов </w:t>
      </w:r>
      <w:r w:rsidR="00414561">
        <w:t>(</w:t>
      </w:r>
      <w:r w:rsidR="00414561" w:rsidRPr="00414561">
        <w:fldChar w:fldCharType="begin"/>
      </w:r>
      <w:r w:rsidR="00414561" w:rsidRPr="00414561">
        <w:instrText xml:space="preserve"> REF _Ref488161094 \h  \* MERGEFORMAT </w:instrText>
      </w:r>
      <w:r w:rsidR="00414561" w:rsidRPr="00414561">
        <w:fldChar w:fldCharType="separate"/>
      </w:r>
      <w:r w:rsidR="00381BF0" w:rsidRPr="00381BF0">
        <w:t xml:space="preserve">Табл.  </w:t>
      </w:r>
      <w:r w:rsidR="00381BF0" w:rsidRPr="00381BF0">
        <w:rPr>
          <w:noProof/>
        </w:rPr>
        <w:t>1</w:t>
      </w:r>
      <w:r w:rsidR="00381BF0" w:rsidRPr="00381BF0">
        <w:t>.</w:t>
      </w:r>
      <w:r w:rsidR="00381BF0" w:rsidRPr="00381BF0">
        <w:rPr>
          <w:noProof/>
        </w:rPr>
        <w:t>1</w:t>
      </w:r>
      <w:r w:rsidR="00414561" w:rsidRPr="00414561">
        <w:fldChar w:fldCharType="end"/>
      </w:r>
      <w:r w:rsidR="00414561" w:rsidRPr="00414561">
        <w:t>-</w:t>
      </w:r>
      <w:r w:rsidR="00414561" w:rsidRPr="00414561">
        <w:fldChar w:fldCharType="begin"/>
      </w:r>
      <w:r w:rsidR="00414561" w:rsidRPr="00414561">
        <w:instrText xml:space="preserve"> REF _Ref488216644 \h  \* MERGEFORMAT </w:instrText>
      </w:r>
      <w:r w:rsidR="00414561" w:rsidRPr="00414561">
        <w:fldChar w:fldCharType="separate"/>
      </w:r>
      <w:r w:rsidR="00381BF0" w:rsidRPr="00381BF0">
        <w:t xml:space="preserve">Табл.  </w:t>
      </w:r>
      <w:r w:rsidR="00381BF0" w:rsidRPr="00381BF0">
        <w:rPr>
          <w:noProof/>
        </w:rPr>
        <w:t>1</w:t>
      </w:r>
      <w:r w:rsidR="00381BF0" w:rsidRPr="00381BF0">
        <w:t>.</w:t>
      </w:r>
      <w:r w:rsidR="00381BF0" w:rsidRPr="00381BF0">
        <w:rPr>
          <w:noProof/>
        </w:rPr>
        <w:t>3</w:t>
      </w:r>
      <w:r w:rsidR="00414561" w:rsidRPr="00414561">
        <w:fldChar w:fldCharType="end"/>
      </w:r>
      <w:r w:rsidR="00414561">
        <w:t>)</w:t>
      </w:r>
      <w:r w:rsidRPr="00EF0256">
        <w:t xml:space="preserve"> и параметров распада </w:t>
      </w:r>
      <w:r w:rsidR="00414561">
        <w:t>(</w:t>
      </w:r>
      <w:r w:rsidR="00414561" w:rsidRPr="00414561">
        <w:fldChar w:fldCharType="begin"/>
      </w:r>
      <w:r w:rsidR="00414561" w:rsidRPr="00414561">
        <w:instrText xml:space="preserve"> REF _Ref488220836 \h  \* MERGEFORMAT </w:instrText>
      </w:r>
      <w:r w:rsidR="00414561" w:rsidRPr="00414561">
        <w:fldChar w:fldCharType="separate"/>
      </w:r>
      <w:r w:rsidR="00381BF0" w:rsidRPr="00381BF0">
        <w:t>Табл.  1.4</w:t>
      </w:r>
      <w:r w:rsidR="00414561" w:rsidRPr="00414561">
        <w:fldChar w:fldCharType="end"/>
      </w:r>
      <w:r w:rsidR="00414561">
        <w:t>)</w:t>
      </w:r>
      <w:r w:rsidR="00040DA1">
        <w:t xml:space="preserve"> </w:t>
      </w:r>
      <w:r w:rsidRPr="00EF0256">
        <w:t xml:space="preserve"> статистическая точность для большинства реакций будет не хуже 0.5%, а для реакции </w:t>
      </w:r>
      <w:r w:rsidRPr="00A52804">
        <w:rPr>
          <w:i/>
          <w:lang w:val="en-US"/>
        </w:rPr>
        <w:t>K</w:t>
      </w:r>
      <w:r w:rsidRPr="00A52804">
        <w:rPr>
          <w:i/>
          <w:vertAlign w:val="superscript"/>
        </w:rPr>
        <w:t>-</w:t>
      </w:r>
      <w:r w:rsidRPr="00A52804">
        <w:rPr>
          <w:i/>
          <w:lang w:val="en-US"/>
        </w:rPr>
        <w:t>p</w:t>
      </w:r>
      <w:r w:rsidRPr="00A52804">
        <w:rPr>
          <w:i/>
        </w:rPr>
        <w:t xml:space="preserve">→ </w:t>
      </w:r>
      <w:r w:rsidRPr="00A52804">
        <w:rPr>
          <w:i/>
          <w:lang w:eastAsia="en-US"/>
        </w:rPr>
        <w:t>Σ</w:t>
      </w:r>
      <w:r w:rsidRPr="00A52804">
        <w:rPr>
          <w:i/>
          <w:vertAlign w:val="superscript"/>
          <w:lang w:eastAsia="en-US"/>
        </w:rPr>
        <w:t>−</w:t>
      </w:r>
      <w:r w:rsidRPr="00A52804">
        <w:rPr>
          <w:i/>
          <w:lang w:eastAsia="en-US"/>
        </w:rPr>
        <w:t xml:space="preserve"> </w:t>
      </w:r>
      <w:r w:rsidRPr="00A52804">
        <w:rPr>
          <w:i/>
          <w:lang w:val="en-US" w:eastAsia="en-US"/>
        </w:rPr>
        <w:t>X</w:t>
      </w:r>
      <w:r w:rsidRPr="00EF0256">
        <w:t xml:space="preserve"> она составит 8%. </w:t>
      </w:r>
      <w:r w:rsidR="00037760">
        <w:t xml:space="preserve">На </w:t>
      </w:r>
      <w:r w:rsidR="00037760" w:rsidRPr="00037760">
        <w:fldChar w:fldCharType="begin"/>
      </w:r>
      <w:r w:rsidR="00037760" w:rsidRPr="00037760">
        <w:instrText xml:space="preserve"> REF _Ref488227674 \h  \* MERGEFORMAT </w:instrText>
      </w:r>
      <w:r w:rsidR="00037760" w:rsidRPr="00037760">
        <w:fldChar w:fldCharType="separate"/>
      </w:r>
      <w:r w:rsidR="00381BF0" w:rsidRPr="00381BF0">
        <w:t xml:space="preserve">Рис.  </w:t>
      </w:r>
      <w:r w:rsidR="00381BF0" w:rsidRPr="00381BF0">
        <w:rPr>
          <w:noProof/>
        </w:rPr>
        <w:t>1</w:t>
      </w:r>
      <w:r w:rsidR="00381BF0" w:rsidRPr="00381BF0">
        <w:t>.</w:t>
      </w:r>
      <w:r w:rsidR="00381BF0" w:rsidRPr="00381BF0">
        <w:rPr>
          <w:noProof/>
        </w:rPr>
        <w:t>12</w:t>
      </w:r>
      <w:r w:rsidR="00037760" w:rsidRPr="00037760">
        <w:fldChar w:fldCharType="end"/>
      </w:r>
      <w:r w:rsidR="00037760">
        <w:t xml:space="preserve"> представлены предсказания поляризации анти-лямбда гиперонов в </w:t>
      </w:r>
      <w:r w:rsidR="00037760" w:rsidRPr="00A52804">
        <w:rPr>
          <w:i/>
          <w:lang w:val="en-US"/>
        </w:rPr>
        <w:t>pA</w:t>
      </w:r>
      <w:r w:rsidR="00037760" w:rsidRPr="00037760">
        <w:t>-</w:t>
      </w:r>
      <w:r w:rsidR="00037760">
        <w:t xml:space="preserve">взаимодействии в </w:t>
      </w:r>
      <w:r w:rsidR="00037760">
        <w:rPr>
          <w:rFonts w:eastAsia="Calibri"/>
          <w:lang w:eastAsia="en-US"/>
        </w:rPr>
        <w:t xml:space="preserve">рамках модели </w:t>
      </w:r>
      <w:r w:rsidR="00037760" w:rsidRPr="00040DA1">
        <w:rPr>
          <w:rFonts w:eastAsia="Calibri"/>
          <w:lang w:eastAsia="en-US"/>
        </w:rPr>
        <w:t>хромомагнитной поляризации кварков</w:t>
      </w:r>
      <w:r w:rsidR="00037760">
        <w:rPr>
          <w:rFonts w:eastAsia="Calibri"/>
          <w:lang w:eastAsia="en-US"/>
        </w:rPr>
        <w:t xml:space="preserve"> </w:t>
      </w:r>
      <w:r w:rsidR="00037760" w:rsidRPr="00040DA1">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_Ref487457066 \h </w:instrText>
      </w:r>
      <w:r w:rsidR="00037760">
        <w:rPr>
          <w:rFonts w:eastAsia="Calibri"/>
          <w:lang w:eastAsia="en-US"/>
        </w:rPr>
      </w:r>
      <w:r w:rsidR="00037760">
        <w:rPr>
          <w:rFonts w:eastAsia="Calibri"/>
          <w:lang w:eastAsia="en-US"/>
        </w:rPr>
        <w:fldChar w:fldCharType="separate"/>
      </w:r>
      <w:r w:rsidR="00381BF0">
        <w:rPr>
          <w:rFonts w:eastAsia="Calibri"/>
          <w:lang w:eastAsia="en-US"/>
        </w:rPr>
        <w:t>25</w:t>
      </w:r>
      <w:r w:rsidR="00037760">
        <w:rPr>
          <w:rFonts w:eastAsia="Calibri"/>
          <w:lang w:eastAsia="en-US"/>
        </w:rPr>
        <w:fldChar w:fldCharType="end"/>
      </w:r>
      <w:r w:rsidR="00037760">
        <w:rPr>
          <w:rFonts w:eastAsia="Calibri"/>
          <w:lang w:eastAsia="en-US"/>
        </w:rPr>
        <w:t>-</w:t>
      </w:r>
      <w:r w:rsidR="00037760">
        <w:rPr>
          <w:rFonts w:eastAsia="Calibri"/>
          <w:lang w:eastAsia="en-US"/>
        </w:rPr>
        <w:fldChar w:fldCharType="begin"/>
      </w:r>
      <w:r w:rsidR="00037760">
        <w:rPr>
          <w:rFonts w:eastAsia="Calibri"/>
          <w:lang w:eastAsia="en-US"/>
        </w:rPr>
        <w:instrText xml:space="preserve"> NOTEREF _Ref488226018 \h </w:instrText>
      </w:r>
      <w:r w:rsidR="00037760">
        <w:rPr>
          <w:rFonts w:eastAsia="Calibri"/>
          <w:lang w:eastAsia="en-US"/>
        </w:rPr>
      </w:r>
      <w:r w:rsidR="00037760">
        <w:rPr>
          <w:rFonts w:eastAsia="Calibri"/>
          <w:lang w:eastAsia="en-US"/>
        </w:rPr>
        <w:fldChar w:fldCharType="separate"/>
      </w:r>
      <w:r w:rsidR="00381BF0">
        <w:rPr>
          <w:rFonts w:eastAsia="Calibri"/>
          <w:lang w:eastAsia="en-US"/>
        </w:rPr>
        <w:t>27</w:t>
      </w:r>
      <w:r w:rsidR="00037760">
        <w:rPr>
          <w:rFonts w:eastAsia="Calibri"/>
          <w:lang w:eastAsia="en-US"/>
        </w:rPr>
        <w:fldChar w:fldCharType="end"/>
      </w:r>
      <w:r w:rsidR="00037760" w:rsidRPr="00040DA1">
        <w:rPr>
          <w:rFonts w:eastAsia="Calibri"/>
          <w:lang w:eastAsia="en-US"/>
        </w:rPr>
        <w:t>]</w:t>
      </w:r>
      <w:r w:rsidR="00EA5272">
        <w:rPr>
          <w:rFonts w:eastAsia="Calibri"/>
          <w:lang w:eastAsia="en-US"/>
        </w:rPr>
        <w:t>.</w:t>
      </w:r>
    </w:p>
    <w:p w:rsidR="00037760" w:rsidRDefault="00037760" w:rsidP="00040DA1">
      <w:pPr>
        <w:spacing w:line="276" w:lineRule="auto"/>
        <w:ind w:firstLine="709"/>
        <w:jc w:val="both"/>
        <w:rPr>
          <w:rFonts w:eastAsia="Calibri"/>
          <w:lang w:eastAsia="en-US"/>
        </w:rPr>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037760" w:rsidTr="00EA5272">
        <w:trPr>
          <w:jc w:val="center"/>
        </w:trPr>
        <w:tc>
          <w:tcPr>
            <w:tcW w:w="4785" w:type="dxa"/>
          </w:tcPr>
          <w:p w:rsidR="00037760" w:rsidRDefault="00037760" w:rsidP="00EA5272">
            <w:pPr>
              <w:spacing w:line="276" w:lineRule="auto"/>
              <w:jc w:val="center"/>
            </w:pPr>
            <w:r>
              <w:rPr>
                <w:noProof/>
              </w:rPr>
              <w:drawing>
                <wp:inline distT="0" distB="0" distL="0" distR="0" wp14:anchorId="56FAC576" wp14:editId="6D76210C">
                  <wp:extent cx="2168912" cy="1889185"/>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9804" cy="1889962"/>
                          </a:xfrm>
                          <a:prstGeom prst="rect">
                            <a:avLst/>
                          </a:prstGeom>
                          <a:noFill/>
                        </pic:spPr>
                      </pic:pic>
                    </a:graphicData>
                  </a:graphic>
                </wp:inline>
              </w:drawing>
            </w:r>
          </w:p>
        </w:tc>
        <w:tc>
          <w:tcPr>
            <w:tcW w:w="4786" w:type="dxa"/>
          </w:tcPr>
          <w:p w:rsidR="00037760" w:rsidRDefault="00037760" w:rsidP="00EA5272">
            <w:pPr>
              <w:keepNext/>
              <w:spacing w:line="276" w:lineRule="auto"/>
              <w:jc w:val="center"/>
            </w:pPr>
            <w:r>
              <w:rPr>
                <w:noProof/>
              </w:rPr>
              <w:drawing>
                <wp:inline distT="0" distB="0" distL="0" distR="0" wp14:anchorId="67DEB9C0" wp14:editId="6688E645">
                  <wp:extent cx="2142859" cy="18891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1416" cy="1887913"/>
                          </a:xfrm>
                          <a:prstGeom prst="rect">
                            <a:avLst/>
                          </a:prstGeom>
                          <a:noFill/>
                        </pic:spPr>
                      </pic:pic>
                    </a:graphicData>
                  </a:graphic>
                </wp:inline>
              </w:drawing>
            </w:r>
          </w:p>
        </w:tc>
      </w:tr>
    </w:tbl>
    <w:p w:rsidR="00037760" w:rsidRDefault="00037760" w:rsidP="00037760">
      <w:pPr>
        <w:pStyle w:val="ae"/>
        <w:jc w:val="center"/>
        <w:rPr>
          <w:b w:val="0"/>
        </w:rPr>
      </w:pPr>
      <w:bookmarkStart w:id="54" w:name="_Ref488227674"/>
      <w:r w:rsidRPr="0003776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12</w:t>
      </w:r>
      <w:r w:rsidR="0001688C">
        <w:rPr>
          <w:b w:val="0"/>
        </w:rPr>
        <w:fldChar w:fldCharType="end"/>
      </w:r>
      <w:bookmarkEnd w:id="54"/>
      <w:r w:rsidRPr="00037760">
        <w:rPr>
          <w:b w:val="0"/>
        </w:rPr>
        <w:t xml:space="preserve"> Предсказания поляризации анти-лямбда гиперонов в </w:t>
      </w:r>
      <w:r w:rsidRPr="00A52804">
        <w:rPr>
          <w:b w:val="0"/>
          <w:i/>
        </w:rPr>
        <w:t>pA</w:t>
      </w:r>
      <w:r w:rsidRPr="00037760">
        <w:rPr>
          <w:b w:val="0"/>
        </w:rPr>
        <w:t>-взаимодействии в рамках модели хромомагнитной поляризации кварков</w:t>
      </w:r>
    </w:p>
    <w:p w:rsidR="00EA5272" w:rsidRDefault="00EA5272" w:rsidP="00EA5272"/>
    <w:p w:rsidR="00EA5272" w:rsidRDefault="00EA5272" w:rsidP="00EA5272"/>
    <w:p w:rsidR="00EA5272" w:rsidRPr="00EA5272" w:rsidRDefault="00733CF9" w:rsidP="00733CF9">
      <w:pPr>
        <w:spacing w:line="276" w:lineRule="auto"/>
        <w:ind w:firstLine="709"/>
        <w:jc w:val="both"/>
      </w:pPr>
      <w:r w:rsidRPr="00EA5272">
        <w:t xml:space="preserve">Эксперимент СПАСЧАРМ позволяет провести измерение параметров передачи спина (параметров Волфенштейна) в реакции </w:t>
      </w:r>
      <w:r w:rsidRPr="00EA5272">
        <w:rPr>
          <w:i/>
          <w:lang w:val="en-US"/>
        </w:rPr>
        <w:t>p</w:t>
      </w:r>
      <w:r w:rsidRPr="00EA5272">
        <w:rPr>
          <w:i/>
          <w:vertAlign w:val="subscript"/>
        </w:rPr>
        <w:t>↑</w:t>
      </w:r>
      <w:r w:rsidRPr="00EA5272">
        <w:rPr>
          <w:i/>
        </w:rPr>
        <w:t>+</w:t>
      </w:r>
      <w:r w:rsidRPr="00EA5272">
        <w:rPr>
          <w:i/>
          <w:lang w:val="en-US"/>
        </w:rPr>
        <w:t>p</w:t>
      </w:r>
      <w:r w:rsidRPr="00EA5272">
        <w:rPr>
          <w:i/>
        </w:rPr>
        <w:t>→Λ</w:t>
      </w:r>
      <w:r w:rsidRPr="00EA5272">
        <w:rPr>
          <w:i/>
          <w:vertAlign w:val="subscript"/>
        </w:rPr>
        <w:t>↑</w:t>
      </w:r>
      <w:r w:rsidRPr="00EA5272">
        <w:rPr>
          <w:i/>
        </w:rPr>
        <w:t>+</w:t>
      </w:r>
      <w:r w:rsidRPr="00EA5272">
        <w:rPr>
          <w:i/>
          <w:lang w:val="en-US"/>
        </w:rPr>
        <w:t>X</w:t>
      </w:r>
      <w:r w:rsidRPr="00EA5272">
        <w:t xml:space="preserve">. Впервые предоставляется возможность измерить в этой реакции сразу пять параметров передачи спина, а именно </w:t>
      </w:r>
      <w:r w:rsidRPr="00EA5272">
        <w:rPr>
          <w:lang w:val="en-US"/>
        </w:rPr>
        <w:t>D</w:t>
      </w:r>
      <w:r w:rsidRPr="00EA5272">
        <w:t xml:space="preserve">, </w:t>
      </w:r>
      <w:r w:rsidRPr="00EA5272">
        <w:rPr>
          <w:lang w:val="en-US"/>
        </w:rPr>
        <w:t>R</w:t>
      </w:r>
      <w:r w:rsidRPr="00EA5272">
        <w:t xml:space="preserve">, </w:t>
      </w:r>
      <w:r w:rsidRPr="00EA5272">
        <w:rPr>
          <w:lang w:val="en-US"/>
        </w:rPr>
        <w:t>A</w:t>
      </w:r>
      <w:r w:rsidRPr="00EA5272">
        <w:t xml:space="preserve">, </w:t>
      </w:r>
      <w:r w:rsidRPr="00EA5272">
        <w:rPr>
          <w:lang w:val="en-US"/>
        </w:rPr>
        <w:t>R</w:t>
      </w:r>
      <w:r w:rsidRPr="00EA5272">
        <w:rPr>
          <w:vertAlign w:val="superscript"/>
        </w:rPr>
        <w:t>’</w:t>
      </w:r>
      <w:r w:rsidRPr="00EA5272">
        <w:t xml:space="preserve"> и </w:t>
      </w:r>
      <w:r w:rsidRPr="00EA5272">
        <w:rPr>
          <w:lang w:val="en-US"/>
        </w:rPr>
        <w:t>A</w:t>
      </w:r>
      <w:r w:rsidRPr="00EA5272">
        <w:rPr>
          <w:vertAlign w:val="superscript"/>
        </w:rPr>
        <w:t>’</w:t>
      </w:r>
      <w:r w:rsidRPr="00EA5272">
        <w:t xml:space="preserve">, где </w:t>
      </w:r>
      <w:r w:rsidRPr="00EA5272">
        <w:rPr>
          <w:lang w:val="en-US"/>
        </w:rPr>
        <w:t>D</w:t>
      </w:r>
      <w:r w:rsidRPr="00EA5272">
        <w:t xml:space="preserve"> – доля компоненты нормальной поляризации пучка переданной нормальной компоненте поляризации Λ, </w:t>
      </w:r>
      <w:r w:rsidRPr="00EA5272">
        <w:rPr>
          <w:lang w:val="en-US"/>
        </w:rPr>
        <w:t>R</w:t>
      </w:r>
      <w:r w:rsidRPr="00EA5272">
        <w:t xml:space="preserve"> – доля поперечной компоненты поляризации пучка, передаваемая поперечной компоненте поляризации Λ, </w:t>
      </w:r>
      <w:r w:rsidRPr="00EA5272">
        <w:rPr>
          <w:lang w:val="en-US"/>
        </w:rPr>
        <w:t>A</w:t>
      </w:r>
      <w:r w:rsidRPr="00EA5272">
        <w:t xml:space="preserve"> – доля продольной поляризации пучка, передаваемая поперечной компоненте поляризации Λ, </w:t>
      </w:r>
      <w:r w:rsidRPr="00EA5272">
        <w:rPr>
          <w:lang w:val="en-US"/>
        </w:rPr>
        <w:t>R</w:t>
      </w:r>
      <w:r w:rsidRPr="00EA5272">
        <w:rPr>
          <w:vertAlign w:val="superscript"/>
        </w:rPr>
        <w:t xml:space="preserve">’ </w:t>
      </w:r>
      <w:r w:rsidRPr="00EA5272">
        <w:t xml:space="preserve">– доля поперечной компоненты поляризации пучка, передаваемая продольной компоненте поляризации Λ и </w:t>
      </w:r>
      <w:r w:rsidRPr="00EA5272">
        <w:rPr>
          <w:lang w:val="en-US"/>
        </w:rPr>
        <w:t>A</w:t>
      </w:r>
      <w:r w:rsidRPr="00EA5272">
        <w:rPr>
          <w:vertAlign w:val="superscript"/>
        </w:rPr>
        <w:t>’</w:t>
      </w:r>
      <w:r w:rsidRPr="00EA5272">
        <w:t xml:space="preserve"> – доля продольной поляризации пучка, переданная продольной компоненте поляризации Λ</w:t>
      </w:r>
      <w:r w:rsidRPr="00EA5272">
        <w:rPr>
          <w:vertAlign w:val="superscript"/>
        </w:rPr>
        <w:footnoteReference w:id="16"/>
      </w:r>
      <w:r w:rsidRPr="00EA5272">
        <w:t xml:space="preserve">. </w:t>
      </w:r>
    </w:p>
    <w:p w:rsidR="00414561" w:rsidRPr="00414561" w:rsidRDefault="00414561" w:rsidP="00040DA1">
      <w:pPr>
        <w:pStyle w:val="2"/>
        <w:spacing w:after="0" w:afterAutospacing="0" w:line="276" w:lineRule="auto"/>
        <w:ind w:left="0" w:firstLine="709"/>
        <w:jc w:val="both"/>
        <w:rPr>
          <w:rFonts w:eastAsia="Calibri"/>
          <w:b w:val="0"/>
          <w:sz w:val="24"/>
          <w:szCs w:val="24"/>
          <w:lang w:eastAsia="en-US"/>
        </w:rPr>
      </w:pPr>
      <w:bookmarkStart w:id="55" w:name="_Toc22133811"/>
      <w:r w:rsidRPr="00414561">
        <w:rPr>
          <w:rFonts w:eastAsia="Calibri"/>
          <w:b w:val="0"/>
          <w:sz w:val="24"/>
          <w:szCs w:val="24"/>
          <w:lang w:eastAsia="en-US"/>
        </w:rPr>
        <w:lastRenderedPageBreak/>
        <w:t xml:space="preserve">Измерение элементов матрицы плотности </w:t>
      </w:r>
      <w:r w:rsidRPr="00A52804">
        <w:rPr>
          <w:rFonts w:eastAsia="Calibri"/>
          <w:b w:val="0"/>
          <w:i/>
          <w:sz w:val="24"/>
          <w:szCs w:val="24"/>
          <w:lang w:eastAsia="en-US"/>
        </w:rPr>
        <w:t>ρ</w:t>
      </w:r>
      <w:r w:rsidRPr="00414561">
        <w:rPr>
          <w:rFonts w:eastAsia="Calibri"/>
          <w:b w:val="0"/>
          <w:sz w:val="24"/>
          <w:szCs w:val="24"/>
          <w:vertAlign w:val="subscript"/>
          <w:lang w:val="en-US" w:eastAsia="en-US"/>
        </w:rPr>
        <w:t>ik</w:t>
      </w:r>
      <w:r w:rsidRPr="00414561">
        <w:rPr>
          <w:rFonts w:eastAsia="Calibri"/>
          <w:b w:val="0"/>
          <w:sz w:val="24"/>
          <w:szCs w:val="24"/>
          <w:lang w:eastAsia="en-US"/>
        </w:rPr>
        <w:t xml:space="preserve"> векторных мезонов</w:t>
      </w:r>
      <w:bookmarkEnd w:id="55"/>
    </w:p>
    <w:p w:rsidR="00EA5272" w:rsidRDefault="00414561" w:rsidP="00733CF9">
      <w:pPr>
        <w:spacing w:line="276" w:lineRule="auto"/>
        <w:ind w:firstLine="709"/>
        <w:jc w:val="both"/>
      </w:pPr>
      <w:r w:rsidRPr="00414561">
        <w:t xml:space="preserve">Как и в случае гиперонов, для векторных мезонов можно измерить и сравнить выстроенность и </w:t>
      </w:r>
      <w:r w:rsidRPr="00A52804">
        <w:rPr>
          <w:i/>
          <w:lang w:val="en-US"/>
        </w:rPr>
        <w:t>A</w:t>
      </w:r>
      <w:r w:rsidRPr="00414561">
        <w:rPr>
          <w:vertAlign w:val="subscript"/>
          <w:lang w:val="en-US"/>
        </w:rPr>
        <w:t>N</w:t>
      </w:r>
      <w:r w:rsidRPr="00414561">
        <w:t>.</w:t>
      </w:r>
      <w:r w:rsidR="001A203F">
        <w:t xml:space="preserve"> </w:t>
      </w:r>
      <w:r w:rsidRPr="00EF0256">
        <w:t>Элементы матрицы плотности ρ</w:t>
      </w:r>
      <w:r w:rsidRPr="00EF0256">
        <w:rPr>
          <w:vertAlign w:val="subscript"/>
          <w:lang w:val="en-US"/>
        </w:rPr>
        <w:t>i</w:t>
      </w:r>
      <w:r w:rsidRPr="00EF0256">
        <w:rPr>
          <w:vertAlign w:val="subscript"/>
        </w:rPr>
        <w:t>,</w:t>
      </w:r>
      <w:r w:rsidRPr="00EF0256">
        <w:rPr>
          <w:vertAlign w:val="subscript"/>
          <w:lang w:val="en-US"/>
        </w:rPr>
        <w:t>k</w:t>
      </w:r>
      <w:r w:rsidRPr="00EF0256">
        <w:t xml:space="preserve"> векторных мезонов могут измеряться на любом из пучков, рассмотренных выше, неполяризованных и поляризованных. Если односпиновые эффекты связаны с поляризацией кварков и антикварков до процесса их адронизации, то мы должны наблюдать не только поляризацию гиперонов, но и</w:t>
      </w:r>
      <w:r w:rsidR="00040DA1">
        <w:t xml:space="preserve"> поляризацию векторных мезонов</w:t>
      </w:r>
      <w:r w:rsidRPr="00EF0256">
        <w:t xml:space="preserve"> [</w:t>
      </w:r>
      <w:r w:rsidR="00A32092" w:rsidRPr="00040DA1">
        <w:rPr>
          <w:rStyle w:val="aa"/>
          <w:vertAlign w:val="baseline"/>
        </w:rPr>
        <w:endnoteReference w:id="42"/>
      </w:r>
      <w:r w:rsidRPr="00EF0256">
        <w:t>]. Выстроенность векторных мезонов (</w:t>
      </w:r>
      <w:r w:rsidRPr="00EF0256">
        <w:rPr>
          <w:i/>
          <w:lang w:val="en-US"/>
        </w:rPr>
        <w:t>V</w:t>
      </w:r>
      <w:r w:rsidRPr="00EF0256">
        <w:t xml:space="preserve">) описывается элементами </w:t>
      </w:r>
      <w:r w:rsidRPr="00EF0256">
        <w:rPr>
          <w:i/>
        </w:rPr>
        <w:t>ρ</w:t>
      </w:r>
      <w:r w:rsidRPr="00EF0256">
        <w:rPr>
          <w:i/>
          <w:vertAlign w:val="subscript"/>
          <w:lang w:val="en-US"/>
        </w:rPr>
        <w:t>m</w:t>
      </w:r>
      <w:r w:rsidRPr="00EF0256">
        <w:rPr>
          <w:i/>
          <w:vertAlign w:val="subscript"/>
        </w:rPr>
        <w:t>,</w:t>
      </w:r>
      <w:r w:rsidRPr="00EF0256">
        <w:rPr>
          <w:i/>
          <w:vertAlign w:val="subscript"/>
          <w:lang w:val="en-US"/>
        </w:rPr>
        <w:t>m</w:t>
      </w:r>
      <w:r w:rsidRPr="00EF0256">
        <w:rPr>
          <w:i/>
          <w:vertAlign w:val="subscript"/>
        </w:rPr>
        <w:t>’</w:t>
      </w:r>
      <w:r w:rsidRPr="00EF0256">
        <w:rPr>
          <w:vertAlign w:val="subscript"/>
        </w:rPr>
        <w:t xml:space="preserve"> </w:t>
      </w:r>
      <w:r w:rsidRPr="00EF0256">
        <w:t xml:space="preserve">спиновой матрицы плотности </w:t>
      </w:r>
      <w:r w:rsidRPr="00EF0256">
        <w:rPr>
          <w:i/>
        </w:rPr>
        <w:t>ρ</w:t>
      </w:r>
      <w:r w:rsidRPr="00EF0256">
        <w:t xml:space="preserve">, где </w:t>
      </w:r>
      <w:r w:rsidRPr="00EF0256">
        <w:rPr>
          <w:i/>
          <w:lang w:val="en-US"/>
        </w:rPr>
        <w:t>m</w:t>
      </w:r>
      <w:r w:rsidRPr="00EF0256">
        <w:t xml:space="preserve"> и </w:t>
      </w:r>
      <w:r w:rsidRPr="00EF0256">
        <w:rPr>
          <w:i/>
          <w:lang w:val="en-US"/>
        </w:rPr>
        <w:t>m</w:t>
      </w:r>
      <w:r w:rsidRPr="00EF0256">
        <w:rPr>
          <w:i/>
        </w:rPr>
        <w:t>’</w:t>
      </w:r>
      <w:r w:rsidRPr="00EF0256">
        <w:t xml:space="preserve"> обозначают спиновые компоненты вдоль оси квантования.  </w:t>
      </w:r>
    </w:p>
    <w:p w:rsidR="00D6669F" w:rsidRPr="00EF0256" w:rsidRDefault="00414561" w:rsidP="00D6669F">
      <w:pPr>
        <w:spacing w:line="276" w:lineRule="auto"/>
        <w:ind w:firstLine="709"/>
        <w:jc w:val="both"/>
      </w:pPr>
      <w:r w:rsidRPr="00EF0256">
        <w:t xml:space="preserve">Диагональные элементы </w:t>
      </w:r>
      <w:r w:rsidRPr="00EF0256">
        <w:rPr>
          <w:i/>
        </w:rPr>
        <w:t>ρ</w:t>
      </w:r>
      <w:r w:rsidRPr="00EF0256">
        <w:rPr>
          <w:vertAlign w:val="subscript"/>
        </w:rPr>
        <w:t>11</w:t>
      </w:r>
      <w:r w:rsidRPr="00EF0256">
        <w:t xml:space="preserve">, </w:t>
      </w:r>
      <w:r w:rsidRPr="00EF0256">
        <w:rPr>
          <w:vertAlign w:val="subscript"/>
        </w:rPr>
        <w:t xml:space="preserve"> </w:t>
      </w:r>
      <w:r w:rsidRPr="00EF0256">
        <w:rPr>
          <w:i/>
        </w:rPr>
        <w:t>ρ</w:t>
      </w:r>
      <w:r w:rsidRPr="00EF0256">
        <w:rPr>
          <w:vertAlign w:val="subscript"/>
        </w:rPr>
        <w:t xml:space="preserve">00 </w:t>
      </w:r>
      <w:r w:rsidRPr="00EF0256">
        <w:t>и</w:t>
      </w:r>
      <w:r w:rsidRPr="00EF0256">
        <w:rPr>
          <w:vertAlign w:val="subscript"/>
        </w:rPr>
        <w:t xml:space="preserve"> </w:t>
      </w:r>
      <w:r w:rsidRPr="00EF0256">
        <w:rPr>
          <w:i/>
        </w:rPr>
        <w:t>ρ</w:t>
      </w:r>
      <w:r w:rsidRPr="00EF0256">
        <w:rPr>
          <w:vertAlign w:val="subscript"/>
        </w:rPr>
        <w:t xml:space="preserve">-1-1  </w:t>
      </w:r>
      <w:r w:rsidRPr="00EF0256">
        <w:t xml:space="preserve">для матрицы с единичным следом являются относительными интенсивностями компонент спина мезона  </w:t>
      </w:r>
      <w:r w:rsidRPr="00EF0256">
        <w:rPr>
          <w:i/>
          <w:lang w:val="en-US"/>
        </w:rPr>
        <w:t>m</w:t>
      </w:r>
      <w:r w:rsidRPr="00EF0256">
        <w:t xml:space="preserve"> принять значения 1, 0, и -1 соответственно, которые должны быть равны 1/3 для случая неполяризованных частиц. Поскольку векторные мезоны обычно распадаются сильным образом на два псевдоскалярных мезона, трудно измерить все элементы матрицы </w:t>
      </w:r>
      <w:r w:rsidRPr="00EF0256">
        <w:rPr>
          <w:i/>
        </w:rPr>
        <w:t>ρ</w:t>
      </w:r>
      <w:r w:rsidRPr="00EF0256">
        <w:t xml:space="preserve">. Но некоторые из них могут быть легко определены из измерений угловых распределений продуктов распада. </w:t>
      </w:r>
      <w:r w:rsidR="00D6669F" w:rsidRPr="00EF0256">
        <w:t xml:space="preserve">Можно показать, что в системе покоя векторного мезона </w:t>
      </w:r>
      <w:r w:rsidR="00D6669F" w:rsidRPr="00EF0256">
        <w:rPr>
          <w:i/>
          <w:lang w:val="en-US"/>
        </w:rPr>
        <w:t>V</w:t>
      </w:r>
      <w:r w:rsidR="00D6669F" w:rsidRPr="00EF0256">
        <w:t xml:space="preserve">, для распада  </w:t>
      </w:r>
      <w:r w:rsidR="00D6669F" w:rsidRPr="00EF0256">
        <w:rPr>
          <w:i/>
          <w:lang w:val="en-US"/>
        </w:rPr>
        <w:t>V</w:t>
      </w:r>
      <w:r w:rsidR="00D6669F" w:rsidRPr="00EF0256">
        <w:rPr>
          <w:i/>
        </w:rPr>
        <w:t xml:space="preserve"> → </w:t>
      </w:r>
      <w:r w:rsidR="00D6669F" w:rsidRPr="00EF0256">
        <w:rPr>
          <w:i/>
          <w:lang w:val="en-US"/>
        </w:rPr>
        <w:t>h</w:t>
      </w:r>
      <w:r w:rsidR="00D6669F" w:rsidRPr="00EF0256">
        <w:rPr>
          <w:vertAlign w:val="subscript"/>
        </w:rPr>
        <w:t>1</w:t>
      </w:r>
      <w:r w:rsidR="00D6669F" w:rsidRPr="00EF0256">
        <w:rPr>
          <w:i/>
        </w:rPr>
        <w:t xml:space="preserve">+ </w:t>
      </w:r>
      <w:r w:rsidR="00D6669F" w:rsidRPr="00EF0256">
        <w:rPr>
          <w:i/>
          <w:lang w:val="en-US"/>
        </w:rPr>
        <w:t>h</w:t>
      </w:r>
      <w:r w:rsidR="00D6669F" w:rsidRPr="00EF0256">
        <w:rPr>
          <w:vertAlign w:val="subscript"/>
        </w:rPr>
        <w:t>2</w:t>
      </w:r>
      <w:r w:rsidR="00D6669F" w:rsidRPr="00EF0256">
        <w:t xml:space="preserve">, где </w:t>
      </w:r>
      <w:r w:rsidR="00D6669F" w:rsidRPr="00EF0256">
        <w:rPr>
          <w:i/>
          <w:lang w:val="en-US"/>
        </w:rPr>
        <w:t>h</w:t>
      </w:r>
      <w:r w:rsidR="00D6669F" w:rsidRPr="00EF0256">
        <w:rPr>
          <w:vertAlign w:val="subscript"/>
        </w:rPr>
        <w:t>1</w:t>
      </w:r>
      <w:r w:rsidR="00D6669F" w:rsidRPr="00EF0256">
        <w:t xml:space="preserve"> и </w:t>
      </w:r>
      <w:r w:rsidR="00D6669F" w:rsidRPr="00EF0256">
        <w:rPr>
          <w:i/>
          <w:lang w:val="en-US"/>
        </w:rPr>
        <w:t>h</w:t>
      </w:r>
      <w:r w:rsidR="00D6669F" w:rsidRPr="00EF0256">
        <w:rPr>
          <w:vertAlign w:val="subscript"/>
        </w:rPr>
        <w:t>2</w:t>
      </w:r>
      <w:r w:rsidR="00D6669F" w:rsidRPr="00EF0256">
        <w:rPr>
          <w:i/>
        </w:rPr>
        <w:t xml:space="preserve"> </w:t>
      </w:r>
      <w:r w:rsidR="00D6669F" w:rsidRPr="00EF0256">
        <w:t xml:space="preserve">являются  псевдоскалярными мезонами,  угловое распределение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w:t>
      </w:r>
      <w:r w:rsidR="00D6669F" w:rsidRPr="00EF0256">
        <w:rPr>
          <w:i/>
        </w:rPr>
        <w:t xml:space="preserve"> = </w:t>
      </w:r>
      <w:r w:rsidR="00D6669F" w:rsidRPr="00EF0256">
        <w:rPr>
          <w:i/>
          <w:lang w:val="en-US"/>
        </w:rPr>
        <w:t>dN</w:t>
      </w:r>
      <w:r w:rsidR="00D6669F" w:rsidRPr="00EF0256">
        <w:rPr>
          <w:i/>
        </w:rPr>
        <w:t>/</w:t>
      </w:r>
      <w:r w:rsidR="00D6669F" w:rsidRPr="00EF0256">
        <w:rPr>
          <w:i/>
          <w:lang w:val="en-US"/>
        </w:rPr>
        <w:t>dΩ</w:t>
      </w:r>
      <w:r w:rsidR="00D6669F" w:rsidRPr="00EF0256">
        <w:t xml:space="preserve">   продуктов распада имеет вид  [</w:t>
      </w:r>
      <w:r w:rsidR="00D6669F" w:rsidRPr="00BB6C30">
        <w:rPr>
          <w:rStyle w:val="aa"/>
          <w:vertAlign w:val="baseline"/>
        </w:rPr>
        <w:endnoteReference w:id="43"/>
      </w:r>
      <w:r w:rsidR="00D6669F" w:rsidRPr="00EF0256">
        <w:t>]</w:t>
      </w:r>
      <w:r w:rsidR="00D6669F">
        <w:t>:</w:t>
      </w:r>
    </w:p>
    <w:p w:rsidR="00D6669F" w:rsidRDefault="00D6669F" w:rsidP="00D6669F">
      <w:pPr>
        <w:jc w:val="both"/>
        <w:rPr>
          <w:i/>
        </w:rPr>
      </w:pPr>
    </w:p>
    <w:p w:rsidR="00D6669F" w:rsidRPr="00EF0256" w:rsidRDefault="00D6669F" w:rsidP="00D6669F">
      <w:pPr>
        <w:jc w:val="both"/>
        <w:rPr>
          <w:vertAlign w:val="subscript"/>
        </w:rPr>
      </w:pPr>
      <w:r w:rsidRPr="00EF0256">
        <w:rPr>
          <w:i/>
          <w:lang w:val="en-US"/>
        </w:rPr>
        <w:t>W</w:t>
      </w:r>
      <w:r w:rsidRPr="00EF0256">
        <w:t>(</w:t>
      </w:r>
      <w:r w:rsidRPr="00EF0256">
        <w:rPr>
          <w:i/>
          <w:lang w:val="en-US"/>
        </w:rPr>
        <w:t>θ</w:t>
      </w:r>
      <w:r w:rsidRPr="00EF0256">
        <w:rPr>
          <w:i/>
        </w:rPr>
        <w:t>,</w:t>
      </w:r>
      <w:r w:rsidRPr="00EF0256">
        <w:rPr>
          <w:i/>
          <w:lang w:val="en-US"/>
        </w:rPr>
        <w:t>φ</w:t>
      </w:r>
      <w:r w:rsidRPr="00EF0256">
        <w:t>)</w:t>
      </w:r>
      <w:r w:rsidRPr="00EF0256">
        <w:rPr>
          <w:i/>
        </w:rPr>
        <w:t xml:space="preserve"> = </w:t>
      </w:r>
      <w:r w:rsidRPr="00EF0256">
        <w:t>0.75{</w:t>
      </w:r>
      <w:r w:rsidRPr="00EF0256">
        <w:rPr>
          <w:lang w:val="en-US"/>
        </w:rPr>
        <w:t>cos</w:t>
      </w:r>
      <w:r w:rsidRPr="00EF0256">
        <w:rPr>
          <w:vertAlign w:val="superscript"/>
        </w:rPr>
        <w:t>2</w:t>
      </w:r>
      <w:r w:rsidRPr="00EF0256">
        <w:rPr>
          <w:i/>
          <w:lang w:val="en-US"/>
        </w:rPr>
        <w:t>θ</w:t>
      </w:r>
      <w:r w:rsidRPr="00EF0256">
        <w:rPr>
          <w:i/>
        </w:rPr>
        <w:t xml:space="preserve"> ρ</w:t>
      </w:r>
      <w:r w:rsidRPr="00EF0256">
        <w:rPr>
          <w:vertAlign w:val="subscript"/>
        </w:rPr>
        <w:t xml:space="preserve">00  </w:t>
      </w:r>
      <w:r w:rsidRPr="00EF0256">
        <w:rPr>
          <w:i/>
        </w:rPr>
        <w:t>+</w:t>
      </w:r>
      <w:r w:rsidRPr="00EF0256">
        <w:t xml:space="preserve">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i/>
        </w:rPr>
        <w:t>ρ</w:t>
      </w:r>
      <w:r w:rsidRPr="00EF0256">
        <w:rPr>
          <w:vertAlign w:val="subscript"/>
        </w:rPr>
        <w:t>11</w:t>
      </w:r>
      <w:r w:rsidRPr="00EF0256">
        <w:t xml:space="preserve"> </w:t>
      </w:r>
      <w:r w:rsidRPr="00EF0256">
        <w:rPr>
          <w:i/>
        </w:rPr>
        <w:t xml:space="preserve">+ </w:t>
      </w:r>
      <w:r w:rsidRPr="00EF0256">
        <w:t xml:space="preserve"> </w:t>
      </w:r>
      <w:r w:rsidRPr="00EF0256">
        <w:rPr>
          <w:i/>
        </w:rPr>
        <w:t>ρ</w:t>
      </w:r>
      <w:r w:rsidRPr="00EF0256">
        <w:rPr>
          <w:vertAlign w:val="subscript"/>
        </w:rPr>
        <w:t>-1-1</w:t>
      </w:r>
      <w:r w:rsidRPr="00EF0256">
        <w:t xml:space="preserve">) /2 – </w:t>
      </w:r>
      <w:r w:rsidRPr="00EF0256">
        <w:rPr>
          <w:lang w:val="en-US"/>
        </w:rPr>
        <w:t>sin</w:t>
      </w:r>
      <w:r w:rsidRPr="00EF0256">
        <w:rPr>
          <w:vertAlign w:val="superscript"/>
        </w:rPr>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F475ED">
        <w:rPr>
          <w:i/>
        </w:rPr>
        <w:t xml:space="preserve"> </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F475ED">
        <w:rPr>
          <w:i/>
        </w:rPr>
        <w:t xml:space="preserve"> </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p>
    <w:p w:rsidR="00D6669F" w:rsidRPr="00EF0256" w:rsidRDefault="00D6669F" w:rsidP="00D6669F">
      <w:pPr>
        <w:jc w:val="both"/>
      </w:pPr>
      <w:r w:rsidRPr="00EF0256">
        <w:t xml:space="preserve">         + </w:t>
      </w:r>
      <w:r w:rsidRPr="00EF0256">
        <w:rPr>
          <w:lang w:val="en-US"/>
        </w:rPr>
        <w:t>sin</w:t>
      </w:r>
      <w:r w:rsidRPr="00EF0256">
        <w:t>2</w:t>
      </w:r>
      <w:r w:rsidRPr="00EF0256">
        <w:rPr>
          <w:i/>
          <w:lang w:val="en-US"/>
        </w:rPr>
        <w:t>θ</w:t>
      </w:r>
      <w:r w:rsidRPr="00F475ED">
        <w:rPr>
          <w:i/>
        </w:rPr>
        <w:t xml:space="preserve"> </w:t>
      </w:r>
      <w:r w:rsidRPr="00EF0256">
        <w:t>(</w:t>
      </w:r>
      <w:r w:rsidRPr="00EF0256">
        <w:rPr>
          <w:lang w:val="en-US"/>
        </w:rPr>
        <w:t>cos</w:t>
      </w:r>
      <w:r w:rsidRPr="00F475ED">
        <w:rPr>
          <w:i/>
        </w:rPr>
        <w:t xml:space="preserve"> </w:t>
      </w:r>
      <w:r w:rsidRPr="00EF0256">
        <w:rPr>
          <w:i/>
          <w:lang w:val="en-US"/>
        </w:rPr>
        <w:t>φ</w:t>
      </w:r>
      <w:r w:rsidRPr="00EF0256">
        <w:rPr>
          <w:lang w:val="en-US"/>
        </w:rPr>
        <w:t>Re</w:t>
      </w:r>
      <w:r w:rsidRPr="00EF0256">
        <w:rPr>
          <w:i/>
        </w:rPr>
        <w:t xml:space="preserve"> ρ-</w:t>
      </w:r>
      <w:r w:rsidRPr="00EF0256">
        <w:rPr>
          <w:vertAlign w:val="subscript"/>
        </w:rPr>
        <w:t>10</w:t>
      </w:r>
      <w:r w:rsidRPr="00EF0256">
        <w:t xml:space="preserve"> + </w:t>
      </w:r>
      <w:r w:rsidRPr="00EF0256">
        <w:rPr>
          <w:lang w:val="en-US"/>
        </w:rPr>
        <w:t>sin</w:t>
      </w:r>
      <w:r w:rsidRPr="00EF0256">
        <w:rPr>
          <w:i/>
          <w:lang w:val="en-US"/>
        </w:rPr>
        <w:t>φ</w:t>
      </w:r>
      <w:r w:rsidRPr="00EF0256">
        <w:rPr>
          <w:lang w:val="en-US"/>
        </w:rPr>
        <w:t>Im</w:t>
      </w:r>
      <w:r w:rsidRPr="00EF0256">
        <w:rPr>
          <w:i/>
        </w:rPr>
        <w:t xml:space="preserve"> ρ-</w:t>
      </w:r>
      <w:r w:rsidRPr="00EF0256">
        <w:rPr>
          <w:vertAlign w:val="subscript"/>
        </w:rPr>
        <w:t>10</w:t>
      </w:r>
      <w:r w:rsidRPr="00EF0256">
        <w:t>)/√2</w:t>
      </w:r>
      <w:r w:rsidRPr="00EF0256">
        <w:rPr>
          <w:vertAlign w:val="subscript"/>
        </w:rPr>
        <w:t xml:space="preserve">  </w:t>
      </w:r>
      <w:r w:rsidRPr="00EF0256">
        <w:t xml:space="preserve">– </w:t>
      </w:r>
      <w:r w:rsidRPr="00EF0256">
        <w:rPr>
          <w:lang w:val="en-US"/>
        </w:rPr>
        <w:t>sin</w:t>
      </w:r>
      <w:r w:rsidRPr="00EF0256">
        <w:rPr>
          <w:vertAlign w:val="superscript"/>
        </w:rPr>
        <w:t>2</w:t>
      </w:r>
      <w:r w:rsidRPr="00EF0256">
        <w:rPr>
          <w:i/>
          <w:lang w:val="en-US"/>
        </w:rPr>
        <w:t>θ</w:t>
      </w:r>
      <w:r w:rsidRPr="00EF0256">
        <w:t>[(</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w:t>
      </w:r>
      <w:r w:rsidRPr="00EF0256">
        <w:rPr>
          <w:lang w:val="en-US"/>
        </w:rPr>
        <w:t>sin</w:t>
      </w:r>
      <w:r w:rsidRPr="00EF0256">
        <w:t>(2</w:t>
      </w:r>
      <w:r w:rsidRPr="00EF0256">
        <w:rPr>
          <w:i/>
          <w:lang w:val="en-US"/>
        </w:rPr>
        <w:t>φ</w:t>
      </w:r>
      <w:r w:rsidRPr="00EF0256">
        <w:t>)</w:t>
      </w:r>
      <w:r w:rsidRPr="00EF0256">
        <w:rPr>
          <w:lang w:val="en-US"/>
        </w:rPr>
        <w:t>Im</w:t>
      </w:r>
      <w:r w:rsidRPr="00EF0256">
        <w:rPr>
          <w:i/>
        </w:rPr>
        <w:t xml:space="preserve"> ρ</w:t>
      </w:r>
      <w:r w:rsidRPr="00EF0256">
        <w:rPr>
          <w:vertAlign w:val="subscript"/>
        </w:rPr>
        <w:t>1-1</w:t>
      </w:r>
      <w:r w:rsidRPr="00EF0256">
        <w:t>)]}/π</w:t>
      </w:r>
      <w:r>
        <w:rPr>
          <w:vertAlign w:val="subscript"/>
        </w:rPr>
        <w:t>.</w:t>
      </w:r>
    </w:p>
    <w:p w:rsidR="00D6669F" w:rsidRPr="00EF0256" w:rsidRDefault="00D6669F" w:rsidP="00D6669F">
      <w:pPr>
        <w:jc w:val="both"/>
      </w:pPr>
    </w:p>
    <w:p w:rsidR="00D6669F" w:rsidRDefault="00D6669F" w:rsidP="00733CF9">
      <w:pPr>
        <w:spacing w:line="276" w:lineRule="auto"/>
        <w:ind w:firstLine="709"/>
        <w:jc w:val="both"/>
      </w:pPr>
      <w:r w:rsidRPr="00EF0256">
        <w:t xml:space="preserve">Здесь </w:t>
      </w:r>
      <w:r w:rsidRPr="00EF0256">
        <w:rPr>
          <w:i/>
          <w:lang w:val="en-US"/>
        </w:rPr>
        <w:t>θ</w:t>
      </w:r>
      <w:r w:rsidRPr="00EF0256">
        <w:t xml:space="preserve"> является полярным углом между направлением движения </w:t>
      </w:r>
      <w:r w:rsidRPr="00EF0256">
        <w:rPr>
          <w:i/>
          <w:lang w:val="en-US"/>
        </w:rPr>
        <w:t>h</w:t>
      </w:r>
      <w:r w:rsidRPr="00EF0256">
        <w:rPr>
          <w:vertAlign w:val="subscript"/>
        </w:rPr>
        <w:t>1</w:t>
      </w:r>
      <w:r w:rsidRPr="00EF0256">
        <w:t xml:space="preserve"> и осью квантования, </w:t>
      </w:r>
      <w:r w:rsidRPr="00EF0256">
        <w:rPr>
          <w:i/>
          <w:lang w:val="en-US"/>
        </w:rPr>
        <w:t>φ</w:t>
      </w:r>
      <w:r w:rsidRPr="00EF0256">
        <w:t xml:space="preserve"> есть азимутальный угол. Интегрируя по углу </w:t>
      </w:r>
      <w:r w:rsidRPr="00EF0256">
        <w:rPr>
          <w:i/>
          <w:lang w:val="en-US"/>
        </w:rPr>
        <w:t>φ</w:t>
      </w:r>
      <w:r w:rsidR="00733CF9">
        <w:t>,</w:t>
      </w:r>
      <w:r w:rsidRPr="00EF0256">
        <w:t xml:space="preserve"> получаем </w:t>
      </w:r>
    </w:p>
    <w:p w:rsidR="00D6669F" w:rsidRDefault="00D6669F" w:rsidP="00D6669F">
      <w:pPr>
        <w:spacing w:line="276" w:lineRule="auto"/>
        <w:jc w:val="both"/>
      </w:pPr>
    </w:p>
    <w:p w:rsidR="00D6669F" w:rsidRPr="00EF0256" w:rsidRDefault="00D6669F" w:rsidP="00D6669F">
      <w:pPr>
        <w:spacing w:line="276" w:lineRule="auto"/>
        <w:jc w:val="both"/>
      </w:pPr>
      <w:r w:rsidRPr="00EF0256">
        <w:rPr>
          <w:i/>
          <w:lang w:val="en-US"/>
        </w:rPr>
        <w:t>W</w:t>
      </w:r>
      <w:r w:rsidRPr="00EF0256">
        <w:t>(</w:t>
      </w:r>
      <w:r w:rsidRPr="00EF0256">
        <w:rPr>
          <w:i/>
          <w:lang w:val="en-US"/>
        </w:rPr>
        <w:t>θ</w:t>
      </w:r>
      <w:r w:rsidRPr="00EF0256">
        <w:t>)</w:t>
      </w:r>
      <w:r w:rsidRPr="00EF0256">
        <w:rPr>
          <w:i/>
        </w:rPr>
        <w:t xml:space="preserve"> = </w:t>
      </w:r>
      <w:r w:rsidRPr="00EF0256">
        <w:t xml:space="preserve">0.75[(1 - </w:t>
      </w:r>
      <w:r w:rsidRPr="00EF0256">
        <w:rPr>
          <w:i/>
        </w:rPr>
        <w:t>ρ</w:t>
      </w:r>
      <w:r w:rsidRPr="00EF0256">
        <w:rPr>
          <w:vertAlign w:val="subscript"/>
        </w:rPr>
        <w:t>00</w:t>
      </w:r>
      <w:r w:rsidRPr="00EF0256">
        <w:t>) + (3</w:t>
      </w:r>
      <w:r w:rsidRPr="00EF0256">
        <w:rPr>
          <w:i/>
        </w:rPr>
        <w:t xml:space="preserve"> ρ</w:t>
      </w:r>
      <w:r w:rsidRPr="00EF0256">
        <w:rPr>
          <w:vertAlign w:val="subscript"/>
        </w:rPr>
        <w:t>00</w:t>
      </w:r>
      <w:r w:rsidRPr="00EF0256">
        <w:t xml:space="preserve"> - 1) </w:t>
      </w:r>
      <w:r w:rsidRPr="00EF0256">
        <w:rPr>
          <w:lang w:val="en-US"/>
        </w:rPr>
        <w:t>cos</w:t>
      </w:r>
      <w:r w:rsidRPr="00EF0256">
        <w:rPr>
          <w:vertAlign w:val="superscript"/>
        </w:rPr>
        <w:t>2</w:t>
      </w:r>
      <w:r w:rsidRPr="00EF0256">
        <w:rPr>
          <w:i/>
          <w:lang w:val="en-US"/>
        </w:rPr>
        <w:t>θ</w:t>
      </w:r>
      <w:r w:rsidRPr="00EF0256">
        <w:t xml:space="preserve">].                                                     </w:t>
      </w:r>
      <w:r>
        <w:t xml:space="preserve">                           </w:t>
      </w:r>
    </w:p>
    <w:p w:rsidR="00D6669F" w:rsidRPr="00EF0256" w:rsidRDefault="00D6669F" w:rsidP="00D6669F">
      <w:pPr>
        <w:jc w:val="both"/>
      </w:pPr>
    </w:p>
    <w:p w:rsidR="00D6669F" w:rsidRPr="00EF0256" w:rsidRDefault="00D6669F" w:rsidP="00D6669F">
      <w:pPr>
        <w:jc w:val="both"/>
      </w:pPr>
      <w:r w:rsidRPr="00EF0256">
        <w:t xml:space="preserve">Аналогично, интегрируя по углу </w:t>
      </w:r>
      <w:r w:rsidRPr="00EF0256">
        <w:rPr>
          <w:i/>
          <w:lang w:val="en-US"/>
        </w:rPr>
        <w:t>θ</w:t>
      </w:r>
      <w:r w:rsidRPr="00EF0256">
        <w:t>, мы получаем</w:t>
      </w:r>
    </w:p>
    <w:p w:rsidR="00D6669F" w:rsidRPr="00EF0256" w:rsidRDefault="00D6669F" w:rsidP="00D6669F">
      <w:pPr>
        <w:jc w:val="both"/>
      </w:pPr>
    </w:p>
    <w:p w:rsidR="00D6669F" w:rsidRPr="00EF0256" w:rsidRDefault="00D6669F" w:rsidP="00D6669F">
      <w:pPr>
        <w:jc w:val="both"/>
      </w:pPr>
      <w:r w:rsidRPr="00EF0256">
        <w:rPr>
          <w:i/>
          <w:lang w:val="en-US"/>
        </w:rPr>
        <w:t>W</w:t>
      </w:r>
      <w:r w:rsidRPr="00EF0256">
        <w:t>(</w:t>
      </w:r>
      <w:r w:rsidRPr="00EF0256">
        <w:rPr>
          <w:i/>
          <w:lang w:val="en-US"/>
        </w:rPr>
        <w:t>φ</w:t>
      </w:r>
      <w:r w:rsidRPr="00EF0256">
        <w:t>)</w:t>
      </w:r>
      <w:r w:rsidRPr="00EF0256">
        <w:rPr>
          <w:i/>
        </w:rPr>
        <w:t xml:space="preserve"> =</w:t>
      </w:r>
      <w:r w:rsidRPr="00EF0256">
        <w:t xml:space="preserve"> 0.5[1 – 2</w:t>
      </w:r>
      <w:r w:rsidRPr="00EF0256">
        <w:rPr>
          <w:lang w:val="en-US"/>
        </w:rPr>
        <w:t>cos</w:t>
      </w:r>
      <w:r w:rsidRPr="00EF0256">
        <w:t>(2</w:t>
      </w:r>
      <w:r w:rsidRPr="00EF0256">
        <w:rPr>
          <w:i/>
          <w:lang w:val="en-US"/>
        </w:rPr>
        <w:t>φ</w:t>
      </w:r>
      <w:r w:rsidRPr="00EF0256">
        <w:t>)</w:t>
      </w:r>
      <w:r w:rsidRPr="00EF0256">
        <w:rPr>
          <w:lang w:val="en-US"/>
        </w:rPr>
        <w:t>Re</w:t>
      </w:r>
      <w:r w:rsidRPr="00EF0256">
        <w:rPr>
          <w:i/>
        </w:rPr>
        <w:t xml:space="preserve"> ρ</w:t>
      </w:r>
      <w:r w:rsidRPr="00EF0256">
        <w:rPr>
          <w:vertAlign w:val="subscript"/>
        </w:rPr>
        <w:t>1-1</w:t>
      </w:r>
      <w:r w:rsidRPr="00EF0256">
        <w:t xml:space="preserve">  + 2</w:t>
      </w:r>
      <w:r w:rsidRPr="00EF0256">
        <w:rPr>
          <w:lang w:val="en-US"/>
        </w:rPr>
        <w:t>sin</w:t>
      </w:r>
      <w:r w:rsidRPr="00EF0256">
        <w:t>(2</w:t>
      </w:r>
      <w:r w:rsidRPr="00EF0256">
        <w:rPr>
          <w:i/>
          <w:lang w:val="en-US"/>
        </w:rPr>
        <w:t>φ</w:t>
      </w:r>
      <w:r w:rsidRPr="00EF0256">
        <w:t xml:space="preserve">) </w:t>
      </w:r>
      <w:r w:rsidRPr="00EF0256">
        <w:rPr>
          <w:lang w:val="en-US"/>
        </w:rPr>
        <w:t>Im</w:t>
      </w:r>
      <w:r w:rsidRPr="00EF0256">
        <w:rPr>
          <w:i/>
        </w:rPr>
        <w:t xml:space="preserve"> ρ</w:t>
      </w:r>
      <w:r w:rsidRPr="00EF0256">
        <w:rPr>
          <w:vertAlign w:val="subscript"/>
        </w:rPr>
        <w:t>1-1</w:t>
      </w:r>
      <w:r w:rsidRPr="00EF0256">
        <w:t>]/π</w:t>
      </w:r>
      <w:r w:rsidRPr="00EF0256">
        <w:rPr>
          <w:vertAlign w:val="subscript"/>
        </w:rPr>
        <w:t xml:space="preserve">. </w:t>
      </w:r>
      <w:r w:rsidRPr="00EF0256">
        <w:rPr>
          <w:vertAlign w:val="subscript"/>
        </w:rPr>
        <w:tab/>
      </w:r>
      <w:r w:rsidRPr="00EF0256">
        <w:rPr>
          <w:vertAlign w:val="subscript"/>
        </w:rPr>
        <w:tab/>
      </w:r>
      <w:r w:rsidRPr="00EF0256">
        <w:rPr>
          <w:vertAlign w:val="subscript"/>
        </w:rPr>
        <w:tab/>
      </w:r>
      <w:r w:rsidRPr="00EF0256">
        <w:rPr>
          <w:vertAlign w:val="subscript"/>
        </w:rPr>
        <w:tab/>
        <w:t xml:space="preserve">                 </w:t>
      </w:r>
      <w:r w:rsidRPr="00EF0256">
        <w:rPr>
          <w:vertAlign w:val="subscript"/>
        </w:rPr>
        <w:tab/>
      </w:r>
      <w:r>
        <w:t xml:space="preserve">   </w:t>
      </w:r>
    </w:p>
    <w:p w:rsidR="00D6669F" w:rsidRPr="00EF0256" w:rsidRDefault="00D6669F" w:rsidP="00D6669F">
      <w:pPr>
        <w:jc w:val="both"/>
      </w:pPr>
    </w:p>
    <w:p w:rsidR="001A203F" w:rsidRDefault="00733CF9" w:rsidP="00733CF9">
      <w:pPr>
        <w:spacing w:line="276" w:lineRule="auto"/>
        <w:ind w:firstLine="709"/>
        <w:jc w:val="both"/>
      </w:pPr>
      <w:r>
        <w:t>О</w:t>
      </w:r>
      <w:r w:rsidR="00D6669F" w:rsidRPr="00EF0256">
        <w:t xml:space="preserve">тклонение </w:t>
      </w:r>
      <w:r w:rsidR="00D6669F" w:rsidRPr="00EF0256">
        <w:rPr>
          <w:i/>
        </w:rPr>
        <w:t>ρ</w:t>
      </w:r>
      <w:r w:rsidR="00D6669F" w:rsidRPr="00EF0256">
        <w:rPr>
          <w:vertAlign w:val="subscript"/>
        </w:rPr>
        <w:t xml:space="preserve">00 </w:t>
      </w:r>
      <w:r w:rsidR="00D6669F" w:rsidRPr="00EF0256">
        <w:t xml:space="preserve">от 1/3 приводит к неравномерному распределению продуктов распада по </w:t>
      </w:r>
      <w:r w:rsidR="00D6669F" w:rsidRPr="00EF0256">
        <w:rPr>
          <w:lang w:val="en-US"/>
        </w:rPr>
        <w:t>cos</w:t>
      </w:r>
      <w:r w:rsidR="00D6669F" w:rsidRPr="00EF0256">
        <w:rPr>
          <w:i/>
          <w:lang w:val="en-US"/>
        </w:rPr>
        <w:t>θ</w:t>
      </w:r>
      <w:r w:rsidR="00D6669F" w:rsidRPr="00EF0256">
        <w:t xml:space="preserve">. Измеряя </w:t>
      </w:r>
      <w:r w:rsidR="00D6669F" w:rsidRPr="00EF0256">
        <w:rPr>
          <w:i/>
          <w:lang w:val="en-US"/>
        </w:rPr>
        <w:t>W</w:t>
      </w:r>
      <w:r w:rsidR="00D6669F" w:rsidRPr="00EF0256">
        <w:t>(</w:t>
      </w:r>
      <w:r w:rsidR="00D6669F" w:rsidRPr="00EF0256">
        <w:rPr>
          <w:i/>
          <w:lang w:val="en-US"/>
        </w:rPr>
        <w:t>θ</w:t>
      </w:r>
      <w:r>
        <w:t>), можно</w:t>
      </w:r>
      <w:r w:rsidR="00D6669F" w:rsidRPr="00EF0256">
        <w:t xml:space="preserve"> определить </w:t>
      </w:r>
      <w:r w:rsidR="00D6669F" w:rsidRPr="00EF0256">
        <w:rPr>
          <w:i/>
        </w:rPr>
        <w:t>ρ</w:t>
      </w:r>
      <w:r w:rsidR="00D6669F" w:rsidRPr="00EF0256">
        <w:rPr>
          <w:vertAlign w:val="subscript"/>
        </w:rPr>
        <w:t>00</w:t>
      </w:r>
      <w:r w:rsidR="00D6669F" w:rsidRPr="00EF0256">
        <w:t xml:space="preserve">. Другие элементы, </w:t>
      </w:r>
      <w:r w:rsidR="00D6669F" w:rsidRPr="00EF0256">
        <w:rPr>
          <w:i/>
        </w:rPr>
        <w:t>ρ</w:t>
      </w:r>
      <w:r w:rsidR="00D6669F" w:rsidRPr="00EF0256">
        <w:rPr>
          <w:vertAlign w:val="subscript"/>
        </w:rPr>
        <w:t xml:space="preserve">10  </w:t>
      </w:r>
      <w:r w:rsidR="00D6669F" w:rsidRPr="00EF0256">
        <w:t xml:space="preserve">и </w:t>
      </w:r>
      <w:r w:rsidR="00D6669F" w:rsidRPr="00EF0256">
        <w:rPr>
          <w:i/>
        </w:rPr>
        <w:t>ρ</w:t>
      </w:r>
      <w:r w:rsidR="00D6669F" w:rsidRPr="00EF0256">
        <w:rPr>
          <w:vertAlign w:val="subscript"/>
        </w:rPr>
        <w:t>1-1</w:t>
      </w:r>
      <w:r w:rsidR="00D6669F" w:rsidRPr="00EF0256">
        <w:t xml:space="preserve">, могут изучаться путем измерения </w:t>
      </w:r>
      <w:r w:rsidR="00D6669F" w:rsidRPr="00EF0256">
        <w:rPr>
          <w:i/>
          <w:lang w:val="en-US"/>
        </w:rPr>
        <w:t>W</w:t>
      </w:r>
      <w:r w:rsidR="00D6669F" w:rsidRPr="00EF0256">
        <w:t>(</w:t>
      </w:r>
      <w:r w:rsidR="00D6669F" w:rsidRPr="00EF0256">
        <w:rPr>
          <w:i/>
          <w:lang w:val="en-US"/>
        </w:rPr>
        <w:t>θ</w:t>
      </w:r>
      <w:r w:rsidR="00D6669F" w:rsidRPr="00EF0256">
        <w:rPr>
          <w:i/>
        </w:rPr>
        <w:t>,</w:t>
      </w:r>
      <w:r w:rsidR="00D6669F" w:rsidRPr="00EF0256">
        <w:rPr>
          <w:i/>
          <w:lang w:val="en-US"/>
        </w:rPr>
        <w:t>φ</w:t>
      </w:r>
      <w:r w:rsidR="00D6669F" w:rsidRPr="00EF0256">
        <w:t xml:space="preserve">). </w:t>
      </w:r>
      <w:r w:rsidR="00414561" w:rsidRPr="00EF0256">
        <w:t>В ряде случаев такие измерения уже были выполнены для адрон-адронных соударений, например в [</w:t>
      </w:r>
      <w:r w:rsidR="00D075E2" w:rsidRPr="00D075E2">
        <w:rPr>
          <w:rStyle w:val="aa"/>
          <w:vertAlign w:val="baseline"/>
        </w:rPr>
        <w:endnoteReference w:id="44"/>
      </w:r>
      <w:r w:rsidR="00D075E2" w:rsidRPr="00D075E2">
        <w:t xml:space="preserve">, </w:t>
      </w:r>
      <w:r w:rsidR="00D075E2" w:rsidRPr="00D075E2">
        <w:rPr>
          <w:rStyle w:val="aa"/>
          <w:vertAlign w:val="baseline"/>
        </w:rPr>
        <w:endnoteReference w:id="45"/>
      </w:r>
      <w:r w:rsidR="00D075E2" w:rsidRPr="00D075E2">
        <w:t xml:space="preserve">, </w:t>
      </w:r>
      <w:r w:rsidR="00D075E2" w:rsidRPr="00D075E2">
        <w:rPr>
          <w:rStyle w:val="aa"/>
          <w:vertAlign w:val="baseline"/>
        </w:rPr>
        <w:endnoteReference w:id="46"/>
      </w:r>
      <w:r w:rsidR="00D075E2" w:rsidRPr="00D075E2">
        <w:t xml:space="preserve">, </w:t>
      </w:r>
      <w:bookmarkStart w:id="56" w:name="_Ref488222205"/>
      <w:r w:rsidR="00D075E2" w:rsidRPr="00D075E2">
        <w:rPr>
          <w:rStyle w:val="aa"/>
          <w:vertAlign w:val="baseline"/>
        </w:rPr>
        <w:endnoteReference w:id="47"/>
      </w:r>
      <w:bookmarkEnd w:id="56"/>
      <w:r w:rsidR="00D075E2" w:rsidRPr="00D075E2">
        <w:t xml:space="preserve">, </w:t>
      </w:r>
      <w:r w:rsidR="00D075E2" w:rsidRPr="00D075E2">
        <w:rPr>
          <w:rStyle w:val="aa"/>
          <w:vertAlign w:val="baseline"/>
        </w:rPr>
        <w:endnoteReference w:id="48"/>
      </w:r>
      <w:r w:rsidR="00414561" w:rsidRPr="00D075E2">
        <w:t>].</w:t>
      </w:r>
    </w:p>
    <w:p w:rsidR="001A203F" w:rsidRDefault="00414561" w:rsidP="001A203F">
      <w:pPr>
        <w:spacing w:line="276" w:lineRule="auto"/>
        <w:ind w:firstLine="709"/>
        <w:jc w:val="both"/>
      </w:pPr>
      <w:r w:rsidRPr="00EF0256">
        <w:t xml:space="preserve">В отличие от поляризации гиперонов, параметр выстроенности спина векторных мезонов, </w:t>
      </w:r>
      <w:r w:rsidRPr="00EF0256">
        <w:rPr>
          <w:i/>
        </w:rPr>
        <w:t>ρ</w:t>
      </w:r>
      <w:r w:rsidRPr="00EF0256">
        <w:rPr>
          <w:vertAlign w:val="subscript"/>
        </w:rPr>
        <w:t>00</w:t>
      </w:r>
      <w:r w:rsidRPr="00EF0256">
        <w:t xml:space="preserve">, не  связан с направлением плоскости реакции, так как он зависит только от </w:t>
      </w:r>
      <w:r w:rsidRPr="00EF0256">
        <w:rPr>
          <w:lang w:val="en-US"/>
        </w:rPr>
        <w:t>cos</w:t>
      </w:r>
      <w:r w:rsidRPr="00EF0256">
        <w:rPr>
          <w:vertAlign w:val="superscript"/>
        </w:rPr>
        <w:t>2</w:t>
      </w:r>
      <w:r w:rsidRPr="00EF0256">
        <w:rPr>
          <w:i/>
          <w:lang w:val="en-US"/>
        </w:rPr>
        <w:t>θ</w:t>
      </w:r>
      <w:r w:rsidRPr="00EF0256">
        <w:t xml:space="preserve">. Поэтому, невозможно измерить знак поляризации кварка посредством определения параметра выстроенности спина векторных мезонов. С другой стороны, не возникает необходимости определять направление плоскости реакции для измерения </w:t>
      </w:r>
      <w:r w:rsidRPr="00EF0256">
        <w:rPr>
          <w:i/>
        </w:rPr>
        <w:t>ρ</w:t>
      </w:r>
      <w:r w:rsidRPr="00EF0256">
        <w:rPr>
          <w:vertAlign w:val="subscript"/>
        </w:rPr>
        <w:t>00</w:t>
      </w:r>
      <w:r w:rsidRPr="00EF0256">
        <w:t>, которая прямо связана с величиной поляризации кварка вдоль направления но</w:t>
      </w:r>
      <w:r w:rsidR="001A203F">
        <w:t>рмали к плоскости реакции [</w:t>
      </w:r>
      <w:r w:rsidR="00D075E2">
        <w:fldChar w:fldCharType="begin"/>
      </w:r>
      <w:r w:rsidR="00D075E2">
        <w:instrText xml:space="preserve"> NOTEREF _Ref488222205 \h </w:instrText>
      </w:r>
      <w:r w:rsidR="00D075E2">
        <w:fldChar w:fldCharType="separate"/>
      </w:r>
      <w:r w:rsidR="00381BF0">
        <w:t>47</w:t>
      </w:r>
      <w:r w:rsidR="00D075E2">
        <w:fldChar w:fldCharType="end"/>
      </w:r>
      <w:r w:rsidR="001A203F">
        <w:t>].</w:t>
      </w:r>
    </w:p>
    <w:p w:rsidR="00D6669F" w:rsidRPr="00D6669F" w:rsidRDefault="00414561" w:rsidP="00733CF9">
      <w:pPr>
        <w:spacing w:line="276" w:lineRule="auto"/>
        <w:ind w:firstLine="709"/>
        <w:jc w:val="both"/>
      </w:pPr>
      <w:r w:rsidRPr="00EF0256">
        <w:t>Другая возможность измерения поляризации векторных мезонов реализуется в их распадах на пару фермион-антифермион [</w:t>
      </w:r>
      <w:r w:rsidR="00D075E2" w:rsidRPr="00D075E2">
        <w:rPr>
          <w:rStyle w:val="aa"/>
          <w:vertAlign w:val="baseline"/>
        </w:rPr>
        <w:endnoteReference w:id="49"/>
      </w:r>
      <w:r w:rsidRPr="00EF0256">
        <w:t xml:space="preserve">]. Так, например, для измерения поляризации </w:t>
      </w:r>
      <w:r w:rsidRPr="00EF0256">
        <w:rPr>
          <w:lang w:val="en-US"/>
        </w:rPr>
        <w:t>J</w:t>
      </w:r>
      <w:r w:rsidRPr="00EF0256">
        <w:t xml:space="preserve">/ψ-мезона используется анализ угловой зависимости его распада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в спиральном базисе, в котором ось квантования направлена вдоль направления движения векторного мезона в лабораторной системе. </w:t>
      </w:r>
      <w:r w:rsidR="001A203F">
        <w:t xml:space="preserve"> </w:t>
      </w:r>
      <w:r w:rsidR="00D6669F" w:rsidRPr="00D6669F">
        <w:t xml:space="preserve">Мы определяем </w:t>
      </w:r>
      <w:r w:rsidR="00D6669F" w:rsidRPr="00D6669F">
        <w:rPr>
          <w:lang w:val="en-US"/>
        </w:rPr>
        <w:t>θ</w:t>
      </w:r>
      <w:r w:rsidR="00D6669F" w:rsidRPr="00D6669F">
        <w:t xml:space="preserve">* как угол между импульсом </w:t>
      </w:r>
      <w:r w:rsidR="00D6669F" w:rsidRPr="00D6669F">
        <w:rPr>
          <w:i/>
          <w:lang w:val="en-US"/>
        </w:rPr>
        <w:t>μ</w:t>
      </w:r>
      <w:r w:rsidR="00D6669F" w:rsidRPr="00D6669F">
        <w:rPr>
          <w:vertAlign w:val="superscript"/>
        </w:rPr>
        <w:t>+</w:t>
      </w:r>
      <w:r w:rsidR="00D6669F" w:rsidRPr="00D6669F">
        <w:t xml:space="preserve"> в </w:t>
      </w:r>
      <w:r w:rsidR="00D6669F" w:rsidRPr="00D6669F">
        <w:lastRenderedPageBreak/>
        <w:t xml:space="preserve">системе покоя </w:t>
      </w:r>
      <w:r w:rsidR="00D6669F" w:rsidRPr="00D6669F">
        <w:rPr>
          <w:lang w:val="en-US"/>
        </w:rPr>
        <w:t>J</w:t>
      </w:r>
      <w:r w:rsidR="00D6669F" w:rsidRPr="00D6669F">
        <w:t xml:space="preserve">/ψ и осью квантования. Нормированное угловое распределение </w:t>
      </w:r>
      <w:r w:rsidR="00D6669F" w:rsidRPr="00D6669F">
        <w:rPr>
          <w:i/>
          <w:lang w:val="en-US"/>
        </w:rPr>
        <w:t>μ</w:t>
      </w:r>
      <w:r w:rsidR="00D6669F" w:rsidRPr="00D6669F">
        <w:rPr>
          <w:vertAlign w:val="superscript"/>
        </w:rPr>
        <w:t>+</w:t>
      </w:r>
      <w:r w:rsidR="00D6669F" w:rsidRPr="00D6669F">
        <w:t xml:space="preserve"> описывается выражением</w:t>
      </w:r>
      <w:r w:rsidR="00733CF9">
        <w:t xml:space="preserve"> </w:t>
      </w:r>
      <w:r w:rsidR="00D6669F" w:rsidRPr="00D6669F">
        <w:tab/>
      </w:r>
      <w:r w:rsidR="00D6669F" w:rsidRPr="00D6669F">
        <w:rPr>
          <w:lang w:val="it-IT"/>
        </w:rPr>
        <w:t>I</w:t>
      </w:r>
      <w:r w:rsidR="00D6669F" w:rsidRPr="00D6669F">
        <w:t>(</w:t>
      </w:r>
      <w:r w:rsidR="00D6669F" w:rsidRPr="00D6669F">
        <w:rPr>
          <w:lang w:val="it-IT"/>
        </w:rPr>
        <w:t xml:space="preserve">cos </w:t>
      </w:r>
      <w:r w:rsidR="00D6669F" w:rsidRPr="00D6669F">
        <w:rPr>
          <w:lang w:val="en-US"/>
        </w:rPr>
        <w:t>θ</w:t>
      </w:r>
      <w:r w:rsidR="00D6669F" w:rsidRPr="00D6669F">
        <w:t xml:space="preserve">*) = 1.5(1 + </w:t>
      </w:r>
      <w:r w:rsidR="00D6669F" w:rsidRPr="00D6669F">
        <w:rPr>
          <w:lang w:val="en-US"/>
        </w:rPr>
        <w:t>α</w:t>
      </w:r>
      <w:r w:rsidR="00D6669F" w:rsidRPr="00D6669F">
        <w:t xml:space="preserve"> </w:t>
      </w:r>
      <w:r w:rsidR="00D6669F" w:rsidRPr="00D6669F">
        <w:rPr>
          <w:lang w:val="it-IT"/>
        </w:rPr>
        <w:t>cos</w:t>
      </w:r>
      <w:r w:rsidR="00D6669F" w:rsidRPr="00D6669F">
        <w:rPr>
          <w:vertAlign w:val="superscript"/>
        </w:rPr>
        <w:t>2</w:t>
      </w:r>
      <w:r w:rsidR="00D6669F" w:rsidRPr="00D6669F">
        <w:t xml:space="preserve"> </w:t>
      </w:r>
      <w:r w:rsidR="00D6669F" w:rsidRPr="00D6669F">
        <w:rPr>
          <w:lang w:val="en-US"/>
        </w:rPr>
        <w:t>θ</w:t>
      </w:r>
      <w:r w:rsidR="00D6669F" w:rsidRPr="00D6669F">
        <w:t>*)/(</w:t>
      </w:r>
      <w:r w:rsidR="00D6669F" w:rsidRPr="00D6669F">
        <w:rPr>
          <w:lang w:val="en-US"/>
        </w:rPr>
        <w:t>α</w:t>
      </w:r>
      <w:r w:rsidR="00D6669F" w:rsidRPr="00D6669F">
        <w:t xml:space="preserve"> + 3 ).</w:t>
      </w:r>
      <w:r w:rsidR="00D6669F" w:rsidRPr="00D6669F">
        <w:tab/>
      </w:r>
      <w:r w:rsidR="00D6669F" w:rsidRPr="00D6669F">
        <w:tab/>
      </w:r>
    </w:p>
    <w:p w:rsidR="001A203F" w:rsidRDefault="00D6669F" w:rsidP="00733CF9">
      <w:pPr>
        <w:spacing w:line="276" w:lineRule="auto"/>
        <w:ind w:firstLine="709"/>
        <w:jc w:val="both"/>
      </w:pPr>
      <w:r w:rsidRPr="00D6669F">
        <w:t xml:space="preserve">Параметр поляризации </w:t>
      </w:r>
      <w:r w:rsidRPr="00D6669F">
        <w:rPr>
          <w:i/>
          <w:lang w:val="en-US"/>
        </w:rPr>
        <w:t>α</w:t>
      </w:r>
      <w:r w:rsidRPr="00D6669F">
        <w:t xml:space="preserve"> связан с сечениями образования поперечно (</w:t>
      </w:r>
      <w:r w:rsidRPr="00D6669F">
        <w:rPr>
          <w:i/>
        </w:rPr>
        <w:t>σ</w:t>
      </w:r>
      <w:r w:rsidRPr="00D6669F">
        <w:rPr>
          <w:vertAlign w:val="subscript"/>
          <w:lang w:val="en-US"/>
        </w:rPr>
        <w:t>T</w:t>
      </w:r>
      <w:r w:rsidRPr="00D6669F">
        <w:t>) и продольно (</w:t>
      </w:r>
      <w:r w:rsidRPr="00D6669F">
        <w:rPr>
          <w:i/>
        </w:rPr>
        <w:t>σ</w:t>
      </w:r>
      <w:r w:rsidRPr="00D6669F">
        <w:rPr>
          <w:vertAlign w:val="subscript"/>
          <w:lang w:val="en-US"/>
        </w:rPr>
        <w:t>L</w:t>
      </w:r>
      <w:r w:rsidRPr="00D6669F">
        <w:t xml:space="preserve">) поляризованного векторного мезона соотношением </w:t>
      </w:r>
      <w:r w:rsidRPr="00D6669F">
        <w:rPr>
          <w:i/>
          <w:lang w:val="en-US"/>
        </w:rPr>
        <w:t>α</w:t>
      </w:r>
      <w:r w:rsidRPr="00D6669F">
        <w:t xml:space="preserve"> = (</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w:t>
      </w:r>
      <w:r w:rsidRPr="00D6669F">
        <w:rPr>
          <w:i/>
        </w:rPr>
        <w:t>σ</w:t>
      </w:r>
      <w:r w:rsidRPr="00D6669F">
        <w:rPr>
          <w:vertAlign w:val="subscript"/>
          <w:lang w:val="en-US"/>
        </w:rPr>
        <w:t>T</w:t>
      </w:r>
      <w:r w:rsidRPr="00D6669F">
        <w:t xml:space="preserve"> + 2</w:t>
      </w:r>
      <w:r w:rsidRPr="00D6669F">
        <w:rPr>
          <w:i/>
        </w:rPr>
        <w:t>σ</w:t>
      </w:r>
      <w:r w:rsidRPr="00D6669F">
        <w:rPr>
          <w:vertAlign w:val="subscript"/>
          <w:lang w:val="en-US"/>
        </w:rPr>
        <w:t>L</w:t>
      </w:r>
      <w:r w:rsidRPr="00D6669F">
        <w:t xml:space="preserve">). Для неполяризованных векторных мезонов мы имеем </w:t>
      </w:r>
      <w:r w:rsidRPr="00D6669F">
        <w:rPr>
          <w:i/>
          <w:lang w:val="en-US"/>
        </w:rPr>
        <w:t>α</w:t>
      </w:r>
      <w:r w:rsidRPr="00D6669F">
        <w:t xml:space="preserve"> = 0, тогда как </w:t>
      </w:r>
      <w:r w:rsidRPr="00D6669F">
        <w:rPr>
          <w:i/>
          <w:lang w:val="en-US"/>
        </w:rPr>
        <w:t>α</w:t>
      </w:r>
      <w:r w:rsidRPr="00D6669F">
        <w:t xml:space="preserve"> = +1 или -1 для 100% поперечной или продольн</w:t>
      </w:r>
      <w:r w:rsidR="00733CF9">
        <w:t xml:space="preserve">ой поляризации соответственно. </w:t>
      </w:r>
    </w:p>
    <w:p w:rsidR="001A203F" w:rsidRDefault="00414561" w:rsidP="001A203F">
      <w:pPr>
        <w:spacing w:line="276" w:lineRule="auto"/>
        <w:ind w:firstLine="709"/>
        <w:jc w:val="both"/>
      </w:pPr>
      <w:r w:rsidRPr="00EF0256">
        <w:t>Для ряда векторных мезонов (</w:t>
      </w:r>
      <w:r w:rsidRPr="00A52804">
        <w:rPr>
          <w:i/>
        </w:rPr>
        <w:t>ρ, ω, φ</w:t>
      </w:r>
      <w:r w:rsidRPr="00EF0256">
        <w:t xml:space="preserve"> и </w:t>
      </w:r>
      <w:r w:rsidRPr="00A52804">
        <w:rPr>
          <w:i/>
          <w:lang w:val="en-US"/>
        </w:rPr>
        <w:t>J</w:t>
      </w:r>
      <w:r w:rsidRPr="00A52804">
        <w:rPr>
          <w:i/>
        </w:rPr>
        <w:t>/ψ</w:t>
      </w:r>
      <w:r w:rsidRPr="00EF0256">
        <w:t xml:space="preserve">) в эксперименте СПАСЧАРМ возможно одновременное измерение элемента матрицы плотности </w:t>
      </w:r>
      <w:r w:rsidRPr="00EF0256">
        <w:rPr>
          <w:i/>
        </w:rPr>
        <w:t>ρ</w:t>
      </w:r>
      <w:r w:rsidRPr="00EF0256">
        <w:rPr>
          <w:vertAlign w:val="subscript"/>
        </w:rPr>
        <w:t>00</w:t>
      </w:r>
      <w:r w:rsidRPr="00EF0256">
        <w:t xml:space="preserve"> в моде распада на псевдоскалярные мезоны и параметра </w:t>
      </w:r>
      <w:r w:rsidRPr="00EF0256">
        <w:rPr>
          <w:i/>
          <w:lang w:val="en-US"/>
        </w:rPr>
        <w:t>α</w:t>
      </w:r>
      <w:r w:rsidRPr="00EF0256">
        <w:t xml:space="preserve"> в модах их распадов на </w:t>
      </w:r>
      <w:r w:rsidRPr="00EF0256">
        <w:rPr>
          <w:i/>
          <w:lang w:val="en-US"/>
        </w:rPr>
        <w:t>μ</w:t>
      </w:r>
      <w:r w:rsidRPr="00EF0256">
        <w:rPr>
          <w:vertAlign w:val="superscript"/>
        </w:rPr>
        <w:t>+</w:t>
      </w:r>
      <w:r w:rsidRPr="00EF0256">
        <w:rPr>
          <w:i/>
          <w:lang w:val="en-US"/>
        </w:rPr>
        <w:t>μ</w:t>
      </w:r>
      <w:r w:rsidRPr="00EF0256">
        <w:rPr>
          <w:vertAlign w:val="superscript"/>
        </w:rPr>
        <w:t>–</w:t>
      </w:r>
      <w:r w:rsidRPr="00EF0256">
        <w:t xml:space="preserve"> и </w:t>
      </w:r>
      <w:r w:rsidRPr="00EF0256">
        <w:rPr>
          <w:i/>
          <w:lang w:val="en-US"/>
        </w:rPr>
        <w:t>e</w:t>
      </w:r>
      <w:r w:rsidRPr="00EF0256">
        <w:rPr>
          <w:vertAlign w:val="superscript"/>
        </w:rPr>
        <w:t>+</w:t>
      </w:r>
      <w:r w:rsidRPr="00EF0256">
        <w:rPr>
          <w:i/>
          <w:lang w:val="en-US"/>
        </w:rPr>
        <w:t>e</w:t>
      </w:r>
      <w:r w:rsidRPr="00EF0256">
        <w:rPr>
          <w:vertAlign w:val="superscript"/>
        </w:rPr>
        <w:t>–</w:t>
      </w:r>
      <w:r w:rsidRPr="00EF0256">
        <w:t xml:space="preserve">. Имеется также возможность измерения для этих векторных мезонов односпиновой асимметрии </w:t>
      </w:r>
      <w:r w:rsidRPr="00A52804">
        <w:rPr>
          <w:i/>
          <w:lang w:val="en-US"/>
        </w:rPr>
        <w:t>A</w:t>
      </w:r>
      <w:r w:rsidRPr="00EF0256">
        <w:rPr>
          <w:vertAlign w:val="subscript"/>
          <w:lang w:val="en-US"/>
        </w:rPr>
        <w:t>N</w:t>
      </w:r>
      <w:r w:rsidRPr="00EF0256">
        <w:t xml:space="preserve"> с использованием поляризованной мишени либо поляризованного пучка. </w:t>
      </w:r>
    </w:p>
    <w:p w:rsidR="00F700C7" w:rsidRPr="00040DA1" w:rsidRDefault="00414561" w:rsidP="00733CF9">
      <w:pPr>
        <w:spacing w:line="276" w:lineRule="auto"/>
        <w:ind w:firstLine="709"/>
        <w:jc w:val="both"/>
      </w:pPr>
      <w:r w:rsidRPr="00EF0256">
        <w:t xml:space="preserve">Одновременное измерение на одной установке </w:t>
      </w:r>
      <w:r w:rsidRPr="00EF0256">
        <w:rPr>
          <w:lang w:val="en-US"/>
        </w:rPr>
        <w:t>c</w:t>
      </w:r>
      <w:r w:rsidRPr="00EF0256">
        <w:t xml:space="preserve">разу трех различных параметров поляризации векторных мезонов является большим преимуществом предлагаемой программы исследований, поскольку позволяет сделать более значимую дискриминацию альтернативных моделей происхождения поляризационных эффектов. </w:t>
      </w:r>
      <w:r w:rsidR="001A203F">
        <w:t xml:space="preserve"> </w:t>
      </w:r>
      <w:r w:rsidR="00F84C70" w:rsidRPr="00F84C70">
        <w:t xml:space="preserve">В </w:t>
      </w:r>
      <w:r w:rsidR="009C79C1" w:rsidRPr="009C79C1">
        <w:fldChar w:fldCharType="begin"/>
      </w:r>
      <w:r w:rsidR="009C79C1" w:rsidRPr="009C79C1">
        <w:instrText xml:space="preserve"> REF _Ref488151888 \h  \* MERGEFORMAT </w:instrText>
      </w:r>
      <w:r w:rsidR="009C79C1" w:rsidRPr="009C79C1">
        <w:fldChar w:fldCharType="separate"/>
      </w:r>
      <w:r w:rsidR="00381BF0" w:rsidRPr="00381BF0">
        <w:t xml:space="preserve">Табл.  </w:t>
      </w:r>
      <w:r w:rsidR="00381BF0" w:rsidRPr="00381BF0">
        <w:rPr>
          <w:noProof/>
        </w:rPr>
        <w:t>1</w:t>
      </w:r>
      <w:r w:rsidR="00381BF0" w:rsidRPr="00381BF0">
        <w:t>.</w:t>
      </w:r>
      <w:r w:rsidR="00381BF0" w:rsidRPr="00381BF0">
        <w:rPr>
          <w:noProof/>
        </w:rPr>
        <w:t>2</w:t>
      </w:r>
      <w:r w:rsidR="009C79C1" w:rsidRPr="009C79C1">
        <w:fldChar w:fldCharType="end"/>
      </w:r>
      <w:r w:rsidR="003F3CB4" w:rsidRPr="003F3CB4">
        <w:t xml:space="preserve"> и </w:t>
      </w:r>
      <w:r w:rsidR="003F3CB4" w:rsidRPr="003F3CB4">
        <w:fldChar w:fldCharType="begin"/>
      </w:r>
      <w:r w:rsidR="003F3CB4" w:rsidRPr="003F3CB4">
        <w:instrText xml:space="preserve"> REF _Ref488234632 \h  \* MERGEFORMAT </w:instrText>
      </w:r>
      <w:r w:rsidR="003F3CB4" w:rsidRPr="003F3CB4">
        <w:fldChar w:fldCharType="separate"/>
      </w:r>
      <w:r w:rsidR="00381BF0" w:rsidRPr="00381BF0">
        <w:t xml:space="preserve">Табл.  </w:t>
      </w:r>
      <w:r w:rsidR="00381BF0" w:rsidRPr="00381BF0">
        <w:rPr>
          <w:noProof/>
        </w:rPr>
        <w:t>1</w:t>
      </w:r>
      <w:r w:rsidR="00381BF0" w:rsidRPr="00381BF0">
        <w:t>.</w:t>
      </w:r>
      <w:r w:rsidR="00381BF0" w:rsidRPr="00381BF0">
        <w:rPr>
          <w:noProof/>
        </w:rPr>
        <w:t>5</w:t>
      </w:r>
      <w:r w:rsidR="003F3CB4" w:rsidRPr="003F3CB4">
        <w:fldChar w:fldCharType="end"/>
      </w:r>
      <w:r w:rsidR="009C79C1">
        <w:t xml:space="preserve"> приведены 24</w:t>
      </w:r>
      <w:r w:rsidR="00F84C70" w:rsidRPr="003F3CB4">
        <w:t xml:space="preserve"> различных реакции с векторными мезона</w:t>
      </w:r>
      <w:r w:rsidR="00F84C70" w:rsidRPr="00F84C70">
        <w:t xml:space="preserve">ми в конечном состоянии. Для них могут быть измерены не только элементы матрицы плотности </w:t>
      </w:r>
      <w:r w:rsidR="00F84C70" w:rsidRPr="00A52804">
        <w:rPr>
          <w:i/>
        </w:rPr>
        <w:t>ρ</w:t>
      </w:r>
      <w:r w:rsidR="00F84C70" w:rsidRPr="00F84C70">
        <w:rPr>
          <w:vertAlign w:val="subscript"/>
          <w:lang w:val="en-US"/>
        </w:rPr>
        <w:t>i</w:t>
      </w:r>
      <w:r w:rsidR="00F84C70" w:rsidRPr="00F84C70">
        <w:rPr>
          <w:vertAlign w:val="subscript"/>
        </w:rPr>
        <w:t>,</w:t>
      </w:r>
      <w:r w:rsidR="00F84C70" w:rsidRPr="00F84C70">
        <w:rPr>
          <w:vertAlign w:val="subscript"/>
          <w:lang w:val="en-US"/>
        </w:rPr>
        <w:t>k</w:t>
      </w:r>
      <w:r w:rsidR="00F84C70" w:rsidRPr="00F84C70">
        <w:t xml:space="preserve">, но и односпиновые асимметрии </w:t>
      </w:r>
      <w:r w:rsidR="00F84C70" w:rsidRPr="00A52804">
        <w:rPr>
          <w:i/>
          <w:lang w:val="en-US"/>
        </w:rPr>
        <w:t>A</w:t>
      </w:r>
      <w:r w:rsidR="00F84C70" w:rsidRPr="00F84C70">
        <w:rPr>
          <w:vertAlign w:val="subscript"/>
          <w:lang w:val="en-US"/>
        </w:rPr>
        <w:t>N</w:t>
      </w:r>
      <w:r w:rsidR="00F84C70" w:rsidRPr="00F84C70">
        <w:t>. Ранее столь масштабных исследований спиновых эффектов для векторных мезонов не планировалось.</w:t>
      </w:r>
    </w:p>
    <w:p w:rsidR="00486A9D" w:rsidRPr="00E90DB2" w:rsidRDefault="00486A9D" w:rsidP="000C4926">
      <w:pPr>
        <w:pStyle w:val="2"/>
        <w:spacing w:after="0" w:afterAutospacing="0" w:line="276" w:lineRule="auto"/>
        <w:ind w:left="0" w:firstLine="709"/>
        <w:jc w:val="both"/>
        <w:rPr>
          <w:rFonts w:eastAsia="Calibri"/>
          <w:b w:val="0"/>
          <w:sz w:val="24"/>
          <w:szCs w:val="24"/>
          <w:lang w:eastAsia="en-US"/>
        </w:rPr>
      </w:pPr>
      <w:bookmarkStart w:id="57" w:name="_Toc22133812"/>
      <w:bookmarkStart w:id="58" w:name="_Ref488228422"/>
      <w:r w:rsidRPr="00E90DB2">
        <w:rPr>
          <w:rFonts w:eastAsia="Calibri"/>
          <w:b w:val="0"/>
          <w:sz w:val="24"/>
          <w:szCs w:val="24"/>
          <w:lang w:eastAsia="en-US"/>
        </w:rPr>
        <w:t>Изм</w:t>
      </w:r>
      <w:r w:rsidR="00054F15" w:rsidRPr="00E90DB2">
        <w:rPr>
          <w:rFonts w:eastAsia="Calibri"/>
          <w:b w:val="0"/>
          <w:sz w:val="24"/>
          <w:szCs w:val="24"/>
          <w:lang w:eastAsia="en-US"/>
        </w:rPr>
        <w:t>ерение односпиновых асимметрий на пучке отрицательных частиц</w:t>
      </w:r>
      <w:bookmarkEnd w:id="57"/>
      <w:r w:rsidR="00E90DB2" w:rsidRPr="00E90DB2">
        <w:rPr>
          <w:rFonts w:eastAsia="Calibri"/>
          <w:b w:val="0"/>
          <w:sz w:val="24"/>
          <w:szCs w:val="24"/>
          <w:lang w:eastAsia="en-US"/>
        </w:rPr>
        <w:t xml:space="preserve"> </w:t>
      </w:r>
      <w:bookmarkEnd w:id="58"/>
    </w:p>
    <w:p w:rsidR="00D33D1C" w:rsidRDefault="00E90DB2" w:rsidP="00E90DB2">
      <w:pPr>
        <w:spacing w:line="276" w:lineRule="auto"/>
        <w:ind w:firstLine="709"/>
        <w:jc w:val="both"/>
        <w:rPr>
          <w:rFonts w:eastAsia="Calibri"/>
          <w:lang w:eastAsia="en-US"/>
        </w:rPr>
      </w:pPr>
      <w:r w:rsidRPr="00E90DB2">
        <w:rPr>
          <w:rFonts w:eastAsia="Calibri"/>
          <w:lang w:eastAsia="en-US"/>
        </w:rPr>
        <w:t>Систематическое исследование спиновых эффектов нач</w:t>
      </w:r>
      <w:r w:rsidR="000C0342">
        <w:rPr>
          <w:rFonts w:eastAsia="Calibri"/>
          <w:lang w:eastAsia="en-US"/>
        </w:rPr>
        <w:t>нется</w:t>
      </w:r>
      <w:r w:rsidRPr="00E90DB2">
        <w:rPr>
          <w:rFonts w:eastAsia="Calibri"/>
          <w:lang w:eastAsia="en-US"/>
        </w:rPr>
        <w:t xml:space="preserve"> еще до создания канала </w:t>
      </w:r>
      <w:r w:rsidR="00F700C7">
        <w:rPr>
          <w:rFonts w:eastAsia="Calibri"/>
          <w:lang w:eastAsia="en-US"/>
        </w:rPr>
        <w:t xml:space="preserve">24А </w:t>
      </w:r>
      <w:r w:rsidRPr="00E90DB2">
        <w:rPr>
          <w:rFonts w:eastAsia="Calibri"/>
          <w:lang w:eastAsia="en-US"/>
        </w:rPr>
        <w:t xml:space="preserve">поляризованных частиц с использованием </w:t>
      </w:r>
      <w:r w:rsidR="008F0B5E">
        <w:rPr>
          <w:rFonts w:eastAsia="Calibri"/>
          <w:lang w:eastAsia="en-US"/>
        </w:rPr>
        <w:t xml:space="preserve">пилотной версии установки и </w:t>
      </w:r>
      <w:r w:rsidRPr="00E90DB2">
        <w:rPr>
          <w:rFonts w:eastAsia="Calibri"/>
          <w:lang w:eastAsia="en-US"/>
        </w:rPr>
        <w:t>поляризованной мишени. В этом случае, основные измерения будут проводиться в области фрагментации неполяризованного пучка</w:t>
      </w:r>
      <w:r w:rsidR="00F700C7">
        <w:rPr>
          <w:rFonts w:eastAsia="Calibri"/>
          <w:lang w:eastAsia="en-US"/>
        </w:rPr>
        <w:t xml:space="preserve"> на канале 14</w:t>
      </w:r>
      <w:r w:rsidRPr="00E90DB2">
        <w:rPr>
          <w:rFonts w:eastAsia="Calibri"/>
          <w:lang w:eastAsia="en-US"/>
        </w:rPr>
        <w:t xml:space="preserve">. </w:t>
      </w:r>
      <w:r w:rsidR="00D33D1C">
        <w:rPr>
          <w:rFonts w:eastAsia="Calibri"/>
          <w:lang w:eastAsia="en-US"/>
        </w:rPr>
        <w:t>Измерения на существующем канале 14 можно проводить с использованием пучка отрицательных частиц и с выведенным методом каналирования протон</w:t>
      </w:r>
      <w:r w:rsidR="00733CF9">
        <w:rPr>
          <w:rFonts w:eastAsia="Calibri"/>
          <w:lang w:eastAsia="en-US"/>
        </w:rPr>
        <w:t xml:space="preserve">ным пучком. Программа измерений </w:t>
      </w:r>
      <w:r w:rsidR="00D33D1C">
        <w:rPr>
          <w:rFonts w:eastAsia="Calibri"/>
          <w:lang w:eastAsia="en-US"/>
        </w:rPr>
        <w:t xml:space="preserve"> не предусматривает использование протонного пучка, так как односпиновые асимметрии в области его фрагментации должны быть совместимы с нулем.  </w:t>
      </w:r>
      <w:r w:rsidR="00733CF9">
        <w:rPr>
          <w:rFonts w:eastAsia="Calibri"/>
          <w:lang w:eastAsia="en-US"/>
        </w:rPr>
        <w:t xml:space="preserve"> </w:t>
      </w:r>
    </w:p>
    <w:p w:rsidR="00D075E2" w:rsidRDefault="00E90DB2" w:rsidP="00E90DB2">
      <w:pPr>
        <w:spacing w:line="276" w:lineRule="auto"/>
        <w:ind w:firstLine="709"/>
        <w:jc w:val="both"/>
        <w:rPr>
          <w:rFonts w:eastAsia="Calibri"/>
          <w:lang w:eastAsia="en-US"/>
        </w:rPr>
      </w:pPr>
      <w:r w:rsidRPr="00E90DB2">
        <w:rPr>
          <w:rFonts w:eastAsia="Calibri"/>
          <w:lang w:eastAsia="en-US"/>
        </w:rPr>
        <w:t>Первые измерения, проведенные на установке ПРОЗА</w:t>
      </w:r>
      <w:r w:rsidR="00D33D1C">
        <w:rPr>
          <w:rFonts w:eastAsia="Calibri"/>
          <w:lang w:eastAsia="en-US"/>
        </w:rPr>
        <w:t>,</w:t>
      </w:r>
      <w:r w:rsidRPr="00E90DB2">
        <w:rPr>
          <w:rFonts w:eastAsia="Calibri"/>
          <w:lang w:eastAsia="en-US"/>
        </w:rPr>
        <w:t xml:space="preserve"> дали неожиданный результат, что асимметрия инклюзивно рожденных частиц даже в этой области может достигать существенных величин вблизи границы фазового объема (см. </w:t>
      </w:r>
      <w:r w:rsidR="0065518E" w:rsidRPr="0065518E">
        <w:rPr>
          <w:rFonts w:eastAsia="Calibri"/>
          <w:lang w:eastAsia="en-US"/>
        </w:rPr>
        <w:fldChar w:fldCharType="begin"/>
      </w:r>
      <w:r w:rsidR="0065518E" w:rsidRPr="0065518E">
        <w:rPr>
          <w:rFonts w:eastAsia="Calibri"/>
          <w:lang w:eastAsia="en-US"/>
        </w:rPr>
        <w:instrText xml:space="preserve"> REF _Ref487458623 \h  \* MERGEFORMAT </w:instrText>
      </w:r>
      <w:r w:rsidR="0065518E" w:rsidRPr="0065518E">
        <w:rPr>
          <w:rFonts w:eastAsia="Calibri"/>
          <w:lang w:eastAsia="en-US"/>
        </w:rPr>
      </w:r>
      <w:r w:rsidR="0065518E" w:rsidRPr="0065518E">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13</w:t>
      </w:r>
      <w:r w:rsidR="0065518E" w:rsidRPr="0065518E">
        <w:rPr>
          <w:rFonts w:eastAsia="Calibri"/>
          <w:lang w:eastAsia="en-US"/>
        </w:rPr>
        <w:fldChar w:fldCharType="end"/>
      </w:r>
      <w:r w:rsidRPr="00E90DB2">
        <w:rPr>
          <w:rFonts w:eastAsia="Calibri"/>
          <w:lang w:eastAsia="en-US"/>
        </w:rPr>
        <w:t>).</w:t>
      </w:r>
      <w:r w:rsidR="00733CF9">
        <w:rPr>
          <w:rFonts w:eastAsia="Calibri"/>
          <w:lang w:eastAsia="en-US"/>
        </w:rPr>
        <w:t xml:space="preserve"> </w:t>
      </w:r>
      <w:r w:rsidR="00733CF9" w:rsidRPr="00733CF9">
        <w:rPr>
          <w:rFonts w:eastAsia="Calibri"/>
          <w:lang w:eastAsia="en-US"/>
        </w:rPr>
        <w:t>Детальные исследования будут проводиться для большого числа частиц с использованием подготавливаемого оборудования</w:t>
      </w:r>
      <w:r w:rsidR="00733CF9">
        <w:rPr>
          <w:rFonts w:eastAsia="Calibri"/>
          <w:lang w:eastAsia="en-US"/>
        </w:rPr>
        <w:t>.</w:t>
      </w:r>
    </w:p>
    <w:p w:rsidR="00E90DB2" w:rsidRDefault="00E90DB2" w:rsidP="00733CF9">
      <w:pPr>
        <w:spacing w:line="276" w:lineRule="auto"/>
        <w:jc w:val="both"/>
        <w:rPr>
          <w:rFonts w:eastAsia="Calibri"/>
          <w:lang w:eastAsia="en-US"/>
        </w:rPr>
      </w:pPr>
    </w:p>
    <w:p w:rsidR="0065518E" w:rsidRDefault="00733CF9" w:rsidP="0065518E">
      <w:pPr>
        <w:keepNext/>
        <w:spacing w:after="200" w:line="276" w:lineRule="auto"/>
        <w:jc w:val="center"/>
      </w:pPr>
      <w:r w:rsidRPr="00457E10">
        <w:rPr>
          <w:rFonts w:ascii="Calibri" w:eastAsia="Calibri" w:hAnsi="Calibri"/>
          <w:noProof/>
          <w:sz w:val="22"/>
          <w:szCs w:val="22"/>
        </w:rPr>
        <mc:AlternateContent>
          <mc:Choice Requires="wps">
            <w:drawing>
              <wp:anchor distT="0" distB="0" distL="114300" distR="114300" simplePos="0" relativeHeight="251702272" behindDoc="0" locked="0" layoutInCell="1" allowOverlap="1" wp14:anchorId="4444DD72" wp14:editId="20F044C5">
                <wp:simplePos x="0" y="0"/>
                <wp:positionH relativeFrom="column">
                  <wp:posOffset>1757956</wp:posOffset>
                </wp:positionH>
                <wp:positionV relativeFrom="paragraph">
                  <wp:posOffset>99864</wp:posOffset>
                </wp:positionV>
                <wp:extent cx="1049020" cy="345056"/>
                <wp:effectExtent l="0" t="0" r="0" b="0"/>
                <wp:wrapNone/>
                <wp:docPr id="150"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9020" cy="345056"/>
                        </a:xfrm>
                        <a:prstGeom prst="rect">
                          <a:avLst/>
                        </a:prstGeom>
                      </wps:spPr>
                      <wps:txbx>
                        <w:txbxContent>
                          <w:p w:rsidR="004004D4" w:rsidRPr="00733CF9" w:rsidRDefault="004004D4"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26" style="position:absolute;left:0;text-align:left;margin-left:138.4pt;margin-top:7.85pt;width:82.6pt;height:2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" filled="f" stroked="f">
                <v:path arrowok="t"/>
                <v:textbox>
                  <w:txbxContent>
                    <w:p w:rsidR="004004D4" w:rsidRPr="00733CF9" w:rsidRDefault="004004D4" w:rsidP="0065518E">
                      <w:pPr>
                        <w:pStyle w:val="af1"/>
                        <w:spacing w:before="0" w:beforeAutospacing="0" w:after="0" w:afterAutospacing="0"/>
                        <w:jc w:val="center"/>
                        <w:rPr>
                          <w:sz w:val="28"/>
                          <w:szCs w:val="28"/>
                        </w:rPr>
                      </w:pP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w:t>
                      </w:r>
                      <w:r w:rsidRPr="00733CF9">
                        <w:rPr>
                          <w:rFonts w:ascii="Arial" w:hAnsi="Arial"/>
                          <w:b/>
                          <w:bCs/>
                          <w:color w:val="FF3300"/>
                          <w:sz w:val="28"/>
                          <w:szCs w:val="28"/>
                          <w:lang w:val="en-US"/>
                        </w:rPr>
                        <w:t>d</w:t>
                      </w:r>
                      <w:r w:rsidRPr="00733CF9">
                        <w:rPr>
                          <w:rFonts w:ascii="Arial" w:hAnsi="Arial"/>
                          <w:b/>
                          <w:bCs/>
                          <w:color w:val="FF3300"/>
                          <w:position w:val="-9"/>
                          <w:sz w:val="28"/>
                          <w:szCs w:val="28"/>
                          <w:vertAlign w:val="subscript"/>
                          <w:lang w:val="en-US"/>
                        </w:rPr>
                        <w:t>↑</w:t>
                      </w:r>
                      <w:r w:rsidRPr="00733CF9">
                        <w:rPr>
                          <w:rFonts w:ascii="Arial" w:hAnsi="Arial"/>
                          <w:b/>
                          <w:bCs/>
                          <w:color w:val="FF3300"/>
                          <w:sz w:val="28"/>
                          <w:szCs w:val="28"/>
                          <w:lang w:val="en-US"/>
                        </w:rPr>
                        <w:t>→</w:t>
                      </w:r>
                      <w:r w:rsidRPr="00733CF9">
                        <w:rPr>
                          <w:rFonts w:ascii="Arial" w:hAnsi="Arial"/>
                          <w:b/>
                          <w:bCs/>
                          <w:color w:val="FF3300"/>
                          <w:sz w:val="28"/>
                          <w:szCs w:val="28"/>
                          <w:lang w:val="el-GR"/>
                        </w:rPr>
                        <w:t>π</w:t>
                      </w:r>
                      <w:r w:rsidRPr="00733CF9">
                        <w:rPr>
                          <w:rFonts w:ascii="Arial" w:hAnsi="Arial"/>
                          <w:b/>
                          <w:bCs/>
                          <w:color w:val="FF3300"/>
                          <w:position w:val="11"/>
                          <w:sz w:val="28"/>
                          <w:szCs w:val="28"/>
                          <w:vertAlign w:val="superscript"/>
                          <w:lang w:val="en-US"/>
                        </w:rPr>
                        <w:t>0</w:t>
                      </w:r>
                      <w:r w:rsidRPr="00733CF9">
                        <w:rPr>
                          <w:rFonts w:ascii="Arial" w:hAnsi="Arial"/>
                          <w:b/>
                          <w:bCs/>
                          <w:color w:val="FF3300"/>
                          <w:sz w:val="28"/>
                          <w:szCs w:val="28"/>
                          <w:lang w:val="en-US"/>
                        </w:rPr>
                        <w:t>X</w:t>
                      </w:r>
                    </w:p>
                  </w:txbxContent>
                </v:textbox>
              </v:rect>
            </w:pict>
          </mc:Fallback>
        </mc:AlternateContent>
      </w:r>
      <w:r w:rsidRPr="00457E10">
        <w:rPr>
          <w:rFonts w:ascii="Calibri" w:eastAsia="Calibri" w:hAnsi="Calibri"/>
          <w:noProof/>
          <w:sz w:val="22"/>
          <w:szCs w:val="22"/>
        </w:rPr>
        <mc:AlternateContent>
          <mc:Choice Requires="wps">
            <w:drawing>
              <wp:anchor distT="0" distB="0" distL="114300" distR="114300" simplePos="0" relativeHeight="251703296" behindDoc="0" locked="0" layoutInCell="1" allowOverlap="1" wp14:anchorId="17689BBB" wp14:editId="232B03FE">
                <wp:simplePos x="0" y="0"/>
                <wp:positionH relativeFrom="column">
                  <wp:posOffset>3227705</wp:posOffset>
                </wp:positionH>
                <wp:positionV relativeFrom="paragraph">
                  <wp:posOffset>1024890</wp:posOffset>
                </wp:positionV>
                <wp:extent cx="1297305" cy="424815"/>
                <wp:effectExtent l="0" t="0" r="0" b="0"/>
                <wp:wrapNone/>
                <wp:docPr id="149"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7305" cy="424815"/>
                        </a:xfrm>
                        <a:prstGeom prst="rect">
                          <a:avLst/>
                        </a:prstGeom>
                      </wps:spPr>
                      <wps:txbx>
                        <w:txbxContent>
                          <w:p w:rsidR="004004D4" w:rsidRPr="00733CF9" w:rsidRDefault="004004D4"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wps:txbx>
                      <wps:bodyPr wrap="none">
                        <a:sp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7" style="position:absolute;left:0;text-align:left;margin-left:254.15pt;margin-top:80.7pt;width:102.15pt;height:33.45pt;z-index:251703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" filled="f" stroked="f">
                <v:path arrowok="t"/>
                <v:textbox style="mso-fit-shape-to-text:t">
                  <w:txbxContent>
                    <w:p w:rsidR="004004D4" w:rsidRPr="00733CF9" w:rsidRDefault="004004D4" w:rsidP="0065518E">
                      <w:pPr>
                        <w:pStyle w:val="af1"/>
                        <w:spacing w:before="0" w:beforeAutospacing="0" w:after="0" w:afterAutospacing="0"/>
                        <w:rPr>
                          <w:sz w:val="28"/>
                          <w:szCs w:val="28"/>
                        </w:rPr>
                      </w:pPr>
                      <w:r w:rsidRPr="00733CF9">
                        <w:rPr>
                          <w:rFonts w:ascii="Arial" w:hAnsi="Arial"/>
                          <w:b/>
                          <w:bCs/>
                          <w:color w:val="FF0000"/>
                          <w:sz w:val="28"/>
                          <w:szCs w:val="28"/>
                          <w:lang w:val="en-US"/>
                        </w:rPr>
                        <w:t>0.7&lt;x</w:t>
                      </w:r>
                      <w:r w:rsidRPr="00733CF9">
                        <w:rPr>
                          <w:rFonts w:ascii="Arial" w:hAnsi="Arial"/>
                          <w:b/>
                          <w:bCs/>
                          <w:color w:val="FF0000"/>
                          <w:position w:val="-9"/>
                          <w:sz w:val="28"/>
                          <w:szCs w:val="28"/>
                          <w:vertAlign w:val="subscript"/>
                          <w:lang w:val="en-US"/>
                        </w:rPr>
                        <w:t>F</w:t>
                      </w:r>
                      <w:r w:rsidRPr="00733CF9">
                        <w:rPr>
                          <w:rFonts w:ascii="Arial" w:hAnsi="Arial"/>
                          <w:b/>
                          <w:bCs/>
                          <w:color w:val="FF0000"/>
                          <w:sz w:val="28"/>
                          <w:szCs w:val="28"/>
                          <w:lang w:val="en-US"/>
                        </w:rPr>
                        <w:t>&lt;1.0</w:t>
                      </w:r>
                    </w:p>
                  </w:txbxContent>
                </v:textbox>
              </v:rect>
            </w:pict>
          </mc:Fallback>
        </mc:AlternateContent>
      </w:r>
      <w:r w:rsidR="0065518E" w:rsidRPr="00457E10">
        <w:rPr>
          <w:rFonts w:eastAsia="Calibri"/>
          <w:b/>
          <w:noProof/>
        </w:rPr>
        <w:drawing>
          <wp:inline distT="0" distB="0" distL="0" distR="0" wp14:anchorId="39FA2A20" wp14:editId="4D2EEB23">
            <wp:extent cx="2829464" cy="1623218"/>
            <wp:effectExtent l="0" t="0" r="9525"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t="2" b="3030"/>
                    <a:stretch>
                      <a:fillRect/>
                    </a:stretch>
                  </pic:blipFill>
                  <pic:spPr bwMode="auto">
                    <a:xfrm>
                      <a:off x="0" y="0"/>
                      <a:ext cx="2829025" cy="1622966"/>
                    </a:xfrm>
                    <a:prstGeom prst="rect">
                      <a:avLst/>
                    </a:prstGeom>
                    <a:noFill/>
                    <a:ln>
                      <a:noFill/>
                    </a:ln>
                  </pic:spPr>
                </pic:pic>
              </a:graphicData>
            </a:graphic>
          </wp:inline>
        </w:drawing>
      </w:r>
    </w:p>
    <w:p w:rsidR="00D33D1C" w:rsidRPr="0048023A" w:rsidRDefault="0065518E" w:rsidP="000C4926">
      <w:pPr>
        <w:pStyle w:val="ae"/>
        <w:jc w:val="center"/>
        <w:rPr>
          <w:b w:val="0"/>
          <w:bCs w:val="0"/>
          <w:lang w:eastAsia="en-US"/>
        </w:rPr>
      </w:pPr>
      <w:bookmarkStart w:id="59" w:name="_Ref487458623"/>
      <w:r w:rsidRPr="00A1429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13</w:t>
      </w:r>
      <w:r w:rsidR="0001688C">
        <w:rPr>
          <w:b w:val="0"/>
        </w:rPr>
        <w:fldChar w:fldCharType="end"/>
      </w:r>
      <w:bookmarkEnd w:id="59"/>
      <w:r w:rsidRPr="00A14290">
        <w:rPr>
          <w:b w:val="0"/>
        </w:rPr>
        <w:t xml:space="preserve"> </w:t>
      </w:r>
      <w:r w:rsidRPr="00A14290">
        <w:rPr>
          <w:rFonts w:eastAsia="Calibri"/>
          <w:b w:val="0"/>
          <w:lang w:eastAsia="en-US"/>
        </w:rPr>
        <w:t xml:space="preserve">Зависимость </w:t>
      </w:r>
      <w:r w:rsidRPr="00165F1E">
        <w:rPr>
          <w:rFonts w:eastAsia="Calibri"/>
          <w:b w:val="0"/>
          <w:i/>
          <w:iCs/>
          <w:lang w:val="en-US" w:eastAsia="en-US"/>
        </w:rPr>
        <w:t>A</w:t>
      </w:r>
      <w:r w:rsidRPr="00A14290">
        <w:rPr>
          <w:rFonts w:eastAsia="Calibri"/>
          <w:b w:val="0"/>
          <w:iCs/>
          <w:vertAlign w:val="subscript"/>
          <w:lang w:val="en-US" w:eastAsia="en-US"/>
        </w:rPr>
        <w:t>N</w:t>
      </w:r>
      <w:r w:rsidRPr="00A14290">
        <w:rPr>
          <w:rFonts w:eastAsia="Calibri"/>
          <w:b w:val="0"/>
          <w:lang w:eastAsia="en-US"/>
        </w:rPr>
        <w:t>(</w:t>
      </w:r>
      <w:r w:rsidRPr="00165F1E">
        <w:rPr>
          <w:rFonts w:eastAsia="Calibri"/>
          <w:b w:val="0"/>
          <w:i/>
          <w:lang w:val="en-US" w:eastAsia="en-US"/>
        </w:rPr>
        <w:t>p</w:t>
      </w:r>
      <w:r w:rsidRPr="00A14290">
        <w:rPr>
          <w:rFonts w:eastAsia="Calibri"/>
          <w:b w:val="0"/>
          <w:vertAlign w:val="subscript"/>
          <w:lang w:val="en-US" w:eastAsia="en-US"/>
        </w:rPr>
        <w:t>T</w:t>
      </w:r>
      <w:r w:rsidRPr="00A14290">
        <w:rPr>
          <w:rFonts w:eastAsia="Calibri"/>
          <w:b w:val="0"/>
          <w:lang w:eastAsia="en-US"/>
        </w:rPr>
        <w:t xml:space="preserve">) для реакции </w:t>
      </w:r>
      <w:r w:rsidRPr="00165F1E">
        <w:rPr>
          <w:rFonts w:eastAsia="Calibri"/>
          <w:b w:val="0"/>
          <w:i/>
          <w:lang w:eastAsia="en-US"/>
        </w:rPr>
        <w:t>π</w:t>
      </w:r>
      <w:r w:rsidRPr="00165F1E">
        <w:rPr>
          <w:rFonts w:eastAsia="Calibri"/>
          <w:b w:val="0"/>
          <w:i/>
          <w:vertAlign w:val="superscript"/>
          <w:lang w:eastAsia="en-US"/>
        </w:rPr>
        <w:t>-</w:t>
      </w:r>
      <w:r w:rsidRPr="00165F1E">
        <w:rPr>
          <w:rFonts w:eastAsia="Calibri"/>
          <w:b w:val="0"/>
          <w:i/>
          <w:lang w:eastAsia="en-US"/>
        </w:rPr>
        <w:t xml:space="preserve"> </w:t>
      </w:r>
      <w:r w:rsidRPr="00165F1E">
        <w:rPr>
          <w:b w:val="0"/>
          <w:bCs w:val="0"/>
          <w:i/>
          <w:lang w:val="en-US" w:eastAsia="en-US"/>
        </w:rPr>
        <w:t>d</w:t>
      </w:r>
      <w:r w:rsidRPr="00165F1E">
        <w:rPr>
          <w:b w:val="0"/>
          <w:bCs w:val="0"/>
          <w:i/>
          <w:position w:val="-9"/>
          <w:vertAlign w:val="superscript"/>
          <w:lang w:eastAsia="en-US"/>
        </w:rPr>
        <w:t>↑</w:t>
      </w:r>
      <w:r w:rsidRPr="00165F1E">
        <w:rPr>
          <w:b w:val="0"/>
          <w:bCs w:val="0"/>
          <w:i/>
          <w:lang w:eastAsia="en-US"/>
        </w:rPr>
        <w:t>→</w:t>
      </w:r>
      <w:r w:rsidRPr="00165F1E">
        <w:rPr>
          <w:b w:val="0"/>
          <w:bCs w:val="0"/>
          <w:i/>
          <w:lang w:val="el-GR" w:eastAsia="en-US"/>
        </w:rPr>
        <w:t>π</w:t>
      </w:r>
      <w:r w:rsidRPr="00165F1E">
        <w:rPr>
          <w:b w:val="0"/>
          <w:bCs w:val="0"/>
          <w:i/>
          <w:vertAlign w:val="superscript"/>
          <w:lang w:val="en-US" w:eastAsia="en-US"/>
        </w:rPr>
        <w:t>o</w:t>
      </w:r>
      <w:r w:rsidRPr="00165F1E">
        <w:rPr>
          <w:b w:val="0"/>
          <w:bCs w:val="0"/>
          <w:i/>
          <w:position w:val="11"/>
          <w:vertAlign w:val="superscript"/>
          <w:lang w:eastAsia="en-US"/>
        </w:rPr>
        <w:t xml:space="preserve"> </w:t>
      </w:r>
      <w:r w:rsidRPr="00165F1E">
        <w:rPr>
          <w:b w:val="0"/>
          <w:bCs w:val="0"/>
          <w:i/>
          <w:lang w:eastAsia="en-US"/>
        </w:rPr>
        <w:t xml:space="preserve"> </w:t>
      </w:r>
      <w:r w:rsidRPr="00165F1E">
        <w:rPr>
          <w:b w:val="0"/>
          <w:bCs w:val="0"/>
          <w:i/>
          <w:lang w:val="en-US" w:eastAsia="en-US"/>
        </w:rPr>
        <w:t>X</w:t>
      </w:r>
      <w:r w:rsidRPr="00A14290">
        <w:rPr>
          <w:b w:val="0"/>
          <w:bCs w:val="0"/>
          <w:lang w:eastAsia="en-US"/>
        </w:rPr>
        <w:t xml:space="preserve"> при энергии пучка 40 ГэВ, в области фрагментации </w:t>
      </w:r>
      <w:r w:rsidRPr="00A14290">
        <w:rPr>
          <w:rFonts w:eastAsia="Calibri"/>
          <w:b w:val="0"/>
          <w:lang w:eastAsia="en-US"/>
        </w:rPr>
        <w:t>π</w:t>
      </w:r>
      <w:r w:rsidRPr="00A14290">
        <w:rPr>
          <w:rFonts w:eastAsia="Calibri"/>
          <w:b w:val="0"/>
          <w:vertAlign w:val="superscript"/>
          <w:lang w:eastAsia="en-US"/>
        </w:rPr>
        <w:t>-</w:t>
      </w:r>
      <w:r w:rsidRPr="00A14290">
        <w:rPr>
          <w:b w:val="0"/>
          <w:bCs w:val="0"/>
          <w:lang w:eastAsia="en-US"/>
        </w:rPr>
        <w:t xml:space="preserve"> пучка</w:t>
      </w:r>
      <w:r>
        <w:rPr>
          <w:b w:val="0"/>
          <w:bCs w:val="0"/>
          <w:lang w:eastAsia="en-US"/>
        </w:rPr>
        <w:t xml:space="preserve"> </w:t>
      </w:r>
      <w:r w:rsidRPr="0065518E">
        <w:rPr>
          <w:b w:val="0"/>
          <w:bCs w:val="0"/>
          <w:lang w:eastAsia="en-US"/>
        </w:rPr>
        <w:t>[</w:t>
      </w:r>
      <w:bookmarkStart w:id="60" w:name="_Ref487458954"/>
      <w:r w:rsidRPr="0065518E">
        <w:rPr>
          <w:rStyle w:val="aa"/>
          <w:b w:val="0"/>
          <w:bCs w:val="0"/>
          <w:vertAlign w:val="baseline"/>
          <w:lang w:eastAsia="en-US"/>
        </w:rPr>
        <w:endnoteReference w:id="50"/>
      </w:r>
      <w:bookmarkEnd w:id="60"/>
      <w:r w:rsidRPr="0065518E">
        <w:rPr>
          <w:b w:val="0"/>
          <w:bCs w:val="0"/>
          <w:lang w:eastAsia="en-US"/>
        </w:rPr>
        <w:t>]</w:t>
      </w:r>
      <w:r w:rsidRPr="00A14290">
        <w:rPr>
          <w:b w:val="0"/>
          <w:bCs w:val="0"/>
          <w:lang w:eastAsia="en-US"/>
        </w:rPr>
        <w:t xml:space="preserve">. Значение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лежит в интервале 0.7&lt; </w:t>
      </w:r>
      <w:r w:rsidRPr="00165F1E">
        <w:rPr>
          <w:b w:val="0"/>
          <w:bCs w:val="0"/>
          <w:i/>
          <w:lang w:val="en-US" w:eastAsia="en-US"/>
        </w:rPr>
        <w:t>x</w:t>
      </w:r>
      <w:r w:rsidRPr="00A14290">
        <w:rPr>
          <w:b w:val="0"/>
          <w:bCs w:val="0"/>
          <w:vertAlign w:val="subscript"/>
          <w:lang w:val="en-US" w:eastAsia="en-US"/>
        </w:rPr>
        <w:t>F</w:t>
      </w:r>
      <w:r w:rsidRPr="00A14290">
        <w:rPr>
          <w:b w:val="0"/>
          <w:bCs w:val="0"/>
          <w:lang w:eastAsia="en-US"/>
        </w:rPr>
        <w:t xml:space="preserve"> &lt;1.0.</w:t>
      </w:r>
    </w:p>
    <w:p w:rsidR="00C976C6" w:rsidRPr="00E90DB2" w:rsidRDefault="00C976C6" w:rsidP="00E90DB2">
      <w:pPr>
        <w:pStyle w:val="3"/>
        <w:spacing w:line="276" w:lineRule="auto"/>
        <w:ind w:left="0" w:firstLine="709"/>
        <w:jc w:val="both"/>
        <w:rPr>
          <w:rFonts w:ascii="Times New Roman" w:eastAsia="Calibri" w:hAnsi="Times New Roman" w:cs="Times New Roman"/>
          <w:b w:val="0"/>
          <w:sz w:val="24"/>
          <w:szCs w:val="24"/>
          <w:lang w:eastAsia="en-US"/>
        </w:rPr>
      </w:pPr>
      <w:bookmarkStart w:id="61" w:name="_Toc22133813"/>
      <w:r w:rsidRPr="00E90DB2">
        <w:rPr>
          <w:rFonts w:ascii="Times New Roman" w:eastAsia="Calibri" w:hAnsi="Times New Roman" w:cs="Times New Roman"/>
          <w:b w:val="0"/>
          <w:sz w:val="24"/>
          <w:szCs w:val="24"/>
          <w:lang w:eastAsia="en-US"/>
        </w:rPr>
        <w:lastRenderedPageBreak/>
        <w:t>Исследование и</w:t>
      </w:r>
      <w:r w:rsidR="004B03C0">
        <w:rPr>
          <w:rFonts w:ascii="Times New Roman" w:eastAsia="Calibri" w:hAnsi="Times New Roman" w:cs="Times New Roman"/>
          <w:b w:val="0"/>
          <w:sz w:val="24"/>
          <w:szCs w:val="24"/>
          <w:lang w:eastAsia="en-US"/>
        </w:rPr>
        <w:t>н</w:t>
      </w:r>
      <w:r w:rsidRPr="00E90DB2">
        <w:rPr>
          <w:rFonts w:ascii="Times New Roman" w:eastAsia="Calibri" w:hAnsi="Times New Roman" w:cs="Times New Roman"/>
          <w:b w:val="0"/>
          <w:sz w:val="24"/>
          <w:szCs w:val="24"/>
          <w:lang w:eastAsia="en-US"/>
        </w:rPr>
        <w:t>клюзивных реакций, включая пучок антипротонов</w:t>
      </w:r>
      <w:bookmarkEnd w:id="61"/>
    </w:p>
    <w:p w:rsidR="00D075E2" w:rsidRPr="00E90DB2" w:rsidRDefault="004E31EE" w:rsidP="00E90DB2">
      <w:pPr>
        <w:spacing w:line="276" w:lineRule="auto"/>
        <w:ind w:firstLine="709"/>
        <w:jc w:val="both"/>
        <w:rPr>
          <w:rFonts w:eastAsia="Calibri"/>
          <w:lang w:eastAsia="en-US"/>
        </w:rPr>
      </w:pPr>
      <w:r>
        <w:rPr>
          <w:rFonts w:eastAsia="Calibri"/>
          <w:lang w:eastAsia="en-US"/>
        </w:rPr>
        <w:t>Для исследования инклюзивных процессов на канале 14 будут проводиться с использованием пучка отрицательных частиц с энергией 28 или 34 ГэВ</w:t>
      </w:r>
      <w:r>
        <w:rPr>
          <w:rStyle w:val="af6"/>
          <w:rFonts w:eastAsia="Calibri"/>
          <w:lang w:eastAsia="en-US"/>
        </w:rPr>
        <w:footnoteReference w:id="17"/>
      </w:r>
      <w:r>
        <w:rPr>
          <w:rFonts w:eastAsia="Calibri"/>
          <w:lang w:eastAsia="en-US"/>
        </w:rPr>
        <w:t xml:space="preserve">. </w:t>
      </w:r>
      <w:r w:rsidR="0003618C" w:rsidRPr="0003618C">
        <w:rPr>
          <w:rFonts w:eastAsia="Calibri"/>
          <w:lang w:eastAsia="en-US"/>
        </w:rPr>
        <w:t xml:space="preserve">Неполяризованный отрицательно заряженный пучок имеет следующий состав: </w:t>
      </w:r>
      <w:r w:rsidR="0003618C" w:rsidRPr="0003618C">
        <w:rPr>
          <w:rFonts w:eastAsia="Calibri"/>
          <w:bCs/>
          <w:lang w:eastAsia="en-US"/>
        </w:rPr>
        <w:t>(</w:t>
      </w:r>
      <w:r w:rsidR="0003618C" w:rsidRPr="00CB433C">
        <w:rPr>
          <w:rFonts w:eastAsia="Calibri"/>
          <w:bCs/>
          <w:i/>
          <w:lang w:eastAsia="en-US"/>
        </w:rPr>
        <w:t>π</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K</w:t>
      </w:r>
      <w:r w:rsidR="0003618C" w:rsidRPr="00CB433C">
        <w:rPr>
          <w:rFonts w:eastAsia="Calibri"/>
          <w:bCs/>
          <w:i/>
          <w:vertAlign w:val="superscript"/>
          <w:lang w:eastAsia="en-US"/>
        </w:rPr>
        <w:t>–</w:t>
      </w:r>
      <w:r w:rsidR="0003618C" w:rsidRPr="00CB433C">
        <w:rPr>
          <w:rFonts w:eastAsia="Calibri"/>
          <w:bCs/>
          <w:i/>
          <w:lang w:eastAsia="en-US"/>
        </w:rPr>
        <w:t>/</w:t>
      </w:r>
      <w:r w:rsidR="0003618C" w:rsidRPr="00CB433C">
        <w:rPr>
          <w:rFonts w:eastAsia="Calibri"/>
          <w:bCs/>
          <w:i/>
          <w:lang w:val="en-US" w:eastAsia="en-US"/>
        </w:rPr>
        <w:t>p᷈</w:t>
      </w:r>
      <w:r w:rsidR="0003618C" w:rsidRPr="0003618C">
        <w:rPr>
          <w:rFonts w:eastAsia="Calibri"/>
          <w:bCs/>
          <w:lang w:eastAsia="en-US"/>
        </w:rPr>
        <w:t xml:space="preserve"> ): 97.9/1.8/0.3%.</w:t>
      </w:r>
      <w:r w:rsidR="0003618C" w:rsidRPr="0003618C">
        <w:rPr>
          <w:rFonts w:eastAsia="Calibri"/>
          <w:lang w:eastAsia="en-US"/>
        </w:rPr>
        <w:t xml:space="preserve"> </w:t>
      </w:r>
      <w:r w:rsidR="0003618C">
        <w:rPr>
          <w:rFonts w:eastAsia="Calibri"/>
          <w:lang w:eastAsia="en-US"/>
        </w:rPr>
        <w:t>Тип пучковой частицы определяется пучковыми порог</w:t>
      </w:r>
      <w:r w:rsidR="009761B7">
        <w:rPr>
          <w:rFonts w:eastAsia="Calibri"/>
          <w:lang w:eastAsia="en-US"/>
        </w:rPr>
        <w:t xml:space="preserve">овыми черенковскими счетчиками (см. раздел </w:t>
      </w:r>
      <w:r w:rsidR="009761B7">
        <w:rPr>
          <w:rFonts w:eastAsia="Calibri"/>
          <w:lang w:eastAsia="en-US"/>
        </w:rPr>
        <w:fldChar w:fldCharType="begin"/>
      </w:r>
      <w:r w:rsidR="009761B7">
        <w:rPr>
          <w:rFonts w:eastAsia="Calibri"/>
          <w:lang w:eastAsia="en-US"/>
        </w:rPr>
        <w:instrText xml:space="preserve"> REF _Ref488234533 \r \h </w:instrText>
      </w:r>
      <w:r w:rsidR="009761B7">
        <w:rPr>
          <w:rFonts w:eastAsia="Calibri"/>
          <w:lang w:eastAsia="en-US"/>
        </w:rPr>
      </w:r>
      <w:r w:rsidR="009761B7">
        <w:rPr>
          <w:rFonts w:eastAsia="Calibri"/>
          <w:lang w:eastAsia="en-US"/>
        </w:rPr>
        <w:fldChar w:fldCharType="separate"/>
      </w:r>
      <w:r w:rsidR="00381BF0">
        <w:rPr>
          <w:rFonts w:eastAsia="Calibri"/>
          <w:lang w:eastAsia="en-US"/>
        </w:rPr>
        <w:t>3.1</w:t>
      </w:r>
      <w:r w:rsidR="009761B7">
        <w:rPr>
          <w:rFonts w:eastAsia="Calibri"/>
          <w:lang w:eastAsia="en-US"/>
        </w:rPr>
        <w:fldChar w:fldCharType="end"/>
      </w:r>
      <w:r w:rsidR="009761B7">
        <w:rPr>
          <w:rFonts w:eastAsia="Calibri"/>
          <w:lang w:eastAsia="en-US"/>
        </w:rPr>
        <w:t>).</w:t>
      </w:r>
      <w:r w:rsidR="0003618C">
        <w:rPr>
          <w:rFonts w:eastAsia="Calibri"/>
          <w:lang w:eastAsia="en-US"/>
        </w:rPr>
        <w:t xml:space="preserve"> </w:t>
      </w:r>
      <w:r>
        <w:rPr>
          <w:rFonts w:eastAsia="Calibri"/>
          <w:lang w:eastAsia="en-US"/>
        </w:rPr>
        <w:t xml:space="preserve"> </w:t>
      </w:r>
    </w:p>
    <w:p w:rsidR="006136DB" w:rsidRPr="00D6669F" w:rsidRDefault="006136DB" w:rsidP="00D6669F">
      <w:pPr>
        <w:spacing w:after="200" w:line="276" w:lineRule="auto"/>
        <w:ind w:firstLine="708"/>
        <w:jc w:val="both"/>
        <w:rPr>
          <w:lang w:eastAsia="en-US"/>
        </w:rPr>
      </w:pPr>
      <w:r w:rsidRPr="00EF0256">
        <w:rPr>
          <w:rFonts w:eastAsia="Calibri"/>
          <w:lang w:eastAsia="en-US"/>
        </w:rPr>
        <w:t xml:space="preserve">Интегральная статистика за месяц работы и величина комбинаторного фона для различных  инклюзивных реакций показаны в </w:t>
      </w:r>
      <w:r w:rsidR="009761B7" w:rsidRPr="009761B7">
        <w:rPr>
          <w:rFonts w:eastAsia="Calibri"/>
          <w:lang w:eastAsia="en-US"/>
        </w:rPr>
        <w:fldChar w:fldCharType="begin"/>
      </w:r>
      <w:r w:rsidR="009761B7" w:rsidRPr="009761B7">
        <w:rPr>
          <w:rFonts w:eastAsia="Calibri"/>
          <w:lang w:eastAsia="en-US"/>
        </w:rPr>
        <w:instrText xml:space="preserve"> REF _Ref488234632 \h  \* MERGEFORMAT </w:instrText>
      </w:r>
      <w:r w:rsidR="009761B7" w:rsidRPr="009761B7">
        <w:rPr>
          <w:rFonts w:eastAsia="Calibri"/>
          <w:lang w:eastAsia="en-US"/>
        </w:rPr>
      </w:r>
      <w:r w:rsidR="009761B7" w:rsidRPr="009761B7">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5</w:t>
      </w:r>
      <w:r w:rsidR="009761B7" w:rsidRPr="009761B7">
        <w:rPr>
          <w:rFonts w:eastAsia="Calibri"/>
          <w:lang w:eastAsia="en-US"/>
        </w:rPr>
        <w:fldChar w:fldCharType="end"/>
      </w:r>
      <w:r w:rsidRPr="00EF0256">
        <w:rPr>
          <w:rFonts w:eastAsia="Calibri"/>
          <w:lang w:eastAsia="en-US"/>
        </w:rPr>
        <w:t>, где указаны тип регистрируемой частицы и продукты её распада. Для некоторых из реакций предполагается использовать несколько мод распада частиц и резонансов.</w:t>
      </w:r>
      <w:r w:rsidR="00D6669F">
        <w:rPr>
          <w:rFonts w:eastAsia="Calibri"/>
          <w:lang w:eastAsia="en-US"/>
        </w:rPr>
        <w:t xml:space="preserve"> Д</w:t>
      </w:r>
      <w:r w:rsidR="00D6669F" w:rsidRPr="00D6669F">
        <w:rPr>
          <w:rFonts w:eastAsia="Calibri"/>
          <w:lang w:eastAsia="en-US"/>
        </w:rPr>
        <w:t xml:space="preserve">ля реакций на поляризованной мишени, представленных в таблицах </w:t>
      </w:r>
      <w:r w:rsidR="00D6669F" w:rsidRPr="00D6669F">
        <w:rPr>
          <w:rFonts w:eastAsia="Calibri"/>
          <w:lang w:eastAsia="en-US"/>
        </w:rPr>
        <w:fldChar w:fldCharType="begin"/>
      </w:r>
      <w:r w:rsidR="00D6669F" w:rsidRPr="00D6669F">
        <w:rPr>
          <w:rFonts w:eastAsia="Calibri"/>
          <w:lang w:eastAsia="en-US"/>
        </w:rPr>
        <w:instrText xml:space="preserve"> REF _Ref488234632 \h  \* MERGEFORMAT </w:instrText>
      </w:r>
      <w:r w:rsidR="00D6669F" w:rsidRPr="00D6669F">
        <w:rPr>
          <w:rFonts w:eastAsia="Calibri"/>
          <w:lang w:eastAsia="en-US"/>
        </w:rPr>
      </w:r>
      <w:r w:rsidR="00D6669F" w:rsidRPr="00D6669F">
        <w:rPr>
          <w:rFonts w:eastAsia="Calibri"/>
          <w:lang w:eastAsia="en-US"/>
        </w:rPr>
        <w:fldChar w:fldCharType="separate"/>
      </w:r>
      <w:r w:rsidR="00381BF0" w:rsidRPr="00381BF0">
        <w:rPr>
          <w:rFonts w:eastAsia="Calibri"/>
          <w:lang w:eastAsia="en-US"/>
        </w:rPr>
        <w:t>Табл.  1.5</w:t>
      </w:r>
      <w:r w:rsidR="00D6669F" w:rsidRPr="00D6669F">
        <w:rPr>
          <w:rFonts w:eastAsia="Calibri"/>
          <w:lang w:eastAsia="en-US"/>
        </w:rPr>
        <w:fldChar w:fldCharType="end"/>
      </w:r>
      <w:r w:rsidR="00D6669F" w:rsidRPr="00D6669F">
        <w:rPr>
          <w:rFonts w:eastAsia="Calibri"/>
          <w:lang w:eastAsia="en-US"/>
        </w:rPr>
        <w:t xml:space="preserve">, при низком уровне фона, имеем приближенно </w:t>
      </w:r>
      <w:r w:rsidR="00D6669F" w:rsidRPr="00CB433C">
        <w:rPr>
          <w:rFonts w:eastAsia="Calibri"/>
          <w:i/>
          <w:lang w:eastAsia="en-US"/>
        </w:rPr>
        <w:t>δ</w:t>
      </w:r>
      <w:r w:rsidR="00D6669F" w:rsidRPr="00CB433C">
        <w:rPr>
          <w:rFonts w:eastAsia="Calibri"/>
          <w:i/>
          <w:lang w:val="en-US" w:eastAsia="en-US"/>
        </w:rPr>
        <w:t>A</w:t>
      </w:r>
      <w:r w:rsidR="00D6669F" w:rsidRPr="00D6669F">
        <w:rPr>
          <w:rFonts w:eastAsia="Calibri"/>
          <w:vertAlign w:val="subscript"/>
          <w:lang w:val="en-US" w:eastAsia="en-US"/>
        </w:rPr>
        <w:t>N</w:t>
      </w:r>
      <w:r w:rsidR="00D6669F" w:rsidRPr="00D6669F">
        <w:rPr>
          <w:rFonts w:eastAsia="Calibri"/>
          <w:lang w:eastAsia="en-US"/>
        </w:rPr>
        <w:t xml:space="preserve"> ≈ 13/√</w:t>
      </w:r>
      <w:r w:rsidR="00D6669F" w:rsidRPr="00D6669F">
        <w:rPr>
          <w:rFonts w:eastAsia="Calibri"/>
          <w:lang w:val="en-US" w:eastAsia="en-US"/>
        </w:rPr>
        <w:t>N</w:t>
      </w:r>
      <w:r w:rsidR="00D6669F" w:rsidRPr="00D6669F">
        <w:rPr>
          <w:rFonts w:eastAsia="Calibri"/>
          <w:vertAlign w:val="subscript"/>
          <w:lang w:val="en-US" w:eastAsia="en-US"/>
        </w:rPr>
        <w:t>EV</w:t>
      </w:r>
      <w:r w:rsidR="00D6669F" w:rsidRPr="00D6669F">
        <w:rPr>
          <w:rFonts w:eastAsia="Calibri"/>
          <w:lang w:eastAsia="en-US"/>
        </w:rPr>
        <w:t>.</w:t>
      </w:r>
      <w:r w:rsidR="00D6669F">
        <w:rPr>
          <w:rFonts w:eastAsia="Calibri"/>
          <w:lang w:eastAsia="en-US"/>
        </w:rPr>
        <w:t xml:space="preserve"> </w:t>
      </w:r>
      <w:r w:rsidR="00D6669F" w:rsidRPr="00EF0256">
        <w:rPr>
          <w:rFonts w:eastAsia="Calibri"/>
          <w:lang w:eastAsia="en-US"/>
        </w:rPr>
        <w:t xml:space="preserve">Для характерной статистики </w:t>
      </w:r>
      <w:r w:rsidR="00D6669F" w:rsidRPr="00EF0256">
        <w:rPr>
          <w:rFonts w:eastAsia="Calibri"/>
          <w:lang w:val="en-US" w:eastAsia="en-US"/>
        </w:rPr>
        <w:t>N</w:t>
      </w:r>
      <w:r w:rsidR="00D6669F" w:rsidRPr="00EF0256">
        <w:rPr>
          <w:rFonts w:eastAsia="Calibri"/>
          <w:vertAlign w:val="subscript"/>
          <w:lang w:val="en-US" w:eastAsia="en-US"/>
        </w:rPr>
        <w:t>EV</w:t>
      </w:r>
      <w:r w:rsidR="00D6669F" w:rsidRPr="00EF0256">
        <w:rPr>
          <w:rFonts w:eastAsia="Calibri"/>
          <w:lang w:eastAsia="en-US"/>
        </w:rPr>
        <w:t xml:space="preserve"> =</w:t>
      </w:r>
      <w:r w:rsidR="00D6669F" w:rsidRPr="00EF0256">
        <w:rPr>
          <w:lang w:eastAsia="en-US"/>
        </w:rPr>
        <w:t>10</w:t>
      </w:r>
      <w:r w:rsidR="00D6669F" w:rsidRPr="00EF0256">
        <w:rPr>
          <w:vertAlign w:val="superscript"/>
          <w:lang w:eastAsia="en-US"/>
        </w:rPr>
        <w:t xml:space="preserve">8 </w:t>
      </w:r>
      <w:r w:rsidR="00D6669F" w:rsidRPr="00EF0256">
        <w:rPr>
          <w:lang w:eastAsia="en-US"/>
        </w:rPr>
        <w:t xml:space="preserve">получаем точность </w:t>
      </w:r>
      <w:r w:rsidR="00D6669F" w:rsidRPr="00CB433C">
        <w:rPr>
          <w:rFonts w:eastAsia="Calibri"/>
          <w:i/>
          <w:lang w:eastAsia="en-US"/>
        </w:rPr>
        <w:t>δ</w:t>
      </w:r>
      <w:r w:rsidR="00D6669F" w:rsidRPr="00CB433C">
        <w:rPr>
          <w:rFonts w:eastAsia="Calibri"/>
          <w:i/>
          <w:lang w:val="en-US" w:eastAsia="en-US"/>
        </w:rPr>
        <w:t>A</w:t>
      </w:r>
      <w:r w:rsidR="00D6669F" w:rsidRPr="00EF0256">
        <w:rPr>
          <w:rFonts w:eastAsia="Calibri"/>
          <w:vertAlign w:val="subscript"/>
          <w:lang w:val="en-US" w:eastAsia="en-US"/>
        </w:rPr>
        <w:t>N</w:t>
      </w:r>
      <w:r w:rsidR="00D6669F" w:rsidRPr="00EF0256">
        <w:rPr>
          <w:rFonts w:eastAsia="Calibri"/>
          <w:lang w:eastAsia="en-US"/>
        </w:rPr>
        <w:t xml:space="preserve"> = 1.3</w:t>
      </w:r>
      <w:r w:rsidR="00D6669F" w:rsidRPr="00EF0256">
        <w:rPr>
          <w:rFonts w:eastAsia="Calibri"/>
          <w:lang w:val="en-US" w:eastAsia="en-US"/>
        </w:rPr>
        <w:t>x</w:t>
      </w:r>
      <w:r w:rsidR="00D6669F" w:rsidRPr="00EF0256">
        <w:rPr>
          <w:lang w:eastAsia="en-US"/>
        </w:rPr>
        <w:t>10</w:t>
      </w:r>
      <w:r w:rsidR="00D6669F" w:rsidRPr="00EF0256">
        <w:rPr>
          <w:vertAlign w:val="superscript"/>
          <w:lang w:eastAsia="en-US"/>
        </w:rPr>
        <w:t>-3</w:t>
      </w:r>
      <w:r w:rsidR="00D6669F" w:rsidRPr="00EF0256">
        <w:rPr>
          <w:lang w:eastAsia="en-US"/>
        </w:rPr>
        <w:t xml:space="preserve">. Если разделить всю статистику на 100 ячеек, по переменным  </w:t>
      </w:r>
      <w:r w:rsidR="00D6669F" w:rsidRPr="00EF0256">
        <w:rPr>
          <w:lang w:val="en-US" w:eastAsia="en-US"/>
        </w:rPr>
        <w:t>p</w:t>
      </w:r>
      <w:r w:rsidR="00D6669F" w:rsidRPr="00EF0256">
        <w:rPr>
          <w:vertAlign w:val="subscript"/>
          <w:lang w:val="en-US" w:eastAsia="en-US"/>
        </w:rPr>
        <w:t>T</w:t>
      </w:r>
      <w:r w:rsidR="00D6669F" w:rsidRPr="00EF0256">
        <w:rPr>
          <w:lang w:eastAsia="en-US"/>
        </w:rPr>
        <w:t xml:space="preserve"> и </w:t>
      </w:r>
      <w:r w:rsidR="00D6669F" w:rsidRPr="00EF0256">
        <w:rPr>
          <w:lang w:val="en-US" w:eastAsia="en-US"/>
        </w:rPr>
        <w:t>x</w:t>
      </w:r>
      <w:r w:rsidR="00D6669F" w:rsidRPr="00EF0256">
        <w:rPr>
          <w:vertAlign w:val="subscript"/>
          <w:lang w:val="en-US" w:eastAsia="en-US"/>
        </w:rPr>
        <w:t>F</w:t>
      </w:r>
      <w:r w:rsidR="00D6669F" w:rsidRPr="00EF0256">
        <w:rPr>
          <w:lang w:eastAsia="en-US"/>
        </w:rPr>
        <w:t>, то это увеличит характерную ошибку в отдельной точке до уровня 1.3%. В случае меньшей статистики, порядка 10</w:t>
      </w:r>
      <w:r w:rsidR="00D6669F" w:rsidRPr="00EF0256">
        <w:rPr>
          <w:vertAlign w:val="superscript"/>
          <w:lang w:eastAsia="en-US"/>
        </w:rPr>
        <w:t>6</w:t>
      </w:r>
      <w:r w:rsidR="00D6669F" w:rsidRPr="00EF0256">
        <w:rPr>
          <w:lang w:eastAsia="en-US"/>
        </w:rPr>
        <w:t>,</w:t>
      </w:r>
      <w:r w:rsidR="00D6669F" w:rsidRPr="00EF0256">
        <w:rPr>
          <w:vertAlign w:val="superscript"/>
          <w:lang w:eastAsia="en-US"/>
        </w:rPr>
        <w:t xml:space="preserve">  </w:t>
      </w:r>
      <w:r w:rsidR="00D6669F" w:rsidRPr="00EF0256">
        <w:rPr>
          <w:lang w:eastAsia="en-US"/>
        </w:rPr>
        <w:t>интегральная точность составит 1.3%.</w:t>
      </w:r>
      <w:r w:rsidR="00D6669F">
        <w:rPr>
          <w:lang w:eastAsia="en-US"/>
        </w:rPr>
        <w:t xml:space="preserve"> </w:t>
      </w:r>
      <w:r w:rsidR="00D6669F" w:rsidRPr="00363275">
        <w:rPr>
          <w:lang w:eastAsia="en-US"/>
        </w:rPr>
        <w:t>Для ряда реакций с высоким уровнем фона (</w:t>
      </w:r>
      <w:r w:rsidR="00D6669F" w:rsidRPr="00363275">
        <w:rPr>
          <w:lang w:val="en-US" w:eastAsia="en-US"/>
        </w:rPr>
        <w:t>S</w:t>
      </w:r>
      <w:r w:rsidR="00D6669F" w:rsidRPr="00363275">
        <w:rPr>
          <w:lang w:eastAsia="en-US"/>
        </w:rPr>
        <w:t>/</w:t>
      </w:r>
      <w:r w:rsidR="00D6669F" w:rsidRPr="00363275">
        <w:rPr>
          <w:lang w:val="en-US" w:eastAsia="en-US"/>
        </w:rPr>
        <w:t>B</w:t>
      </w:r>
      <w:r w:rsidR="00D6669F" w:rsidRPr="00363275">
        <w:rPr>
          <w:lang w:eastAsia="en-US"/>
        </w:rPr>
        <w:t>&lt;0.3) точность измерений буд</w:t>
      </w:r>
      <w:r w:rsidR="00733CF9">
        <w:rPr>
          <w:lang w:eastAsia="en-US"/>
        </w:rPr>
        <w:t>ет несколько хуже. Отметим</w:t>
      </w:r>
      <w:r w:rsidR="00D6669F" w:rsidRPr="00363275">
        <w:rPr>
          <w:lang w:eastAsia="en-US"/>
        </w:rPr>
        <w:t xml:space="preserve">, что для многих из перечисленных в </w:t>
      </w:r>
      <w:r w:rsidR="00D6669F" w:rsidRPr="009761B7">
        <w:rPr>
          <w:rFonts w:eastAsia="Calibri"/>
          <w:lang w:eastAsia="en-US"/>
        </w:rPr>
        <w:fldChar w:fldCharType="begin"/>
      </w:r>
      <w:r w:rsidR="00D6669F" w:rsidRPr="009761B7">
        <w:rPr>
          <w:rFonts w:eastAsia="Calibri"/>
          <w:lang w:eastAsia="en-US"/>
        </w:rPr>
        <w:instrText xml:space="preserve"> REF _Ref488234632 \h  \* MERGEFORMAT </w:instrText>
      </w:r>
      <w:r w:rsidR="00D6669F" w:rsidRPr="009761B7">
        <w:rPr>
          <w:rFonts w:eastAsia="Calibri"/>
          <w:lang w:eastAsia="en-US"/>
        </w:rPr>
      </w:r>
      <w:r w:rsidR="00D6669F" w:rsidRPr="009761B7">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5</w:t>
      </w:r>
      <w:r w:rsidR="00D6669F" w:rsidRPr="009761B7">
        <w:rPr>
          <w:rFonts w:eastAsia="Calibri"/>
          <w:lang w:eastAsia="en-US"/>
        </w:rPr>
        <w:fldChar w:fldCharType="end"/>
      </w:r>
      <w:r w:rsidR="00D6669F" w:rsidRPr="00363275">
        <w:rPr>
          <w:lang w:eastAsia="en-US"/>
        </w:rPr>
        <w:t xml:space="preserve"> адронов односпиновая асимметрия никогда не измерялась. </w:t>
      </w:r>
    </w:p>
    <w:p w:rsidR="009761B7" w:rsidRPr="009761B7" w:rsidRDefault="009761B7" w:rsidP="003F3CB4">
      <w:pPr>
        <w:pStyle w:val="ae"/>
        <w:keepNext/>
        <w:jc w:val="both"/>
        <w:rPr>
          <w:b w:val="0"/>
        </w:rPr>
      </w:pPr>
      <w:bookmarkStart w:id="62" w:name="_Ref488234632"/>
      <w:r w:rsidRPr="009761B7">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1</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5</w:t>
      </w:r>
      <w:r w:rsidR="008E553A">
        <w:rPr>
          <w:b w:val="0"/>
        </w:rPr>
        <w:fldChar w:fldCharType="end"/>
      </w:r>
      <w:bookmarkEnd w:id="62"/>
      <w:r w:rsidRPr="009761B7">
        <w:rPr>
          <w:rFonts w:eastAsia="Calibri"/>
          <w:b w:val="0"/>
          <w:bCs w:val="0"/>
          <w:sz w:val="24"/>
          <w:szCs w:val="24"/>
          <w:lang w:eastAsia="en-US"/>
        </w:rPr>
        <w:t xml:space="preserve"> </w:t>
      </w:r>
      <w:r w:rsidRPr="009761B7">
        <w:rPr>
          <w:b w:val="0"/>
        </w:rPr>
        <w:t xml:space="preserve">Ожидаемое число событий </w:t>
      </w:r>
      <w:r w:rsidRPr="009761B7">
        <w:rPr>
          <w:b w:val="0"/>
          <w:lang w:val="en-US"/>
        </w:rPr>
        <w:t>N</w:t>
      </w:r>
      <w:r w:rsidRPr="009761B7">
        <w:rPr>
          <w:b w:val="0"/>
          <w:vertAlign w:val="subscript"/>
          <w:lang w:val="en-US"/>
        </w:rPr>
        <w:t>EV</w:t>
      </w:r>
      <w:r w:rsidRPr="009761B7">
        <w:rPr>
          <w:b w:val="0"/>
        </w:rPr>
        <w:t xml:space="preserve"> и отношение эффекта к фону </w:t>
      </w:r>
      <w:r w:rsidRPr="009761B7">
        <w:rPr>
          <w:b w:val="0"/>
          <w:lang w:val="en-US"/>
        </w:rPr>
        <w:t>S</w:t>
      </w:r>
      <w:r w:rsidRPr="009761B7">
        <w:rPr>
          <w:b w:val="0"/>
        </w:rPr>
        <w:t>/</w:t>
      </w:r>
      <w:r w:rsidRPr="009761B7">
        <w:rPr>
          <w:b w:val="0"/>
          <w:lang w:val="en-US"/>
        </w:rPr>
        <w:t>B</w:t>
      </w:r>
      <w:r w:rsidRPr="009761B7">
        <w:rPr>
          <w:b w:val="0"/>
        </w:rPr>
        <w:t xml:space="preserve"> для месячного сеанса на π</w:t>
      </w:r>
      <w:r w:rsidRPr="009761B7">
        <w:rPr>
          <w:b w:val="0"/>
          <w:vertAlign w:val="superscript"/>
        </w:rPr>
        <w:t>−</w:t>
      </w:r>
      <w:r w:rsidRPr="009761B7">
        <w:rPr>
          <w:b w:val="0"/>
        </w:rPr>
        <w:t>- пучке (6·10</w:t>
      </w:r>
      <w:r w:rsidRPr="009761B7">
        <w:rPr>
          <w:b w:val="0"/>
          <w:vertAlign w:val="superscript"/>
        </w:rPr>
        <w:t>10</w:t>
      </w:r>
      <w:r w:rsidRPr="009761B7">
        <w:rPr>
          <w:b w:val="0"/>
        </w:rPr>
        <w:t xml:space="preserve"> взаимодействий) при энергии 34 ГэВ</w:t>
      </w:r>
    </w:p>
    <w:tbl>
      <w:tblPr>
        <w:tblStyle w:val="15"/>
        <w:tblW w:w="0" w:type="auto"/>
        <w:jc w:val="center"/>
        <w:tblInd w:w="0" w:type="dxa"/>
        <w:tblLook w:val="01E0" w:firstRow="1" w:lastRow="1" w:firstColumn="1" w:lastColumn="1" w:noHBand="0" w:noVBand="0"/>
      </w:tblPr>
      <w:tblGrid>
        <w:gridCol w:w="456"/>
        <w:gridCol w:w="1905"/>
        <w:gridCol w:w="916"/>
        <w:gridCol w:w="636"/>
        <w:gridCol w:w="456"/>
        <w:gridCol w:w="1998"/>
        <w:gridCol w:w="916"/>
        <w:gridCol w:w="636"/>
      </w:tblGrid>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S/B</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r w:rsidRPr="00CB433C">
              <w:rPr>
                <w:rFonts w:ascii="Times New Roman" w:hAnsi="Times New Roman"/>
                <w:vertAlign w:val="subscript"/>
                <w:lang w:val="en-US"/>
              </w:rPr>
              <w:t>EV</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S/B</w:t>
            </w:r>
          </w:p>
        </w:tc>
      </w:tr>
      <w:tr w:rsidR="006136DB" w:rsidRPr="00EF0256" w:rsidTr="009761B7">
        <w:trPr>
          <w:trHeight w:val="348"/>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π</w:t>
            </w:r>
            <w:r w:rsidRPr="00CB433C">
              <w:rPr>
                <w:rFonts w:ascii="Times New Roman" w:hAnsi="Times New Roman"/>
                <w:vertAlign w:val="superscript"/>
                <w:lang w:val="en-US"/>
              </w:rPr>
              <w:t>+</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4</w:t>
            </w:r>
            <w:r w:rsidRPr="00CB433C">
              <w:rPr>
                <w:rFonts w:ascii="Times New Roman" w:hAnsi="Times New Roman"/>
                <w:lang w:val="en-US"/>
              </w:rPr>
              <w:t>.2·10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8.7·10</w:t>
            </w:r>
            <w:r w:rsidRPr="00CB433C">
              <w:rPr>
                <w:rFonts w:ascii="Times New Roman" w:hAnsi="Times New Roman"/>
                <w:vertAlign w:val="superscript"/>
                <w:lang w:val="en-US"/>
              </w:rPr>
              <w:t>9</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ω(782) →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r w:rsidRPr="00CB433C">
              <w:rPr>
                <w:rFonts w:ascii="Times New Roman" w:hAnsi="Times New Roman"/>
                <w:lang w:val="en-US"/>
              </w:rPr>
              <w:t>.7·10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γ</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3.8</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lang w:val="en-US"/>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0</w:t>
            </w:r>
            <w:r w:rsidRPr="00CB433C">
              <w:rPr>
                <w:rFonts w:ascii="Times New Roman" w:hAnsi="Times New Roman"/>
                <w:lang w:val="en-US"/>
              </w:rPr>
              <w:t>·10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φ(1020)→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K</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4.3</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r w:rsidRPr="00CB433C">
              <w:rPr>
                <w:rFonts w:ascii="Times New Roman" w:hAnsi="Times New Roman"/>
                <w:lang w:val="en-US"/>
              </w:rPr>
              <w:t>.</w:t>
            </w:r>
            <w:r w:rsidRPr="00CB433C">
              <w:rPr>
                <w:rFonts w:ascii="Times New Roman" w:hAnsi="Times New Roman"/>
              </w:rPr>
              <w:t>2</w:t>
            </w:r>
            <w:r w:rsidRPr="00CB433C">
              <w:rPr>
                <w:rFonts w:ascii="Times New Roman" w:hAnsi="Times New Roman"/>
                <w:lang w:val="en-US"/>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2.9</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0.17</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p᷉</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2.6·10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7.</w:t>
            </w:r>
            <w:r w:rsidRPr="00CB433C">
              <w:rPr>
                <w:rFonts w:ascii="Times New Roman" w:hAnsi="Times New Roman"/>
                <w:lang w:val="en-US"/>
              </w:rPr>
              <w:t>5</w:t>
            </w:r>
            <w:r w:rsidRPr="00CB433C">
              <w:rPr>
                <w:rFonts w:ascii="Times New Roman" w:hAnsi="Times New Roman"/>
              </w:rPr>
              <w:t>·10</w:t>
            </w:r>
            <w:r w:rsidRPr="00CB433C">
              <w:rPr>
                <w:rFonts w:ascii="Times New Roman" w:hAnsi="Times New Roman"/>
                <w:vertAlign w:val="superscript"/>
                <w:lang w:val="en-US"/>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0</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0.29</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n᷉</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8.0·10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a</w:t>
            </w:r>
            <w:r w:rsidRPr="00CB433C">
              <w:rPr>
                <w:rFonts w:ascii="Times New Roman" w:hAnsi="Times New Roman"/>
                <w:vertAlign w:val="subscript"/>
              </w:rPr>
              <w:t>0</w:t>
            </w:r>
            <w:r w:rsidRPr="00CB433C">
              <w:rPr>
                <w:rFonts w:ascii="Times New Roman" w:hAnsi="Times New Roman"/>
              </w:rPr>
              <w:t>(980)→ η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0.11</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L</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tcPr>
          <w:p w:rsidR="006136DB" w:rsidRPr="00CB433C" w:rsidRDefault="006136DB" w:rsidP="006C1B61">
            <w:pPr>
              <w:jc w:val="both"/>
              <w:rPr>
                <w:rFonts w:ascii="Times New Roman" w:hAnsi="Times New Roman"/>
              </w:rPr>
            </w:pP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w:t>
            </w:r>
            <w:r w:rsidRPr="00CB433C">
              <w:rPr>
                <w:rFonts w:ascii="Times New Roman" w:hAnsi="Times New Roman"/>
                <w:lang w:val="en-US"/>
              </w:rPr>
              <w:t>4</w:t>
            </w:r>
            <w:r w:rsidRPr="00CB433C">
              <w:rPr>
                <w:rFonts w:ascii="Times New Roman" w:hAnsi="Times New Roman"/>
              </w:rPr>
              <w:t>·10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π</w:t>
            </w:r>
            <w:r w:rsidRPr="00CB433C">
              <w:rPr>
                <w:rFonts w:ascii="Times New Roman" w:hAnsi="Times New Roman"/>
                <w:vertAlign w:val="superscript"/>
              </w:rPr>
              <w:t>0</w:t>
            </w:r>
            <w:r w:rsidRPr="00CB433C">
              <w:rPr>
                <w:rFonts w:ascii="Times New Roman" w:hAnsi="Times New Roman"/>
              </w:rPr>
              <w:t>→</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p</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1.</w:t>
            </w:r>
            <w:r w:rsidRPr="00CB433C">
              <w:rPr>
                <w:rFonts w:ascii="Times New Roman" w:hAnsi="Times New Roman"/>
                <w:lang w:val="en-US"/>
              </w:rPr>
              <w:t>1</w:t>
            </w:r>
            <w:r w:rsidRPr="00CB433C">
              <w:rPr>
                <w:rFonts w:ascii="Times New Roman" w:hAnsi="Times New Roman"/>
              </w:rPr>
              <w:t>·10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η</w:t>
            </w:r>
            <w:r w:rsidRPr="00CB433C">
              <w:rPr>
                <w:rFonts w:ascii="Times New Roman" w:hAnsi="Times New Roman"/>
              </w:rPr>
              <w:t xml:space="preserve"> →</w:t>
            </w:r>
            <w:r w:rsidRPr="00CB433C">
              <w:rPr>
                <w:rFonts w:ascii="Times New Roman" w:hAnsi="Times New Roman"/>
                <w:lang w:val="en-US"/>
              </w:rPr>
              <w:t>γγ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xml:space="preserve">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.8·10</w:t>
            </w:r>
            <w:r w:rsidRPr="00CB433C">
              <w:rPr>
                <w:rFonts w:ascii="Times New Roman" w:hAnsi="Times New Roman"/>
                <w:vertAlign w:val="superscript"/>
                <w:lang w:val="en-US"/>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0.33</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η'→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η</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rPr>
              <w:t>8.3·10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31</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Λ̃→ </w:t>
            </w:r>
            <w:r w:rsidRPr="00CB433C">
              <w:rPr>
                <w:rFonts w:ascii="Times New Roman" w:hAnsi="Times New Roman"/>
                <w:lang w:val="en-US"/>
              </w:rPr>
              <w:t>n</w:t>
            </w:r>
            <w:r w:rsidRPr="00CB433C">
              <w:rPr>
                <w:rFonts w:ascii="Times New Roman" w:hAnsi="Times New Roman"/>
              </w:rPr>
              <w:t>̃ π</w:t>
            </w:r>
            <w:r w:rsidRPr="00CB433C">
              <w:rPr>
                <w:rFonts w:ascii="Times New Roman" w:hAnsi="Times New Roman"/>
                <w:vertAlign w:val="superscript"/>
              </w:rPr>
              <w:t>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7</w:t>
            </w:r>
            <w:r w:rsidRPr="00CB433C">
              <w:rPr>
                <w:rFonts w:ascii="Times New Roman" w:hAnsi="Times New Roman"/>
              </w:rPr>
              <w:t>.</w:t>
            </w:r>
            <w:r w:rsidRPr="00CB433C">
              <w:rPr>
                <w:rFonts w:ascii="Times New Roman" w:hAnsi="Times New Roman"/>
                <w:lang w:val="en-US"/>
              </w:rPr>
              <w:t>7</w:t>
            </w:r>
            <w:r w:rsidRPr="00CB433C">
              <w:rPr>
                <w:rFonts w:ascii="Times New Roman" w:hAnsi="Times New Roman"/>
              </w:rPr>
              <w:t>·10</w:t>
            </w:r>
            <w:r w:rsidRPr="00CB433C">
              <w:rPr>
                <w:rFonts w:ascii="Times New Roman" w:hAnsi="Times New Roman"/>
                <w:vertAlign w:val="superscript"/>
              </w:rPr>
              <w:t>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2.2</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vertAlign w:val="subscript"/>
                <w:lang w:val="en-US"/>
              </w:rPr>
              <w:t>S</w:t>
            </w:r>
            <w:r w:rsidRPr="00CB433C">
              <w:rPr>
                <w:rFonts w:ascii="Times New Roman" w:hAnsi="Times New Roman"/>
              </w:rPr>
              <w:t>→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w:t>
            </w:r>
            <w:r w:rsidRPr="00CB433C">
              <w:rPr>
                <w:rFonts w:ascii="Times New Roman" w:hAnsi="Times New Roman"/>
              </w:rPr>
              <w:t>.</w:t>
            </w:r>
            <w:r w:rsidRPr="00CB433C">
              <w:rPr>
                <w:rFonts w:ascii="Times New Roman" w:hAnsi="Times New Roman"/>
                <w:lang w:val="en-US"/>
              </w:rPr>
              <w:t>3</w:t>
            </w:r>
            <w:r w:rsidRPr="00CB433C">
              <w:rPr>
                <w:rFonts w:ascii="Times New Roman" w:hAnsi="Times New Roman"/>
              </w:rPr>
              <w:t>·10</w:t>
            </w:r>
            <w:r w:rsidRPr="00CB433C">
              <w:rPr>
                <w:rFonts w:ascii="Times New Roman" w:hAnsi="Times New Roman"/>
                <w:vertAlign w:val="superscript"/>
                <w:lang w:val="en-US"/>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32</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9.3·10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(770)→ π</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4.2·10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33</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Δ</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p᷉</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2.5·10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0.18</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1.1·10</w:t>
            </w:r>
            <w:r w:rsidRPr="00CB433C">
              <w:rPr>
                <w:rFonts w:ascii="Times New Roman" w:hAnsi="Times New Roman"/>
                <w:vertAlign w:val="superscript"/>
              </w:rPr>
              <w:t>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0*</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4.3·10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35</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Ξ̃</w:t>
            </w:r>
            <w:r w:rsidRPr="00CB433C">
              <w:rPr>
                <w:rFonts w:ascii="Times New Roman" w:hAnsi="Times New Roman"/>
                <w:vertAlign w:val="superscript"/>
              </w:rPr>
              <w:t>+</w:t>
            </w:r>
            <w:r w:rsidRPr="00CB433C">
              <w:rPr>
                <w:rFonts w:ascii="Times New Roman" w:hAnsi="Times New Roman"/>
              </w:rPr>
              <w:t>→ Λ̃ π</w:t>
            </w:r>
            <w:r w:rsidRPr="00CB433C">
              <w:rPr>
                <w:rFonts w:ascii="Times New Roman" w:hAnsi="Times New Roman"/>
                <w:vertAlign w:val="superscript"/>
              </w:rPr>
              <w:t xml:space="preserve">+ </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1.6·10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 xml:space="preserve">0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  </w:t>
            </w:r>
            <w:r w:rsidRPr="00CB433C">
              <w:rPr>
                <w:rFonts w:ascii="Times New Roman" w:hAnsi="Times New Roman"/>
              </w:rPr>
              <w:t>Λ</w:t>
            </w:r>
            <w:r w:rsidRPr="00CB433C">
              <w:rPr>
                <w:rFonts w:ascii="Times New Roman" w:hAnsi="Times New Roman"/>
                <w:lang w:val="en-US"/>
              </w:rPr>
              <w:t xml:space="preserve"> γ</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1.2·10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lang w:val="en-US"/>
              </w:rPr>
              <w:t>K</w:t>
            </w:r>
            <w:r w:rsidRPr="00CB433C">
              <w:rPr>
                <w:rFonts w:ascii="Times New Roman" w:hAnsi="Times New Roman"/>
              </w:rPr>
              <w:t>̃</w:t>
            </w:r>
            <w:r w:rsidRPr="00CB433C">
              <w:rPr>
                <w:rFonts w:ascii="Times New Roman" w:hAnsi="Times New Roman"/>
                <w:vertAlign w:val="superscript"/>
              </w:rPr>
              <w:t>–*</w:t>
            </w:r>
            <w:r w:rsidRPr="00CB433C">
              <w:rPr>
                <w:rFonts w:ascii="Times New Roman" w:hAnsi="Times New Roman"/>
              </w:rPr>
              <w:t xml:space="preserve">(892)→ </w:t>
            </w:r>
            <w:r w:rsidRPr="00CB433C">
              <w:rPr>
                <w:rFonts w:ascii="Times New Roman" w:hAnsi="Times New Roman"/>
                <w:lang w:val="en-US"/>
              </w:rPr>
              <w:t>K</w:t>
            </w:r>
            <w:r w:rsidRPr="00CB433C">
              <w:rPr>
                <w:rFonts w:ascii="Times New Roman" w:hAnsi="Times New Roman"/>
                <w:vertAlign w:val="superscript"/>
              </w:rPr>
              <w:t>–</w:t>
            </w:r>
            <w:r w:rsidRPr="00CB433C">
              <w:rPr>
                <w:rFonts w:ascii="Times New Roman" w:hAnsi="Times New Roman"/>
              </w:rPr>
              <w:t xml:space="preserve"> π</w:t>
            </w:r>
            <w:r w:rsidRPr="00CB433C">
              <w:rPr>
                <w:rFonts w:ascii="Times New Roman" w:hAnsi="Times New Roman"/>
                <w:vertAlign w:val="superscript"/>
              </w:rPr>
              <w:t>0</w:t>
            </w:r>
            <w:r w:rsidRPr="00CB433C">
              <w:rPr>
                <w:rFonts w:ascii="Times New Roman" w:hAnsi="Times New Roman"/>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3.8·10</w:t>
            </w:r>
            <w:r w:rsidRPr="00CB433C">
              <w:rPr>
                <w:rFonts w:ascii="Times New Roman" w:hAnsi="Times New Roman"/>
                <w:vertAlign w:val="superscript"/>
              </w:rPr>
              <w:t>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0.77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37</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Σ</w:t>
            </w:r>
            <w:r w:rsidRPr="00CB433C">
              <w:rPr>
                <w:rFonts w:ascii="Times New Roman" w:hAnsi="Times New Roman"/>
                <w:vertAlign w:val="superscript"/>
                <w:lang w:val="en-US"/>
              </w:rPr>
              <w:t>0</w:t>
            </w:r>
            <w:r w:rsidRPr="00CB433C">
              <w:rPr>
                <w:rFonts w:ascii="Times New Roman" w:hAnsi="Times New Roman"/>
                <w:lang w:val="en-US"/>
              </w:rPr>
              <w:t xml:space="preserve">(1385)→ </w:t>
            </w:r>
            <w:r w:rsidRPr="00CB433C">
              <w:rPr>
                <w:rFonts w:ascii="Times New Roman" w:hAnsi="Times New Roman"/>
              </w:rPr>
              <w:t>Λ</w:t>
            </w:r>
            <w:r w:rsidRPr="00CB433C">
              <w:rPr>
                <w:rFonts w:ascii="Times New Roman" w:hAnsi="Times New Roman"/>
                <w:lang w:val="en-US"/>
              </w:rPr>
              <w:t xml:space="preserve"> </w:t>
            </w:r>
            <w:r w:rsidRPr="00CB433C">
              <w:rPr>
                <w:rFonts w:ascii="Times New Roman" w:hAnsi="Times New Roman"/>
              </w:rPr>
              <w:t>π</w:t>
            </w:r>
            <w:r w:rsidRPr="00CB433C">
              <w:rPr>
                <w:rFonts w:ascii="Times New Roman" w:hAnsi="Times New Roman"/>
                <w:vertAlign w:val="superscript"/>
                <w:lang w:val="en-US"/>
              </w:rPr>
              <w:t xml:space="preserve">0 </w:t>
            </w:r>
            <w:r w:rsidRPr="00CB433C">
              <w:rPr>
                <w:rFonts w:ascii="Times New Roman" w:hAnsi="Times New Roman"/>
                <w:lang w:val="en-US"/>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3.9·10</w:t>
            </w:r>
            <w:r w:rsidRPr="00CB433C">
              <w:rPr>
                <w:rFonts w:ascii="Times New Roman" w:hAnsi="Times New Roman"/>
                <w:vertAlign w:val="superscript"/>
              </w:rPr>
              <w:t>6</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5.0</w:t>
            </w:r>
          </w:p>
        </w:tc>
      </w:tr>
      <w:tr w:rsidR="006136DB" w:rsidRPr="00EF0256" w:rsidTr="009761B7">
        <w:trPr>
          <w:jc w:val="center"/>
        </w:trPr>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 xml:space="preserve">ω(782)→ </w:t>
            </w:r>
            <w:r w:rsidRPr="00CB433C">
              <w:rPr>
                <w:rFonts w:ascii="Times New Roman" w:hAnsi="Times New Roman"/>
                <w:lang w:val="en-US"/>
              </w:rPr>
              <w:t>e</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e</w:t>
            </w:r>
            <w:r w:rsidRPr="00CB433C">
              <w:rPr>
                <w:rFonts w:ascii="Times New Roman" w:hAnsi="Times New Roman"/>
                <w:vertAlign w:val="superscript"/>
              </w:rPr>
              <w:t xml:space="preserve">−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1.7·10</w:t>
            </w:r>
            <w:r w:rsidRPr="00CB433C">
              <w:rPr>
                <w:rFonts w:ascii="Times New Roman" w:hAnsi="Times New Roman"/>
                <w:vertAlign w:val="superscript"/>
              </w:rPr>
              <w:t xml:space="preserve">5  </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2.0</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38</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ρ</w:t>
            </w:r>
            <w:r w:rsidRPr="00CB433C">
              <w:rPr>
                <w:rFonts w:ascii="Times New Roman" w:hAnsi="Times New Roman"/>
                <w:vertAlign w:val="superscript"/>
              </w:rPr>
              <w:t>0</w:t>
            </w:r>
            <w:r w:rsidRPr="00CB433C">
              <w:rPr>
                <w:rFonts w:ascii="Times New Roman" w:hAnsi="Times New Roman"/>
              </w:rPr>
              <w:t xml:space="preserve">(770)→ </w:t>
            </w:r>
            <w:r w:rsidRPr="00CB433C">
              <w:rPr>
                <w:rFonts w:ascii="Times New Roman" w:hAnsi="Times New Roman"/>
                <w:lang w:val="en-US"/>
              </w:rPr>
              <w:t>μ</w:t>
            </w:r>
            <w:r w:rsidRPr="00CB433C">
              <w:rPr>
                <w:rFonts w:ascii="Times New Roman" w:hAnsi="Times New Roman"/>
                <w:vertAlign w:val="superscript"/>
              </w:rPr>
              <w:t>+</w:t>
            </w:r>
            <w:r w:rsidRPr="00CB433C">
              <w:rPr>
                <w:rFonts w:ascii="Times New Roman" w:hAnsi="Times New Roman"/>
              </w:rPr>
              <w:t xml:space="preserve"> </w:t>
            </w:r>
            <w:r w:rsidRPr="00CB433C">
              <w:rPr>
                <w:rFonts w:ascii="Times New Roman" w:hAnsi="Times New Roman"/>
                <w:lang w:val="en-US"/>
              </w:rPr>
              <w:t>μ</w:t>
            </w:r>
            <w:r w:rsidRPr="00CB433C">
              <w:rPr>
                <w:rFonts w:ascii="Times New Roman" w:hAnsi="Times New Roman"/>
                <w:vertAlign w:val="superscript"/>
              </w:rPr>
              <w:t>−</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rPr>
            </w:pPr>
            <w:r w:rsidRPr="00CB433C">
              <w:rPr>
                <w:rFonts w:ascii="Times New Roman" w:hAnsi="Times New Roman"/>
              </w:rPr>
              <w:t>9.7·10</w:t>
            </w:r>
            <w:r w:rsidRPr="00CB433C">
              <w:rPr>
                <w:rFonts w:ascii="Times New Roman" w:hAnsi="Times New Roman"/>
                <w:vertAlign w:val="superscript"/>
              </w:rPr>
              <w:t>4</w:t>
            </w:r>
          </w:p>
        </w:tc>
        <w:tc>
          <w:tcPr>
            <w:tcW w:w="0" w:type="auto"/>
            <w:tcBorders>
              <w:top w:val="single" w:sz="4" w:space="0" w:color="auto"/>
              <w:left w:val="single" w:sz="4" w:space="0" w:color="auto"/>
              <w:bottom w:val="single" w:sz="4" w:space="0" w:color="auto"/>
              <w:right w:val="single" w:sz="4" w:space="0" w:color="auto"/>
            </w:tcBorders>
            <w:hideMark/>
          </w:tcPr>
          <w:p w:rsidR="006136DB" w:rsidRPr="00CB433C" w:rsidRDefault="006136DB" w:rsidP="006C1B61">
            <w:pPr>
              <w:jc w:val="both"/>
              <w:rPr>
                <w:rFonts w:ascii="Times New Roman" w:hAnsi="Times New Roman"/>
                <w:lang w:val="en-US"/>
              </w:rPr>
            </w:pPr>
            <w:r w:rsidRPr="00CB433C">
              <w:rPr>
                <w:rFonts w:ascii="Times New Roman" w:hAnsi="Times New Roman"/>
                <w:lang w:val="en-US"/>
              </w:rPr>
              <w:t>1.4</w:t>
            </w:r>
          </w:p>
        </w:tc>
      </w:tr>
    </w:tbl>
    <w:p w:rsidR="009761B7" w:rsidRPr="00363275" w:rsidRDefault="00F700C7" w:rsidP="00363275">
      <w:pPr>
        <w:spacing w:after="200" w:line="276" w:lineRule="auto"/>
        <w:ind w:firstLine="708"/>
        <w:jc w:val="both"/>
        <w:rPr>
          <w:lang w:eastAsia="en-US"/>
        </w:rPr>
      </w:pPr>
      <w:r>
        <w:rPr>
          <w:rFonts w:eastAsia="Calibri"/>
          <w:lang w:eastAsia="en-US"/>
        </w:rPr>
        <w:t xml:space="preserve"> </w:t>
      </w:r>
      <w:r w:rsidR="00733CF9">
        <w:rPr>
          <w:rFonts w:eastAsia="Calibri"/>
          <w:lang w:eastAsia="en-US"/>
        </w:rPr>
        <w:t>В</w:t>
      </w:r>
      <w:r w:rsidR="009761B7">
        <w:rPr>
          <w:rFonts w:eastAsia="Calibri"/>
          <w:lang w:eastAsia="en-US"/>
        </w:rPr>
        <w:t xml:space="preserve"> Приложении </w:t>
      </w:r>
      <w:r w:rsidR="00733CF9">
        <w:rPr>
          <w:rFonts w:eastAsia="Calibri"/>
          <w:lang w:eastAsia="en-US"/>
        </w:rPr>
        <w:t>Б</w:t>
      </w:r>
      <w:r>
        <w:rPr>
          <w:rFonts w:eastAsia="Calibri"/>
          <w:lang w:eastAsia="en-US"/>
        </w:rPr>
        <w:t xml:space="preserve"> ниже </w:t>
      </w:r>
      <w:r w:rsidR="009761B7">
        <w:rPr>
          <w:rFonts w:eastAsia="Calibri"/>
          <w:lang w:eastAsia="en-US"/>
        </w:rPr>
        <w:t xml:space="preserve">приведены статистика и массовые спектры с использованием отрицательных каонов (см. раздел </w:t>
      </w:r>
      <w:r w:rsidR="009761B7">
        <w:rPr>
          <w:rFonts w:eastAsia="Calibri"/>
          <w:lang w:eastAsia="en-US"/>
        </w:rPr>
        <w:fldChar w:fldCharType="begin"/>
      </w:r>
      <w:r w:rsidR="009761B7">
        <w:rPr>
          <w:rFonts w:eastAsia="Calibri"/>
          <w:lang w:eastAsia="en-US"/>
        </w:rPr>
        <w:instrText xml:space="preserve"> REF _Ref488234813 \r \h </w:instrText>
      </w:r>
      <w:r w:rsidR="009761B7">
        <w:rPr>
          <w:rFonts w:eastAsia="Calibri"/>
          <w:lang w:eastAsia="en-US"/>
        </w:rPr>
      </w:r>
      <w:r w:rsidR="009761B7">
        <w:rPr>
          <w:rFonts w:eastAsia="Calibri"/>
          <w:lang w:eastAsia="en-US"/>
        </w:rPr>
        <w:fldChar w:fldCharType="separate"/>
      </w:r>
      <w:r w:rsidR="00381BF0">
        <w:rPr>
          <w:rFonts w:eastAsia="Calibri"/>
          <w:lang w:eastAsia="en-US"/>
        </w:rPr>
        <w:t>6.4</w:t>
      </w:r>
      <w:r w:rsidR="009761B7">
        <w:rPr>
          <w:rFonts w:eastAsia="Calibri"/>
          <w:lang w:eastAsia="en-US"/>
        </w:rPr>
        <w:fldChar w:fldCharType="end"/>
      </w:r>
      <w:r w:rsidR="009761B7">
        <w:rPr>
          <w:rFonts w:eastAsia="Calibri"/>
          <w:lang w:eastAsia="en-US"/>
        </w:rPr>
        <w:t>).</w:t>
      </w:r>
      <w:r w:rsidR="00C2419B">
        <w:rPr>
          <w:rFonts w:eastAsia="Calibri"/>
          <w:lang w:eastAsia="en-US"/>
        </w:rPr>
        <w:t xml:space="preserve"> </w:t>
      </w:r>
      <w:r w:rsidR="00C2419B" w:rsidRPr="00C2419B">
        <w:rPr>
          <w:rFonts w:eastAsia="Calibri"/>
          <w:lang w:eastAsia="en-US"/>
        </w:rPr>
        <w:t xml:space="preserve">Примесь </w:t>
      </w:r>
      <w:r w:rsidR="00C2419B" w:rsidRPr="00165F1E">
        <w:rPr>
          <w:rFonts w:eastAsia="Calibri"/>
          <w:i/>
          <w:lang w:val="en-US" w:eastAsia="en-US"/>
        </w:rPr>
        <w:t>K</w:t>
      </w:r>
      <w:r w:rsidR="00C2419B" w:rsidRPr="00C2419B">
        <w:rPr>
          <w:rFonts w:eastAsia="Calibri"/>
          <w:b/>
          <w:vertAlign w:val="superscript"/>
          <w:lang w:eastAsia="en-US"/>
        </w:rPr>
        <w:t xml:space="preserve">- </w:t>
      </w:r>
      <w:r w:rsidR="00C2419B" w:rsidRPr="00C2419B">
        <w:rPr>
          <w:rFonts w:eastAsia="Calibri"/>
          <w:lang w:eastAsia="en-US"/>
        </w:rPr>
        <w:t>мезонов в неполяризованном пучке составляет всего 1.8%, что приводит к значительному снижению числа событий по сравнению с π</w:t>
      </w:r>
      <w:r w:rsidR="00C2419B" w:rsidRPr="00C2419B">
        <w:rPr>
          <w:rFonts w:eastAsia="Calibri"/>
          <w:vertAlign w:val="superscript"/>
          <w:lang w:eastAsia="en-US"/>
        </w:rPr>
        <w:t xml:space="preserve">−  </w:t>
      </w:r>
      <w:r w:rsidR="00C2419B" w:rsidRPr="00C2419B">
        <w:rPr>
          <w:rFonts w:eastAsia="Calibri"/>
          <w:lang w:eastAsia="en-US"/>
        </w:rPr>
        <w:t>пучком, однако эти измерения позволят получить уникальные данные по ранее не исследованным реакциям, с пучком, содержащим странный кварк, параллельно с набором данных на π</w:t>
      </w:r>
      <w:r w:rsidR="00C2419B" w:rsidRPr="00C2419B">
        <w:rPr>
          <w:rFonts w:eastAsia="Calibri"/>
          <w:vertAlign w:val="superscript"/>
          <w:lang w:eastAsia="en-US"/>
        </w:rPr>
        <w:t xml:space="preserve">−  </w:t>
      </w:r>
      <w:r w:rsidR="00C2419B" w:rsidRPr="00C2419B">
        <w:rPr>
          <w:rFonts w:eastAsia="Calibri"/>
          <w:lang w:eastAsia="en-US"/>
        </w:rPr>
        <w:t>пучке.</w:t>
      </w:r>
    </w:p>
    <w:p w:rsidR="00054F15" w:rsidRPr="009761B7" w:rsidRDefault="00054F15" w:rsidP="009761B7">
      <w:pPr>
        <w:pStyle w:val="3"/>
        <w:spacing w:line="276" w:lineRule="auto"/>
        <w:ind w:left="0" w:firstLine="709"/>
        <w:jc w:val="both"/>
        <w:rPr>
          <w:rFonts w:ascii="Times New Roman" w:eastAsia="Calibri" w:hAnsi="Times New Roman" w:cs="Times New Roman"/>
          <w:b w:val="0"/>
          <w:sz w:val="24"/>
          <w:szCs w:val="24"/>
          <w:lang w:eastAsia="en-US"/>
        </w:rPr>
      </w:pPr>
      <w:bookmarkStart w:id="63" w:name="_Ref488327914"/>
      <w:bookmarkStart w:id="64" w:name="_Toc22133814"/>
      <w:r w:rsidRPr="009761B7">
        <w:rPr>
          <w:rFonts w:ascii="Times New Roman" w:eastAsia="Calibri" w:hAnsi="Times New Roman" w:cs="Times New Roman"/>
          <w:b w:val="0"/>
          <w:sz w:val="24"/>
          <w:szCs w:val="24"/>
          <w:lang w:eastAsia="en-US"/>
        </w:rPr>
        <w:lastRenderedPageBreak/>
        <w:t>Исследование эксклюзивных каналов</w:t>
      </w:r>
      <w:bookmarkEnd w:id="63"/>
      <w:bookmarkEnd w:id="64"/>
    </w:p>
    <w:p w:rsidR="00E13CB2" w:rsidRDefault="00557585" w:rsidP="005D2EE4">
      <w:pPr>
        <w:pStyle w:val="af7"/>
        <w:spacing w:after="200" w:line="276" w:lineRule="auto"/>
        <w:ind w:left="0" w:firstLine="709"/>
        <w:jc w:val="both"/>
        <w:rPr>
          <w:rFonts w:eastAsia="Calibri"/>
          <w:lang w:eastAsia="en-US"/>
        </w:rPr>
      </w:pPr>
      <w:r w:rsidRPr="009761B7">
        <w:rPr>
          <w:rFonts w:eastAsia="Calibri"/>
          <w:lang w:eastAsia="en-US"/>
        </w:rPr>
        <w:t>Комплекс измерений, описанных выше (односпиновые процессы, в которых измеряется поляризация лишь одной из частиц, участвующих в реакции, в начальном, либо в конечном состоянии), включает не только инклюзивные, но и эксклюзивные</w:t>
      </w:r>
      <w:r w:rsidRPr="00EF0256">
        <w:rPr>
          <w:rFonts w:eastAsia="Calibri"/>
          <w:lang w:eastAsia="en-US"/>
        </w:rPr>
        <w:t xml:space="preserve"> процессы. В последнем случае предполагается использовать дополнительно вет</w:t>
      </w:r>
      <w:r w:rsidR="009761B7">
        <w:rPr>
          <w:rFonts w:eastAsia="Calibri"/>
          <w:lang w:eastAsia="en-US"/>
        </w:rPr>
        <w:t xml:space="preserve">о систему поляризованной мишени. </w:t>
      </w:r>
      <w:r w:rsidRPr="00EF0256">
        <w:rPr>
          <w:rFonts w:eastAsia="Calibri"/>
          <w:lang w:eastAsia="en-US"/>
        </w:rPr>
        <w:t xml:space="preserve">Это позволит значительно снизить уровень фона в эксклюзивных процессах. </w:t>
      </w:r>
      <w:r w:rsidR="009761B7">
        <w:rPr>
          <w:rFonts w:eastAsia="Calibri"/>
          <w:lang w:eastAsia="en-US"/>
        </w:rPr>
        <w:t xml:space="preserve"> </w:t>
      </w:r>
    </w:p>
    <w:p w:rsidR="00D33D1C" w:rsidRDefault="00E13CB2" w:rsidP="00E13CB2">
      <w:pPr>
        <w:pStyle w:val="af7"/>
        <w:spacing w:after="200" w:line="276" w:lineRule="auto"/>
        <w:ind w:left="0"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ПРОЗА при энергии пучка 40 ГэВ [</w:t>
      </w:r>
      <w:bookmarkStart w:id="65" w:name="_Ref488237328"/>
      <w:r w:rsidRPr="00E13CB2">
        <w:rPr>
          <w:rFonts w:eastAsia="Calibri"/>
          <w:lang w:eastAsia="en-US"/>
        </w:rPr>
        <w:endnoteReference w:id="51"/>
      </w:r>
      <w:bookmarkEnd w:id="65"/>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2"/>
      </w:r>
      <w:r w:rsidRPr="00E13CB2">
        <w:rPr>
          <w:rFonts w:eastAsia="Calibri"/>
          <w:lang w:eastAsia="en-US"/>
        </w:rPr>
        <w:t>,</w:t>
      </w:r>
      <w:bookmarkStart w:id="66" w:name="_Ref487456512"/>
      <w:r w:rsidR="00D33D1C">
        <w:rPr>
          <w:rFonts w:eastAsia="Calibri"/>
          <w:lang w:eastAsia="en-US"/>
        </w:rPr>
        <w:t xml:space="preserve"> </w:t>
      </w:r>
      <w:r w:rsidRPr="00E13CB2">
        <w:rPr>
          <w:rFonts w:eastAsia="Calibri"/>
          <w:lang w:eastAsia="en-US"/>
        </w:rPr>
        <w:endnoteReference w:id="53"/>
      </w:r>
      <w:bookmarkEnd w:id="66"/>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4"/>
      </w:r>
      <w:r w:rsidRPr="00E13CB2">
        <w:rPr>
          <w:rFonts w:eastAsia="Calibri"/>
          <w:lang w:eastAsia="en-US"/>
        </w:rPr>
        <w:t>,</w:t>
      </w:r>
      <w:bookmarkStart w:id="67" w:name="_Ref487455402"/>
      <w:r w:rsidR="00D33D1C">
        <w:rPr>
          <w:rFonts w:eastAsia="Calibri"/>
          <w:lang w:eastAsia="en-US"/>
        </w:rPr>
        <w:t xml:space="preserve"> </w:t>
      </w:r>
      <w:r w:rsidRPr="00E13CB2">
        <w:rPr>
          <w:rFonts w:eastAsia="Calibri"/>
          <w:lang w:eastAsia="en-US"/>
        </w:rPr>
        <w:endnoteReference w:id="55"/>
      </w:r>
      <w:bookmarkEnd w:id="67"/>
      <w:r w:rsidRPr="00E13CB2">
        <w:rPr>
          <w:rFonts w:eastAsia="Calibri"/>
          <w:lang w:eastAsia="en-US"/>
        </w:rPr>
        <w:t>,</w:t>
      </w:r>
      <w:r w:rsidR="00D33D1C">
        <w:rPr>
          <w:rFonts w:eastAsia="Calibri"/>
          <w:lang w:eastAsia="en-US"/>
        </w:rPr>
        <w:t xml:space="preserve"> </w:t>
      </w:r>
      <w:r w:rsidRPr="00E13CB2">
        <w:rPr>
          <w:rFonts w:eastAsia="Calibri"/>
          <w:lang w:eastAsia="en-US"/>
        </w:rPr>
        <w:endnoteReference w:id="56"/>
      </w:r>
      <w:r w:rsidRPr="00E13CB2">
        <w:rPr>
          <w:rFonts w:eastAsia="Calibri"/>
          <w:lang w:eastAsia="en-US"/>
        </w:rPr>
        <w:t>,</w:t>
      </w:r>
      <w:bookmarkStart w:id="68" w:name="_Ref488237331"/>
      <w:r w:rsidR="00D33D1C">
        <w:rPr>
          <w:rFonts w:eastAsia="Calibri"/>
          <w:lang w:eastAsia="en-US"/>
        </w:rPr>
        <w:t xml:space="preserve"> </w:t>
      </w:r>
      <w:r w:rsidRPr="00E13CB2">
        <w:rPr>
          <w:rFonts w:eastAsia="Calibri"/>
          <w:lang w:eastAsia="en-US"/>
        </w:rPr>
        <w:endnoteReference w:id="57"/>
      </w:r>
      <w:bookmarkEnd w:id="68"/>
      <w:r w:rsidRPr="00E13CB2">
        <w:rPr>
          <w:rFonts w:eastAsia="Calibri"/>
          <w:lang w:eastAsia="en-US"/>
        </w:rPr>
        <w:t>].</w:t>
      </w:r>
      <w:r>
        <w:rPr>
          <w:rFonts w:eastAsia="Calibri"/>
          <w:lang w:eastAsia="en-US"/>
        </w:rPr>
        <w:t xml:space="preserve"> </w:t>
      </w:r>
      <w:r w:rsidR="005D2EE4" w:rsidRPr="005D2EE4">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557585" w:rsidRDefault="005D2EE4" w:rsidP="00E13CB2">
      <w:pPr>
        <w:pStyle w:val="af7"/>
        <w:spacing w:after="200" w:line="276" w:lineRule="auto"/>
        <w:ind w:left="0" w:firstLine="709"/>
        <w:jc w:val="both"/>
        <w:rPr>
          <w:rFonts w:eastAsia="Calibri"/>
          <w:lang w:eastAsia="en-US"/>
        </w:rPr>
      </w:pPr>
      <w:r w:rsidRPr="005D2EE4">
        <w:rPr>
          <w:rFonts w:eastAsia="Calibri"/>
          <w:lang w:eastAsia="en-US"/>
        </w:rPr>
        <w:t>Исследования на установке СПАСЧАРМ позволят существенно повысить точность измерений. Отметим, что в мезонных пучках наблюдаются ненулевые поляризационные эффекты в области фрагментации неполяризованного пучка, что не имеет пока теоретического объяснения.</w:t>
      </w:r>
      <w:r>
        <w:rPr>
          <w:rFonts w:eastAsia="Calibri"/>
          <w:lang w:eastAsia="en-US"/>
        </w:rPr>
        <w:t xml:space="preserve"> </w:t>
      </w:r>
      <w:r w:rsidRPr="005D2EE4">
        <w:rPr>
          <w:rFonts w:eastAsia="Calibri"/>
          <w:lang w:eastAsia="en-US"/>
        </w:rPr>
        <w:t xml:space="preserve">На установке ПРОЗА в 80-х годах измерялись асимметрии в эксклюзивном образовании </w:t>
      </w:r>
      <w:r>
        <w:rPr>
          <w:rFonts w:eastAsia="Calibri"/>
          <w:lang w:eastAsia="en-US"/>
        </w:rPr>
        <w:t xml:space="preserve">в реакции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val="de-DE" w:eastAsia="en-US"/>
        </w:rPr>
        <w:t>h</w:t>
      </w:r>
      <w:r w:rsidRPr="00D33D1C">
        <w:rPr>
          <w:rFonts w:eastAsia="Calibri"/>
          <w:i/>
          <w:vertAlign w:val="superscript"/>
          <w:lang w:eastAsia="en-US"/>
        </w:rPr>
        <w:t>0</w:t>
      </w:r>
      <w:r w:rsidRPr="00D33D1C">
        <w:rPr>
          <w:rFonts w:eastAsia="Calibri"/>
          <w:i/>
          <w:lang w:val="en-US" w:eastAsia="en-US"/>
        </w:rPr>
        <w:t>n</w:t>
      </w:r>
      <w:r>
        <w:rPr>
          <w:rFonts w:eastAsia="Calibri"/>
          <w:lang w:eastAsia="en-US"/>
        </w:rPr>
        <w:t xml:space="preserve"> </w:t>
      </w:r>
      <w:r w:rsidRPr="005D2EE4">
        <w:rPr>
          <w:rFonts w:eastAsia="Calibri"/>
          <w:lang w:eastAsia="en-US"/>
        </w:rPr>
        <w:t>при энергии 40 ГэВ</w:t>
      </w:r>
      <w:r>
        <w:rPr>
          <w:rFonts w:eastAsia="Calibri"/>
          <w:lang w:eastAsia="en-US"/>
        </w:rPr>
        <w:t xml:space="preserve">, Обзор данных исследований приведен ниже в разделе </w:t>
      </w:r>
      <w:r>
        <w:rPr>
          <w:rFonts w:eastAsia="Calibri"/>
          <w:lang w:eastAsia="en-US"/>
        </w:rPr>
        <w:fldChar w:fldCharType="begin"/>
      </w:r>
      <w:r>
        <w:rPr>
          <w:rFonts w:eastAsia="Calibri"/>
          <w:lang w:eastAsia="en-US"/>
        </w:rPr>
        <w:instrText xml:space="preserve"> REF _Ref488236588 \r \h </w:instrText>
      </w:r>
      <w:r>
        <w:rPr>
          <w:rFonts w:eastAsia="Calibri"/>
          <w:lang w:eastAsia="en-US"/>
        </w:rPr>
      </w:r>
      <w:r>
        <w:rPr>
          <w:rFonts w:eastAsia="Calibri"/>
          <w:lang w:eastAsia="en-US"/>
        </w:rPr>
        <w:fldChar w:fldCharType="separate"/>
      </w:r>
      <w:r w:rsidR="00381BF0">
        <w:rPr>
          <w:rFonts w:eastAsia="Calibri"/>
          <w:lang w:eastAsia="en-US"/>
        </w:rPr>
        <w:t>5.1.2</w:t>
      </w:r>
      <w:r>
        <w:rPr>
          <w:rFonts w:eastAsia="Calibri"/>
          <w:lang w:eastAsia="en-US"/>
        </w:rPr>
        <w:fldChar w:fldCharType="end"/>
      </w:r>
      <w:r>
        <w:rPr>
          <w:rFonts w:eastAsia="Calibri"/>
          <w:lang w:eastAsia="en-US"/>
        </w:rPr>
        <w:t xml:space="preserve">.  Здесь отметим только две реакции, а именно: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ω(782)</w:t>
      </w:r>
      <w:r w:rsidR="00E13CB2" w:rsidRPr="00D33D1C">
        <w:rPr>
          <w:rFonts w:eastAsia="Calibri"/>
          <w:i/>
          <w:lang w:val="de-DE" w:eastAsia="en-US"/>
        </w:rPr>
        <w:t>n</w:t>
      </w:r>
      <w:r>
        <w:rPr>
          <w:rFonts w:eastAsia="Calibri"/>
          <w:lang w:eastAsia="en-US"/>
        </w:rPr>
        <w:t xml:space="preserve"> </w:t>
      </w:r>
      <w:r w:rsidR="00D4120A">
        <w:rPr>
          <w:rFonts w:eastAsia="Calibri"/>
          <w:lang w:eastAsia="en-US"/>
        </w:rPr>
        <w:t xml:space="preserve">(см. </w:t>
      </w:r>
      <w:r w:rsidR="00FA4706" w:rsidRPr="00FA4706">
        <w:rPr>
          <w:rFonts w:eastAsia="Calibri"/>
          <w:lang w:eastAsia="en-US"/>
        </w:rPr>
        <w:fldChar w:fldCharType="begin"/>
      </w:r>
      <w:r w:rsidR="00FA4706" w:rsidRPr="00FA4706">
        <w:rPr>
          <w:rFonts w:eastAsia="Calibri"/>
          <w:lang w:eastAsia="en-US"/>
        </w:rPr>
        <w:instrText xml:space="preserve"> REF _Ref487455366 \h  \* MERGEFORMAT </w:instrText>
      </w:r>
      <w:r w:rsidR="00FA4706" w:rsidRPr="00FA4706">
        <w:rPr>
          <w:rFonts w:eastAsia="Calibri"/>
          <w:lang w:eastAsia="en-US"/>
        </w:rPr>
      </w:r>
      <w:r w:rsidR="00FA4706" w:rsidRPr="00FA4706">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14</w:t>
      </w:r>
      <w:r w:rsidR="00FA4706" w:rsidRPr="00FA4706">
        <w:rPr>
          <w:rFonts w:eastAsia="Calibri"/>
          <w:lang w:eastAsia="en-US"/>
        </w:rPr>
        <w:fldChar w:fldCharType="end"/>
      </w:r>
      <w:r w:rsidR="00D4120A">
        <w:rPr>
          <w:rFonts w:eastAsia="Calibri"/>
          <w:lang w:eastAsia="en-US"/>
        </w:rPr>
        <w:t xml:space="preserve">) </w:t>
      </w:r>
      <w:r>
        <w:rPr>
          <w:rFonts w:eastAsia="Calibri"/>
          <w:lang w:eastAsia="en-US"/>
        </w:rPr>
        <w:t xml:space="preserve">и </w:t>
      </w:r>
      <w:r w:rsidRPr="00D33D1C">
        <w:rPr>
          <w:rFonts w:eastAsia="Calibri"/>
          <w:i/>
          <w:lang w:eastAsia="en-US"/>
        </w:rPr>
        <w:sym w:font="Symbol" w:char="F070"/>
      </w:r>
      <w:r w:rsidRPr="00D33D1C">
        <w:rPr>
          <w:rFonts w:eastAsia="Calibri"/>
          <w:i/>
          <w:vertAlign w:val="superscript"/>
          <w:lang w:eastAsia="en-US"/>
        </w:rPr>
        <w:t>-</w:t>
      </w:r>
      <w:r w:rsidRPr="00D33D1C">
        <w:rPr>
          <w:rFonts w:eastAsia="Calibri"/>
          <w:i/>
          <w:lang w:val="en-US" w:eastAsia="en-US"/>
        </w:rPr>
        <w:t>p</w:t>
      </w:r>
      <w:r w:rsidRPr="00D33D1C">
        <w:rPr>
          <w:rFonts w:eastAsia="Calibri"/>
          <w:i/>
          <w:vertAlign w:val="subscript"/>
          <w:lang w:val="en-US" w:eastAsia="en-US"/>
        </w:rPr>
        <w:sym w:font="Symbol" w:char="F0AD"/>
      </w:r>
      <w:r w:rsidRPr="00D33D1C">
        <w:rPr>
          <w:rFonts w:eastAsia="Calibri"/>
          <w:i/>
          <w:lang w:eastAsia="en-US"/>
        </w:rPr>
        <w:sym w:font="Symbol" w:char="F0AE"/>
      </w:r>
      <w:r w:rsidRPr="00D33D1C">
        <w:rPr>
          <w:rFonts w:eastAsia="Calibri"/>
          <w:i/>
          <w:lang w:eastAsia="en-US"/>
        </w:rPr>
        <w:t xml:space="preserve"> </w:t>
      </w:r>
      <w:r w:rsidRPr="00D33D1C">
        <w:rPr>
          <w:rFonts w:eastAsia="Calibri"/>
          <w:i/>
          <w:lang w:eastAsia="en-US"/>
        </w:rPr>
        <w:sym w:font="Symbol" w:char="F068"/>
      </w:r>
      <w:r w:rsidRPr="00D33D1C">
        <w:rPr>
          <w:rFonts w:eastAsia="Calibri"/>
          <w:i/>
          <w:vertAlign w:val="superscript"/>
          <w:lang w:eastAsia="en-US"/>
        </w:rPr>
        <w:t>/</w:t>
      </w:r>
      <w:r w:rsidRPr="00D33D1C">
        <w:rPr>
          <w:rFonts w:eastAsia="Calibri"/>
          <w:i/>
          <w:lang w:eastAsia="en-US"/>
        </w:rPr>
        <w:t>(958)</w:t>
      </w:r>
      <w:r w:rsidRPr="00D33D1C">
        <w:rPr>
          <w:rFonts w:eastAsia="Calibri"/>
          <w:i/>
          <w:lang w:val="en-US" w:eastAsia="en-US"/>
        </w:rPr>
        <w:t>n</w:t>
      </w:r>
      <w:r w:rsidR="00D4120A">
        <w:rPr>
          <w:rFonts w:eastAsia="Calibri"/>
          <w:lang w:eastAsia="en-US"/>
        </w:rPr>
        <w:t xml:space="preserve"> (см.</w:t>
      </w:r>
      <w:r w:rsidR="00D4120A" w:rsidRPr="00FA4706">
        <w:rPr>
          <w:rFonts w:eastAsia="Calibri"/>
          <w:lang w:eastAsia="en-US"/>
        </w:rPr>
        <w:t xml:space="preserve"> </w:t>
      </w:r>
      <w:r w:rsidR="00FA4706" w:rsidRPr="00FA4706">
        <w:rPr>
          <w:rFonts w:eastAsia="Calibri"/>
          <w:lang w:eastAsia="en-US"/>
        </w:rPr>
        <w:fldChar w:fldCharType="begin"/>
      </w:r>
      <w:r w:rsidR="00FA4706" w:rsidRPr="00FA4706">
        <w:rPr>
          <w:rFonts w:eastAsia="Calibri"/>
          <w:lang w:eastAsia="en-US"/>
        </w:rPr>
        <w:instrText xml:space="preserve"> REF _Ref487455830 \h </w:instrText>
      </w:r>
      <w:r w:rsidR="00FA4706">
        <w:rPr>
          <w:rFonts w:eastAsia="Calibri"/>
          <w:lang w:eastAsia="en-US"/>
        </w:rPr>
        <w:instrText xml:space="preserve"> \* MERGEFORMAT </w:instrText>
      </w:r>
      <w:r w:rsidR="00FA4706" w:rsidRPr="00FA4706">
        <w:rPr>
          <w:rFonts w:eastAsia="Calibri"/>
          <w:lang w:eastAsia="en-US"/>
        </w:rPr>
      </w:r>
      <w:r w:rsidR="00FA4706" w:rsidRPr="00FA4706">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15</w:t>
      </w:r>
      <w:r w:rsidR="00FA4706" w:rsidRPr="00FA4706">
        <w:rPr>
          <w:rFonts w:eastAsia="Calibri"/>
          <w:lang w:eastAsia="en-US"/>
        </w:rPr>
        <w:fldChar w:fldCharType="end"/>
      </w:r>
      <w:r w:rsidR="00D4120A">
        <w:rPr>
          <w:rFonts w:eastAsia="Calibri"/>
          <w:lang w:eastAsia="en-US"/>
        </w:rPr>
        <w:t>)</w:t>
      </w:r>
      <w:r>
        <w:rPr>
          <w:rFonts w:eastAsia="Calibri"/>
          <w:lang w:eastAsia="en-US"/>
        </w:rPr>
        <w:t xml:space="preserve">, в которых получены указания на большие эффекты и осцилляции асимметрии. </w:t>
      </w:r>
    </w:p>
    <w:p w:rsidR="005D2EE4" w:rsidRDefault="005D2EE4" w:rsidP="005D2EE4">
      <w:pPr>
        <w:pStyle w:val="af7"/>
        <w:spacing w:after="200" w:line="276" w:lineRule="auto"/>
        <w:ind w:left="0"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5"/>
        <w:gridCol w:w="4546"/>
      </w:tblGrid>
      <w:tr w:rsidR="005D2EE4" w:rsidTr="00D4120A">
        <w:tc>
          <w:tcPr>
            <w:tcW w:w="4785" w:type="dxa"/>
          </w:tcPr>
          <w:p w:rsidR="005D2EE4" w:rsidRDefault="005D2EE4" w:rsidP="005D2EE4">
            <w:pPr>
              <w:pStyle w:val="af7"/>
              <w:spacing w:after="200" w:line="276" w:lineRule="auto"/>
              <w:ind w:left="0"/>
              <w:jc w:val="both"/>
              <w:rPr>
                <w:rFonts w:eastAsia="Calibri"/>
                <w:lang w:eastAsia="en-US"/>
              </w:rPr>
            </w:pPr>
            <w:r>
              <w:rPr>
                <w:rFonts w:eastAsia="Calibri"/>
                <w:noProof/>
              </w:rPr>
              <w:drawing>
                <wp:inline distT="0" distB="0" distL="0" distR="0" wp14:anchorId="1BFF6B91" wp14:editId="30CE68F3">
                  <wp:extent cx="3152140" cy="1524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52140" cy="1524000"/>
                          </a:xfrm>
                          <a:prstGeom prst="rect">
                            <a:avLst/>
                          </a:prstGeom>
                          <a:noFill/>
                        </pic:spPr>
                      </pic:pic>
                    </a:graphicData>
                  </a:graphic>
                </wp:inline>
              </w:drawing>
            </w:r>
          </w:p>
        </w:tc>
        <w:tc>
          <w:tcPr>
            <w:tcW w:w="4786" w:type="dxa"/>
          </w:tcPr>
          <w:p w:rsidR="005D2EE4" w:rsidRDefault="00E13CB2" w:rsidP="005D2EE4">
            <w:pPr>
              <w:pStyle w:val="af7"/>
              <w:spacing w:after="200" w:line="276" w:lineRule="auto"/>
              <w:ind w:left="0"/>
              <w:jc w:val="both"/>
              <w:rPr>
                <w:rFonts w:eastAsia="Calibri"/>
                <w:lang w:eastAsia="en-US"/>
              </w:rPr>
            </w:pPr>
            <w:r>
              <w:rPr>
                <w:rFonts w:eastAsia="Calibri"/>
                <w:noProof/>
              </w:rPr>
              <w:drawing>
                <wp:inline distT="0" distB="0" distL="0" distR="0" wp14:anchorId="799D12DB" wp14:editId="19E960EF">
                  <wp:extent cx="2828925" cy="1322705"/>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28925" cy="1322705"/>
                          </a:xfrm>
                          <a:prstGeom prst="rect">
                            <a:avLst/>
                          </a:prstGeom>
                          <a:noFill/>
                        </pic:spPr>
                      </pic:pic>
                    </a:graphicData>
                  </a:graphic>
                </wp:inline>
              </w:drawing>
            </w:r>
          </w:p>
        </w:tc>
      </w:tr>
      <w:tr w:rsidR="00E13CB2" w:rsidTr="00D4120A">
        <w:tc>
          <w:tcPr>
            <w:tcW w:w="4785" w:type="dxa"/>
          </w:tcPr>
          <w:p w:rsidR="00E13CB2" w:rsidRPr="00AA70D8" w:rsidRDefault="00E13CB2" w:rsidP="00E13CB2">
            <w:pPr>
              <w:pStyle w:val="ae"/>
              <w:jc w:val="center"/>
              <w:rPr>
                <w:rFonts w:eastAsia="Calibri"/>
                <w:b w:val="0"/>
                <w:lang w:eastAsia="en-US"/>
              </w:rPr>
            </w:pPr>
            <w:bookmarkStart w:id="69" w:name="_Ref487455366"/>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1</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14</w:t>
            </w:r>
            <w:r w:rsidR="0001688C">
              <w:rPr>
                <w:b w:val="0"/>
              </w:rPr>
              <w:fldChar w:fldCharType="end"/>
            </w:r>
            <w:bookmarkEnd w:id="69"/>
            <w:r w:rsidRPr="00AA70D8">
              <w:rPr>
                <w:rFonts w:eastAsia="Calibri"/>
                <w:b w:val="0"/>
                <w:lang w:eastAsia="en-US"/>
              </w:rPr>
              <w:t xml:space="preserve"> Асимметрия в реакции  </w:t>
            </w:r>
            <w:r w:rsidRPr="00FA4706">
              <w:rPr>
                <w:rFonts w:eastAsia="Calibri"/>
                <w:b w:val="0"/>
                <w:i/>
                <w:lang w:eastAsia="en-US"/>
              </w:rPr>
              <w:sym w:font="Symbol" w:char="F070"/>
            </w:r>
            <w:r w:rsidRPr="00FA4706">
              <w:rPr>
                <w:rFonts w:eastAsia="Calibri"/>
                <w:b w:val="0"/>
                <w:i/>
                <w:vertAlign w:val="superscript"/>
                <w:lang w:eastAsia="en-US"/>
              </w:rPr>
              <w:t>-</w:t>
            </w:r>
            <w:r w:rsidRPr="00FA4706">
              <w:rPr>
                <w:rFonts w:eastAsia="Calibri"/>
                <w:b w:val="0"/>
                <w:i/>
                <w:lang w:eastAsia="en-US"/>
              </w:rPr>
              <w:t>р</w:t>
            </w:r>
            <w:r w:rsidR="00D33D1C" w:rsidRPr="00FA4706">
              <w:rPr>
                <w:rFonts w:eastAsia="Calibri"/>
                <w:b w:val="0"/>
                <w:i/>
                <w:sz w:val="16"/>
                <w:szCs w:val="16"/>
                <w:vertAlign w:val="subscript"/>
                <w:lang w:val="en-US" w:eastAsia="en-US"/>
              </w:rPr>
              <w:sym w:font="Symbol" w:char="F0AD"/>
            </w:r>
            <w:r w:rsidRPr="00FA4706">
              <w:rPr>
                <w:rFonts w:eastAsia="Calibri"/>
                <w:b w:val="0"/>
                <w:i/>
                <w:lang w:eastAsia="en-US"/>
              </w:rPr>
              <w:sym w:font="Symbol" w:char="F0AE"/>
            </w:r>
            <w:r w:rsidRPr="00FA4706">
              <w:rPr>
                <w:rFonts w:eastAsia="Calibri"/>
                <w:b w:val="0"/>
                <w:i/>
                <w:lang w:eastAsia="en-US"/>
              </w:rPr>
              <w:t xml:space="preserve"> ω(782)</w:t>
            </w:r>
            <w:r w:rsidRPr="00FA4706">
              <w:rPr>
                <w:rFonts w:eastAsia="Calibri"/>
                <w:b w:val="0"/>
                <w:i/>
                <w:lang w:val="en-US" w:eastAsia="en-US"/>
              </w:rPr>
              <w:t>n</w:t>
            </w:r>
            <w:r w:rsidRPr="00AA70D8">
              <w:rPr>
                <w:rFonts w:eastAsia="Calibri"/>
                <w:b w:val="0"/>
                <w:lang w:eastAsia="en-US"/>
              </w:rPr>
              <w:t xml:space="preserve">  при энергии 40 ГэВ [</w:t>
            </w:r>
            <w:r w:rsidRPr="00AA70D8">
              <w:rPr>
                <w:rFonts w:eastAsia="Calibri"/>
                <w:b w:val="0"/>
                <w:lang w:eastAsia="en-US"/>
              </w:rPr>
              <w:fldChar w:fldCharType="begin"/>
            </w:r>
            <w:r w:rsidRPr="00AA70D8">
              <w:rPr>
                <w:rFonts w:eastAsia="Calibri"/>
                <w:b w:val="0"/>
                <w:lang w:eastAsia="en-US"/>
              </w:rPr>
              <w:instrText xml:space="preserve"> NOTEREF _Ref487455402 \h </w:instrText>
            </w:r>
            <w:r>
              <w:rPr>
                <w:rFonts w:eastAsia="Calibri"/>
                <w:b w:val="0"/>
                <w:lang w:eastAsia="en-US"/>
              </w:rPr>
              <w:instrText xml:space="preserve"> \* MERGEFORMAT </w:instrText>
            </w:r>
            <w:r w:rsidRPr="00AA70D8">
              <w:rPr>
                <w:rFonts w:eastAsia="Calibri"/>
                <w:b w:val="0"/>
                <w:lang w:eastAsia="en-US"/>
              </w:rPr>
            </w:r>
            <w:r w:rsidRPr="00AA70D8">
              <w:rPr>
                <w:rFonts w:eastAsia="Calibri"/>
                <w:b w:val="0"/>
                <w:lang w:eastAsia="en-US"/>
              </w:rPr>
              <w:fldChar w:fldCharType="separate"/>
            </w:r>
            <w:r w:rsidR="00381BF0">
              <w:rPr>
                <w:rFonts w:eastAsia="Calibri"/>
                <w:b w:val="0"/>
                <w:lang w:eastAsia="en-US"/>
              </w:rPr>
              <w:t>55</w:t>
            </w:r>
            <w:r w:rsidRPr="00AA70D8">
              <w:rPr>
                <w:rFonts w:eastAsia="Calibri"/>
                <w:b w:val="0"/>
                <w:lang w:eastAsia="en-US"/>
              </w:rPr>
              <w:fldChar w:fldCharType="end"/>
            </w:r>
            <w:r w:rsidRPr="00AA70D8">
              <w:rPr>
                <w:rFonts w:eastAsia="Calibri"/>
                <w:b w:val="0"/>
                <w:lang w:eastAsia="en-US"/>
              </w:rPr>
              <w:t xml:space="preserve">], когда ω(782) -мезон регистрировался в моде распада на </w:t>
            </w:r>
            <w:r w:rsidRPr="00AA70D8">
              <w:rPr>
                <w:rFonts w:eastAsia="Calibri"/>
                <w:b w:val="0"/>
                <w:lang w:eastAsia="en-US"/>
              </w:rPr>
              <w:sym w:font="Symbol" w:char="F070"/>
            </w:r>
            <w:r w:rsidRPr="00AA70D8">
              <w:rPr>
                <w:rFonts w:eastAsia="Calibri"/>
                <w:b w:val="0"/>
                <w:vertAlign w:val="superscript"/>
                <w:lang w:eastAsia="en-US"/>
              </w:rPr>
              <w:t>0</w:t>
            </w:r>
            <w:r w:rsidRPr="00AA70D8">
              <w:rPr>
                <w:rFonts w:eastAsia="Calibri"/>
                <w:b w:val="0"/>
                <w:lang w:eastAsia="en-US"/>
              </w:rPr>
              <w:t xml:space="preserve"> и </w:t>
            </w:r>
            <w:r w:rsidRPr="00AA70D8">
              <w:rPr>
                <w:rFonts w:eastAsia="Calibri"/>
                <w:b w:val="0"/>
                <w:lang w:eastAsia="en-US"/>
              </w:rPr>
              <w:sym w:font="Symbol" w:char="F067"/>
            </w:r>
            <w:r w:rsidRPr="00AA70D8">
              <w:rPr>
                <w:rFonts w:eastAsia="Calibri"/>
                <w:b w:val="0"/>
                <w:lang w:eastAsia="en-US"/>
              </w:rPr>
              <w:t>.</w:t>
            </w:r>
          </w:p>
          <w:p w:rsidR="00E13CB2" w:rsidRDefault="00E13CB2" w:rsidP="005D2EE4">
            <w:pPr>
              <w:pStyle w:val="af7"/>
              <w:spacing w:after="200" w:line="276" w:lineRule="auto"/>
              <w:ind w:left="0"/>
              <w:jc w:val="both"/>
              <w:rPr>
                <w:rFonts w:eastAsia="Calibri"/>
                <w:noProof/>
              </w:rPr>
            </w:pPr>
          </w:p>
        </w:tc>
        <w:tc>
          <w:tcPr>
            <w:tcW w:w="4786" w:type="dxa"/>
          </w:tcPr>
          <w:p w:rsidR="00E13CB2" w:rsidRPr="00E13CB2" w:rsidRDefault="00E13CB2" w:rsidP="00E13CB2">
            <w:pPr>
              <w:pStyle w:val="af7"/>
              <w:spacing w:after="200" w:line="276" w:lineRule="auto"/>
              <w:ind w:left="0"/>
              <w:jc w:val="center"/>
              <w:rPr>
                <w:rFonts w:eastAsia="Calibri"/>
                <w:sz w:val="20"/>
                <w:szCs w:val="20"/>
                <w:lang w:eastAsia="en-US"/>
              </w:rPr>
            </w:pPr>
            <w:bookmarkStart w:id="70" w:name="_Ref487455830"/>
            <w:r w:rsidRPr="00E13CB2">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381BF0">
              <w:rPr>
                <w:noProof/>
                <w:sz w:val="20"/>
                <w:szCs w:val="20"/>
              </w:rPr>
              <w:t>1</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381BF0">
              <w:rPr>
                <w:noProof/>
                <w:sz w:val="20"/>
                <w:szCs w:val="20"/>
              </w:rPr>
              <w:t>15</w:t>
            </w:r>
            <w:r w:rsidR="0001688C">
              <w:rPr>
                <w:sz w:val="20"/>
                <w:szCs w:val="20"/>
              </w:rPr>
              <w:fldChar w:fldCharType="end"/>
            </w:r>
            <w:bookmarkEnd w:id="70"/>
            <w:r w:rsidRPr="00E13CB2">
              <w:rPr>
                <w:rFonts w:eastAsia="Calibri"/>
                <w:sz w:val="20"/>
                <w:szCs w:val="20"/>
                <w:lang w:eastAsia="en-US"/>
              </w:rPr>
              <w:t xml:space="preserve"> Асимметрия в реакции  </w:t>
            </w:r>
            <w:r w:rsidR="00FA4706" w:rsidRPr="00FA4706">
              <w:rPr>
                <w:rFonts w:eastAsia="Calibri"/>
                <w:i/>
                <w:lang w:eastAsia="en-US"/>
              </w:rPr>
              <w:sym w:font="Symbol" w:char="F070"/>
            </w:r>
            <w:r w:rsidR="00FA4706" w:rsidRPr="00FA4706">
              <w:rPr>
                <w:rFonts w:eastAsia="Calibri"/>
                <w:i/>
                <w:vertAlign w:val="superscript"/>
                <w:lang w:eastAsia="en-US"/>
              </w:rPr>
              <w:t>-</w:t>
            </w:r>
            <w:r w:rsidR="00FA4706" w:rsidRPr="00FA4706">
              <w:rPr>
                <w:rFonts w:eastAsia="Calibri"/>
                <w:i/>
                <w:lang w:eastAsia="en-US"/>
              </w:rPr>
              <w:t>р</w:t>
            </w:r>
            <w:r w:rsidR="00FA4706" w:rsidRPr="00FA4706">
              <w:rPr>
                <w:rFonts w:eastAsia="Calibri"/>
                <w:i/>
                <w:sz w:val="16"/>
                <w:szCs w:val="16"/>
                <w:vertAlign w:val="subscript"/>
                <w:lang w:val="en-US" w:eastAsia="en-US"/>
              </w:rPr>
              <w:sym w:font="Symbol" w:char="F0AD"/>
            </w:r>
            <w:r w:rsidR="00FA4706" w:rsidRPr="00FA4706">
              <w:rPr>
                <w:rFonts w:eastAsia="Calibri"/>
                <w:i/>
                <w:lang w:eastAsia="en-US"/>
              </w:rPr>
              <w:sym w:font="Symbol" w:char="F0AE"/>
            </w:r>
            <w:r w:rsidR="00FA4706" w:rsidRPr="00FA4706">
              <w:rPr>
                <w:rFonts w:eastAsia="Calibri"/>
                <w:b/>
                <w:i/>
                <w:lang w:eastAsia="en-US"/>
              </w:rPr>
              <w:t xml:space="preserve"> </w:t>
            </w:r>
            <w:r w:rsidRPr="00FA4706">
              <w:rPr>
                <w:rFonts w:eastAsia="Calibri"/>
                <w:i/>
                <w:sz w:val="20"/>
                <w:szCs w:val="20"/>
                <w:lang w:eastAsia="en-US"/>
              </w:rPr>
              <w:sym w:font="Symbol" w:char="F068"/>
            </w:r>
            <w:r w:rsidRPr="00FA4706">
              <w:rPr>
                <w:rFonts w:eastAsia="Calibri"/>
                <w:i/>
                <w:sz w:val="20"/>
                <w:szCs w:val="20"/>
                <w:vertAlign w:val="superscript"/>
                <w:lang w:eastAsia="en-US"/>
              </w:rPr>
              <w:t>/</w:t>
            </w:r>
            <w:r w:rsidRPr="00FA4706">
              <w:rPr>
                <w:rFonts w:eastAsia="Calibri"/>
                <w:i/>
                <w:sz w:val="20"/>
                <w:szCs w:val="20"/>
                <w:lang w:eastAsia="en-US"/>
              </w:rPr>
              <w:t>(958)</w:t>
            </w:r>
            <w:r w:rsidRPr="00FA4706">
              <w:rPr>
                <w:rFonts w:eastAsia="Calibri"/>
                <w:i/>
                <w:sz w:val="20"/>
                <w:szCs w:val="20"/>
                <w:lang w:val="en-US" w:eastAsia="en-US"/>
              </w:rPr>
              <w:t>n</w:t>
            </w:r>
            <w:r w:rsidRPr="00E13CB2">
              <w:rPr>
                <w:rFonts w:eastAsia="Calibri"/>
                <w:sz w:val="20"/>
                <w:szCs w:val="20"/>
                <w:lang w:eastAsia="en-US"/>
              </w:rPr>
              <w:t xml:space="preserve"> при энергии 40 ГэВ [</w:t>
            </w:r>
            <w:r w:rsidRPr="00E13CB2">
              <w:rPr>
                <w:rFonts w:eastAsia="Calibri"/>
                <w:sz w:val="20"/>
                <w:szCs w:val="20"/>
                <w:lang w:eastAsia="en-US"/>
              </w:rPr>
              <w:fldChar w:fldCharType="begin"/>
            </w:r>
            <w:r w:rsidRPr="00E13CB2">
              <w:rPr>
                <w:rFonts w:eastAsia="Calibri"/>
                <w:sz w:val="20"/>
                <w:szCs w:val="20"/>
                <w:lang w:eastAsia="en-US"/>
              </w:rPr>
              <w:instrText xml:space="preserve"> NOTEREF _Ref487455780 \h  \* MERGEFORMAT </w:instrText>
            </w:r>
            <w:r w:rsidRPr="00E13CB2">
              <w:rPr>
                <w:rFonts w:eastAsia="Calibri"/>
                <w:sz w:val="20"/>
                <w:szCs w:val="20"/>
                <w:lang w:eastAsia="en-US"/>
              </w:rPr>
            </w:r>
            <w:r w:rsidRPr="00E13CB2">
              <w:rPr>
                <w:rFonts w:eastAsia="Calibri"/>
                <w:sz w:val="20"/>
                <w:szCs w:val="20"/>
                <w:lang w:eastAsia="en-US"/>
              </w:rPr>
              <w:fldChar w:fldCharType="separate"/>
            </w:r>
            <w:r w:rsidR="00381BF0">
              <w:rPr>
                <w:rFonts w:eastAsia="Calibri"/>
                <w:sz w:val="20"/>
                <w:szCs w:val="20"/>
                <w:lang w:eastAsia="en-US"/>
              </w:rPr>
              <w:t>132</w:t>
            </w:r>
            <w:r w:rsidRPr="00E13CB2">
              <w:rPr>
                <w:rFonts w:eastAsia="Calibri"/>
                <w:sz w:val="20"/>
                <w:szCs w:val="20"/>
                <w:lang w:eastAsia="en-US"/>
              </w:rPr>
              <w:fldChar w:fldCharType="end"/>
            </w:r>
            <w:r w:rsidRPr="00E13CB2">
              <w:rPr>
                <w:rFonts w:eastAsia="Calibri"/>
                <w:sz w:val="20"/>
                <w:szCs w:val="20"/>
                <w:lang w:eastAsia="en-US"/>
              </w:rPr>
              <w:t xml:space="preserve">], когда </w:t>
            </w:r>
            <w:r w:rsidRPr="00E13CB2">
              <w:rPr>
                <w:rFonts w:eastAsia="Calibri"/>
                <w:sz w:val="20"/>
                <w:szCs w:val="20"/>
                <w:lang w:eastAsia="en-US"/>
              </w:rPr>
              <w:sym w:font="Symbol" w:char="F068"/>
            </w:r>
            <w:r w:rsidRPr="00E13CB2">
              <w:rPr>
                <w:rFonts w:eastAsia="Calibri"/>
                <w:sz w:val="20"/>
                <w:szCs w:val="20"/>
                <w:vertAlign w:val="superscript"/>
                <w:lang w:eastAsia="en-US"/>
              </w:rPr>
              <w:t>/</w:t>
            </w:r>
            <w:r w:rsidRPr="00E13CB2">
              <w:rPr>
                <w:rFonts w:eastAsia="Calibri"/>
                <w:sz w:val="20"/>
                <w:szCs w:val="20"/>
                <w:lang w:eastAsia="en-US"/>
              </w:rPr>
              <w:t xml:space="preserve"> (958)-мезон регистрировался в моде распада на два  </w:t>
            </w:r>
            <w:r w:rsidRPr="00E13CB2">
              <w:rPr>
                <w:rFonts w:eastAsia="Calibri"/>
                <w:sz w:val="20"/>
                <w:szCs w:val="20"/>
                <w:lang w:eastAsia="en-US"/>
              </w:rPr>
              <w:sym w:font="Symbol" w:char="F067"/>
            </w:r>
            <w:r w:rsidRPr="00E13CB2">
              <w:rPr>
                <w:rFonts w:eastAsia="Calibri"/>
                <w:sz w:val="20"/>
                <w:szCs w:val="20"/>
                <w:lang w:eastAsia="en-US"/>
              </w:rPr>
              <w:t>-кванта</w:t>
            </w:r>
          </w:p>
        </w:tc>
      </w:tr>
    </w:tbl>
    <w:p w:rsidR="00E13CB2" w:rsidRDefault="00E13CB2" w:rsidP="00733CF9">
      <w:pPr>
        <w:spacing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t>ω(782)</w:t>
      </w:r>
      <w:r w:rsidRPr="00FA4706">
        <w:rPr>
          <w:rFonts w:eastAsia="Calibri"/>
          <w:i/>
          <w:lang w:val="de-DE" w:eastAsia="en-US"/>
        </w:rPr>
        <w:t>n</w:t>
      </w:r>
      <w:r w:rsidRPr="00E13CB2">
        <w:rPr>
          <w:rFonts w:eastAsia="Calibri"/>
          <w:lang w:eastAsia="en-US"/>
        </w:rPr>
        <w:t xml:space="preserve"> </w:t>
      </w:r>
      <w:r w:rsidRPr="00457E10">
        <w:rPr>
          <w:rFonts w:eastAsia="Calibri"/>
          <w:lang w:eastAsia="en-US"/>
        </w:rPr>
        <w:t xml:space="preserve">(33 тысячи полезных событий на поляризованной мишени) была набрана в трех сеансах с телесным углом электромагнитного калориметра, составляющего половину от телесного угла калориметра установки СПАСЧАРМ. За три сеанса работы с учетом двух мод распада -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0</w:t>
      </w:r>
      <w:r w:rsidRPr="00457E10">
        <w:rPr>
          <w:rFonts w:eastAsia="Calibri"/>
          <w:vertAlign w:val="superscript"/>
          <w:lang w:eastAsia="en-US"/>
        </w:rPr>
        <w:t xml:space="preserve"> </w:t>
      </w:r>
      <w:r w:rsidRPr="00457E10">
        <w:rPr>
          <w:rFonts w:eastAsia="Calibri"/>
          <w:lang w:eastAsia="en-US"/>
        </w:rPr>
        <w:t xml:space="preserve">и </w:t>
      </w:r>
      <w:r w:rsidRPr="00FA4706">
        <w:rPr>
          <w:rFonts w:eastAsia="Calibri"/>
          <w:i/>
          <w:lang w:eastAsia="en-US"/>
        </w:rPr>
        <w:sym w:font="Symbol" w:char="F070"/>
      </w:r>
      <w:r w:rsidRPr="00FA4706">
        <w:rPr>
          <w:rFonts w:eastAsia="Calibri"/>
          <w:i/>
          <w:vertAlign w:val="superscript"/>
          <w:lang w:eastAsia="en-US"/>
        </w:rPr>
        <w:t>0</w:t>
      </w:r>
      <w:r w:rsidRPr="00FA4706">
        <w:rPr>
          <w:rFonts w:eastAsia="Calibri"/>
          <w:i/>
          <w:lang w:eastAsia="en-US"/>
        </w:rPr>
        <w:sym w:font="Symbol" w:char="F067"/>
      </w:r>
      <w:r>
        <w:rPr>
          <w:rFonts w:eastAsia="Calibri"/>
          <w:lang w:eastAsia="en-US"/>
        </w:rPr>
        <w:t xml:space="preserve"> можно набрать статистику более</w:t>
      </w:r>
      <w:r w:rsidRPr="00457E10">
        <w:rPr>
          <w:rFonts w:eastAsia="Calibri"/>
          <w:lang w:eastAsia="en-US"/>
        </w:rPr>
        <w:t xml:space="preserve"> чем в 20 раз больше. Тогда, например, в первых четырех точках ошибка асимметрии будет около 2%, вместо сегодняшних 10%.</w:t>
      </w:r>
    </w:p>
    <w:p w:rsidR="00FA4706" w:rsidRDefault="00D4120A" w:rsidP="00733CF9">
      <w:pPr>
        <w:spacing w:after="200" w:line="276" w:lineRule="auto"/>
        <w:ind w:firstLine="709"/>
        <w:jc w:val="both"/>
        <w:rPr>
          <w:rFonts w:eastAsia="Calibri"/>
          <w:lang w:eastAsia="en-US"/>
        </w:rPr>
      </w:pPr>
      <w:r w:rsidRPr="00457E10">
        <w:rPr>
          <w:rFonts w:eastAsia="Calibri"/>
          <w:lang w:eastAsia="en-US"/>
        </w:rPr>
        <w:t xml:space="preserve">Статистика </w:t>
      </w:r>
      <w:r>
        <w:rPr>
          <w:rFonts w:eastAsia="Calibri"/>
          <w:lang w:eastAsia="en-US"/>
        </w:rPr>
        <w:t xml:space="preserve">в реакции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val="en-US" w:eastAsia="en-US"/>
        </w:rPr>
        <w:t>p</w:t>
      </w:r>
      <w:r w:rsidRPr="00FA4706">
        <w:rPr>
          <w:rFonts w:eastAsia="Calibri"/>
          <w:i/>
          <w:vertAlign w:val="subscript"/>
          <w:lang w:val="en-US" w:eastAsia="en-US"/>
        </w:rPr>
        <w:sym w:font="Symbol" w:char="F0AD"/>
      </w:r>
      <w:r w:rsidRPr="00FA4706">
        <w:rPr>
          <w:rFonts w:eastAsia="Calibri"/>
          <w:i/>
          <w:lang w:eastAsia="en-US"/>
        </w:rPr>
        <w:sym w:font="Symbol" w:char="F0AE"/>
      </w:r>
      <w:r w:rsidRPr="00FA4706">
        <w:rPr>
          <w:rFonts w:eastAsia="Calibri"/>
          <w:i/>
          <w:lang w:eastAsia="en-US"/>
        </w:rPr>
        <w:sym w:font="Symbol" w:char="F068"/>
      </w:r>
      <w:r w:rsidRPr="00FA4706">
        <w:rPr>
          <w:rFonts w:eastAsia="Calibri"/>
          <w:i/>
          <w:vertAlign w:val="superscript"/>
          <w:lang w:eastAsia="en-US"/>
        </w:rPr>
        <w:t>/</w:t>
      </w:r>
      <w:r w:rsidRPr="00FA4706">
        <w:rPr>
          <w:rFonts w:eastAsia="Calibri"/>
          <w:i/>
          <w:lang w:eastAsia="en-US"/>
        </w:rPr>
        <w:t>(958)</w:t>
      </w:r>
      <w:r w:rsidRPr="00FA4706">
        <w:rPr>
          <w:rFonts w:eastAsia="Calibri"/>
          <w:i/>
          <w:lang w:val="en-US" w:eastAsia="en-US"/>
        </w:rPr>
        <w:t>n</w:t>
      </w:r>
      <w:r>
        <w:rPr>
          <w:rFonts w:eastAsia="Calibri"/>
          <w:lang w:eastAsia="en-US"/>
        </w:rPr>
        <w:t xml:space="preserve"> </w:t>
      </w:r>
      <w:r w:rsidRPr="00457E10">
        <w:rPr>
          <w:rFonts w:eastAsia="Calibri"/>
          <w:lang w:eastAsia="en-US"/>
        </w:rPr>
        <w:t xml:space="preserve">(11 тысяч полезных событий на поляризованной мишени) была </w:t>
      </w:r>
      <w:r>
        <w:rPr>
          <w:rFonts w:eastAsia="Calibri"/>
          <w:lang w:eastAsia="en-US"/>
        </w:rPr>
        <w:t xml:space="preserve">также </w:t>
      </w:r>
      <w:r w:rsidRPr="00457E10">
        <w:rPr>
          <w:rFonts w:eastAsia="Calibri"/>
          <w:lang w:eastAsia="en-US"/>
        </w:rPr>
        <w:t xml:space="preserve">набрана в трех сеансах с телесным углом электромагнитного калориметра, составляющего половину от телесного угла калориметра установки СПАСЧАРМ, и в двух сеансах с телесным углом, </w:t>
      </w:r>
      <w:r>
        <w:rPr>
          <w:rFonts w:eastAsia="Calibri"/>
          <w:lang w:eastAsia="en-US"/>
        </w:rPr>
        <w:t>сравнимым с детектором СПАСЧАРМ</w:t>
      </w:r>
      <w:r w:rsidRPr="00457E10">
        <w:rPr>
          <w:rFonts w:eastAsia="Calibri"/>
          <w:lang w:eastAsia="en-US"/>
        </w:rPr>
        <w:t xml:space="preserve">.  За три сеанса работы, с учетом двух дополнительных мод распада на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8"/>
      </w:r>
      <w:r w:rsidRPr="00457E10">
        <w:rPr>
          <w:rFonts w:eastAsia="Calibri"/>
          <w:lang w:eastAsia="en-US"/>
        </w:rPr>
        <w:t xml:space="preserve"> и  </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70"/>
      </w:r>
      <w:r w:rsidRPr="00FA4706">
        <w:rPr>
          <w:rFonts w:eastAsia="Calibri"/>
          <w:i/>
          <w:vertAlign w:val="superscript"/>
          <w:lang w:eastAsia="en-US"/>
        </w:rPr>
        <w:t>-</w:t>
      </w:r>
      <w:r w:rsidRPr="00FA4706">
        <w:rPr>
          <w:rFonts w:eastAsia="Calibri"/>
          <w:i/>
          <w:lang w:eastAsia="en-US"/>
        </w:rPr>
        <w:sym w:font="Symbol" w:char="F067"/>
      </w:r>
      <w:r w:rsidRPr="00457E10">
        <w:rPr>
          <w:rFonts w:eastAsia="Calibri"/>
          <w:lang w:eastAsia="en-US"/>
        </w:rPr>
        <w:t>,  можно набрать статистику примерно в 20 раз больше. Тогда, например, в первых трех точках ошибка асимметрии будет составлять 3-4% вместо сегодняшних 13-17%.</w:t>
      </w:r>
      <w:r>
        <w:rPr>
          <w:rFonts w:eastAsia="Calibri"/>
          <w:lang w:eastAsia="en-US"/>
        </w:rPr>
        <w:t xml:space="preserve"> </w:t>
      </w:r>
      <w:r w:rsidRPr="00D4120A">
        <w:rPr>
          <w:rFonts w:eastAsia="Calibri"/>
          <w:lang w:eastAsia="en-US"/>
        </w:rPr>
        <w:lastRenderedPageBreak/>
        <w:t xml:space="preserve">Результаты </w:t>
      </w:r>
      <w:r>
        <w:rPr>
          <w:rFonts w:eastAsia="Calibri"/>
          <w:lang w:eastAsia="en-US"/>
        </w:rPr>
        <w:t>в</w:t>
      </w:r>
      <w:r w:rsidRPr="00D4120A">
        <w:rPr>
          <w:rFonts w:eastAsia="Calibri"/>
          <w:lang w:eastAsia="en-US"/>
        </w:rPr>
        <w:t xml:space="preserve"> реакции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t>р</w:t>
      </w:r>
      <w:r w:rsidRPr="00165F1E">
        <w:rPr>
          <w:rFonts w:eastAsia="Calibri"/>
          <w:i/>
          <w:lang w:eastAsia="en-US"/>
        </w:rPr>
        <w:sym w:font="Symbol" w:char="F0AE"/>
      </w:r>
      <w:r w:rsidRPr="00165F1E">
        <w:rPr>
          <w:rFonts w:eastAsia="Calibri"/>
          <w:i/>
          <w:lang w:eastAsia="en-US"/>
        </w:rPr>
        <w:t xml:space="preserve"> </w:t>
      </w:r>
      <w:r w:rsidRPr="00165F1E">
        <w:rPr>
          <w:rFonts w:eastAsia="Calibri"/>
          <w:i/>
          <w:lang w:val="en-US" w:eastAsia="en-US"/>
        </w:rPr>
        <w:t>f</w:t>
      </w:r>
      <w:r w:rsidRPr="00165F1E">
        <w:rPr>
          <w:rFonts w:eastAsia="Calibri"/>
          <w:i/>
          <w:vertAlign w:val="subscript"/>
          <w:lang w:eastAsia="en-US"/>
        </w:rPr>
        <w:t>2</w:t>
      </w:r>
      <w:r w:rsidRPr="00165F1E">
        <w:rPr>
          <w:rFonts w:eastAsia="Calibri"/>
          <w:i/>
          <w:lang w:eastAsia="en-US"/>
        </w:rPr>
        <w:t>(1270)</w:t>
      </w:r>
      <w:r w:rsidRPr="00165F1E">
        <w:rPr>
          <w:rFonts w:eastAsia="Calibri"/>
          <w:i/>
          <w:lang w:val="en-US" w:eastAsia="en-US"/>
        </w:rPr>
        <w:t>n</w:t>
      </w:r>
      <w:r w:rsidRPr="00D4120A">
        <w:rPr>
          <w:rFonts w:eastAsia="Calibri"/>
          <w:lang w:eastAsia="en-US"/>
        </w:rPr>
        <w:t xml:space="preserve"> представлены </w:t>
      </w:r>
      <w:r>
        <w:rPr>
          <w:rFonts w:eastAsia="Calibri"/>
          <w:lang w:eastAsia="en-US"/>
        </w:rPr>
        <w:t xml:space="preserve">ниже </w:t>
      </w:r>
      <w:r w:rsidRPr="00D4120A">
        <w:rPr>
          <w:rFonts w:eastAsia="Calibri"/>
          <w:lang w:eastAsia="en-US"/>
        </w:rPr>
        <w:t xml:space="preserve">на </w:t>
      </w:r>
      <w:r w:rsidRPr="00D4120A">
        <w:rPr>
          <w:rFonts w:eastAsia="Calibri"/>
          <w:lang w:eastAsia="en-US"/>
        </w:rPr>
        <w:fldChar w:fldCharType="begin"/>
      </w:r>
      <w:r w:rsidRPr="00D4120A">
        <w:rPr>
          <w:rFonts w:eastAsia="Calibri"/>
          <w:lang w:eastAsia="en-US"/>
        </w:rPr>
        <w:instrText xml:space="preserve"> REF _Ref487455839 \h  \* MERGEFORMAT </w:instrText>
      </w:r>
      <w:r w:rsidRPr="00D4120A">
        <w:rPr>
          <w:rFonts w:eastAsia="Calibri"/>
          <w:lang w:eastAsia="en-US"/>
        </w:rPr>
      </w:r>
      <w:r w:rsidRPr="00D4120A">
        <w:rPr>
          <w:rFonts w:eastAsia="Calibri"/>
          <w:lang w:eastAsia="en-US"/>
        </w:rPr>
        <w:fldChar w:fldCharType="separate"/>
      </w:r>
      <w:r w:rsidR="00381BF0" w:rsidRPr="00381BF0">
        <w:rPr>
          <w:rFonts w:eastAsia="Calibri"/>
          <w:lang w:eastAsia="en-US"/>
        </w:rPr>
        <w:t>Рис.  5.4</w:t>
      </w:r>
      <w:r w:rsidRPr="00D4120A">
        <w:rPr>
          <w:rFonts w:eastAsia="Calibri"/>
          <w:lang w:eastAsia="en-US"/>
        </w:rPr>
        <w:fldChar w:fldCharType="end"/>
      </w:r>
      <w:r w:rsidRPr="00D4120A">
        <w:rPr>
          <w:rFonts w:eastAsia="Calibri"/>
          <w:lang w:eastAsia="en-US"/>
        </w:rPr>
        <w:t xml:space="preserve">. За три сеанса работы, с учетом дополнительной моды распада на </w:t>
      </w:r>
      <w:r w:rsidRPr="00165F1E">
        <w:rPr>
          <w:rFonts w:eastAsia="Calibri"/>
          <w:i/>
          <w:lang w:eastAsia="en-US"/>
        </w:rPr>
        <w:sym w:font="Symbol" w:char="F070"/>
      </w:r>
      <w:r w:rsidRPr="00165F1E">
        <w:rPr>
          <w:rFonts w:eastAsia="Calibri"/>
          <w:i/>
          <w:vertAlign w:val="superscript"/>
          <w:lang w:eastAsia="en-US"/>
        </w:rPr>
        <w:t>+</w:t>
      </w:r>
      <w:r w:rsidRPr="00165F1E">
        <w:rPr>
          <w:rFonts w:eastAsia="Calibri"/>
          <w:i/>
          <w:lang w:eastAsia="en-US"/>
        </w:rPr>
        <w:sym w:font="Symbol" w:char="F070"/>
      </w:r>
      <w:r w:rsidRPr="00165F1E">
        <w:rPr>
          <w:rFonts w:eastAsia="Calibri"/>
          <w:i/>
          <w:vertAlign w:val="superscript"/>
          <w:lang w:eastAsia="en-US"/>
        </w:rPr>
        <w:t>-</w:t>
      </w:r>
      <w:r w:rsidRPr="00D4120A">
        <w:rPr>
          <w:rFonts w:eastAsia="Calibri"/>
          <w:lang w:eastAsia="en-US"/>
        </w:rPr>
        <w:t>, можно набрать статистику более, чем в 2 раза больше. Тогда суммарная ошибка асимметрии по всем сеансам</w:t>
      </w:r>
      <w:r>
        <w:rPr>
          <w:rFonts w:eastAsia="Calibri"/>
          <w:lang w:eastAsia="en-US"/>
        </w:rPr>
        <w:t xml:space="preserve"> будет почти в два раза меньше. </w:t>
      </w:r>
      <w:r w:rsidRPr="00D4120A">
        <w:rPr>
          <w:rFonts w:eastAsia="Calibri"/>
          <w:lang w:eastAsia="en-US"/>
        </w:rPr>
        <w:t>Исследования на установке СПАСЧАРМ позволят существенно повысить точность измерений. Отметим, что в</w:t>
      </w:r>
      <w:r>
        <w:rPr>
          <w:rFonts w:eastAsia="Calibri"/>
          <w:lang w:eastAsia="en-US"/>
        </w:rPr>
        <w:t xml:space="preserve">се измерения в эксклюзивных каналов предполагается проводить одновременно с исследованиями инклюзивных процессов, то есть не требуется дополнительного ускорительного времени. </w:t>
      </w:r>
    </w:p>
    <w:p w:rsidR="00733CF9" w:rsidRPr="00FA4706" w:rsidRDefault="00733CF9" w:rsidP="00733CF9">
      <w:pPr>
        <w:spacing w:after="200" w:line="276" w:lineRule="auto"/>
        <w:ind w:firstLine="709"/>
        <w:jc w:val="both"/>
        <w:rPr>
          <w:rFonts w:eastAsia="Calibri"/>
          <w:lang w:eastAsia="en-US"/>
        </w:rPr>
      </w:pPr>
    </w:p>
    <w:p w:rsidR="00EF0256" w:rsidRPr="00D4120A" w:rsidRDefault="00EF0256" w:rsidP="00D4120A">
      <w:pPr>
        <w:pStyle w:val="2"/>
        <w:spacing w:line="276" w:lineRule="auto"/>
        <w:ind w:left="0" w:firstLine="709"/>
        <w:jc w:val="both"/>
        <w:rPr>
          <w:rFonts w:eastAsia="Calibri"/>
          <w:b w:val="0"/>
          <w:sz w:val="24"/>
          <w:szCs w:val="24"/>
          <w:lang w:eastAsia="en-US"/>
        </w:rPr>
      </w:pPr>
      <w:bookmarkStart w:id="71" w:name="_Toc22133815"/>
      <w:r w:rsidRPr="00D4120A">
        <w:rPr>
          <w:rFonts w:eastAsia="Calibri"/>
          <w:b w:val="0"/>
          <w:sz w:val="24"/>
          <w:szCs w:val="24"/>
          <w:lang w:eastAsia="en-US"/>
        </w:rPr>
        <w:t>Резюме и перспективы</w:t>
      </w:r>
      <w:bookmarkEnd w:id="71"/>
    </w:p>
    <w:p w:rsidR="00EF0256" w:rsidRPr="00EF0256" w:rsidRDefault="00EF0256" w:rsidP="00D4120A">
      <w:pPr>
        <w:spacing w:line="276" w:lineRule="auto"/>
        <w:ind w:firstLine="709"/>
        <w:jc w:val="both"/>
      </w:pPr>
      <w:r w:rsidRPr="00D4120A">
        <w:t>Наличие интенсивных поляризованных пучков протонов и антипротонов на канале 24А в ГНЦ ИФВЭ НИЦ «Курчатовский институт» позволит осуществить очень богатую программу физических исследований спиновых явлений в области энергий 10 – 60 ГэВ. Возможности установки СПАСЧАРМ и чувствительность к различным физическим</w:t>
      </w:r>
      <w:r w:rsidRPr="00EF0256">
        <w:t xml:space="preserve"> каналам были оценены путем моделирования событий, с учетом физического фона. Наряду с поляризованными пучками на установку могут быть выедены неполяризованные пучки </w:t>
      </w:r>
      <w:r w:rsidRPr="00EF0256">
        <w:rPr>
          <w:rFonts w:eastAsia="Calibri"/>
          <w:lang w:eastAsia="en-US"/>
        </w:rPr>
        <w:t>пионов (</w:t>
      </w:r>
      <w:r w:rsidRPr="00165F1E">
        <w:rPr>
          <w:rFonts w:eastAsia="Calibri"/>
          <w:i/>
          <w:lang w:eastAsia="en-US"/>
        </w:rPr>
        <w:t>π</w:t>
      </w:r>
      <w:r w:rsidRPr="00EF0256">
        <w:rPr>
          <w:rFonts w:eastAsia="Calibri"/>
          <w:vertAlign w:val="superscript"/>
          <w:lang w:eastAsia="en-US"/>
        </w:rPr>
        <w:t>±</w:t>
      </w:r>
      <w:r w:rsidRPr="00EF0256">
        <w:rPr>
          <w:rFonts w:eastAsia="Calibri"/>
          <w:lang w:eastAsia="en-US"/>
        </w:rPr>
        <w:t>), каонов (</w:t>
      </w:r>
      <w:r w:rsidRPr="00165F1E">
        <w:rPr>
          <w:rFonts w:eastAsia="Calibri"/>
          <w:i/>
          <w:lang w:val="en-US" w:eastAsia="en-US"/>
        </w:rPr>
        <w:t>K</w:t>
      </w:r>
      <w:r w:rsidRPr="00EF0256">
        <w:rPr>
          <w:rFonts w:eastAsia="Calibri"/>
          <w:vertAlign w:val="superscript"/>
          <w:lang w:eastAsia="en-US"/>
        </w:rPr>
        <w:t>±</w:t>
      </w:r>
      <w:r w:rsidRPr="00EF0256">
        <w:rPr>
          <w:rFonts w:eastAsia="Calibri"/>
          <w:lang w:eastAsia="en-US"/>
        </w:rPr>
        <w:t>), протонов и антипротонов, а также углеродный и дейтронный пучки. Наличие поляризованной мишени и различных пучков позволит исследовать односпиновые и двухспиновые эффекты в примерно ста различных реакциях и получить уникальные данные. Все эти измерения позволят достичь значительного прогресса в нашем понимании квантовой хромодинамики и природы поляризационных явлений.</w:t>
      </w:r>
    </w:p>
    <w:p w:rsidR="00EF0256" w:rsidRPr="00C06DE5" w:rsidRDefault="00EF0256" w:rsidP="00EF0256">
      <w:pPr>
        <w:rPr>
          <w:b/>
        </w:rPr>
      </w:pPr>
    </w:p>
    <w:p w:rsidR="00D4120A" w:rsidRDefault="00D4120A">
      <w:pPr>
        <w:rPr>
          <w:bCs/>
          <w:kern w:val="36"/>
        </w:rPr>
      </w:pPr>
      <w:r>
        <w:rPr>
          <w:b/>
        </w:rPr>
        <w:br w:type="page"/>
      </w:r>
    </w:p>
    <w:p w:rsidR="001D626D" w:rsidRDefault="00003220" w:rsidP="00607679">
      <w:pPr>
        <w:pStyle w:val="1"/>
        <w:ind w:left="0" w:firstLine="709"/>
        <w:jc w:val="both"/>
        <w:rPr>
          <w:b w:val="0"/>
          <w:sz w:val="24"/>
          <w:szCs w:val="24"/>
        </w:rPr>
      </w:pPr>
      <w:bookmarkStart w:id="72" w:name="_Toc22133816"/>
      <w:r>
        <w:rPr>
          <w:b w:val="0"/>
          <w:sz w:val="24"/>
          <w:szCs w:val="24"/>
        </w:rPr>
        <w:lastRenderedPageBreak/>
        <w:t>Создание пучков</w:t>
      </w:r>
      <w:r w:rsidR="001D626D">
        <w:rPr>
          <w:b w:val="0"/>
          <w:sz w:val="24"/>
          <w:szCs w:val="24"/>
        </w:rPr>
        <w:t xml:space="preserve"> поляризованных протонов и антипротонов</w:t>
      </w:r>
      <w:bookmarkEnd w:id="72"/>
    </w:p>
    <w:p w:rsidR="003D2DA0" w:rsidRPr="003D2DA0" w:rsidRDefault="003D2DA0" w:rsidP="003F3CB4">
      <w:pPr>
        <w:spacing w:after="240" w:line="276" w:lineRule="auto"/>
        <w:ind w:firstLine="709"/>
        <w:jc w:val="both"/>
      </w:pPr>
      <w:r w:rsidRPr="003D2DA0">
        <w:t xml:space="preserve">Создание на ускорителе У-70 канала частиц, формирующего для эксперимента СПАСЧАРМ пучки поляризованных протонов и антипротонов от распада </w:t>
      </w:r>
      <m:oMath>
        <m:r>
          <w:rPr>
            <w:rFonts w:ascii="Cambria Math" w:hAnsi="Cambria Math"/>
            <w:i/>
          </w:rPr>
          <w:sym w:font="Symbol" w:char="F04C"/>
        </m:r>
      </m:oMath>
      <w:r w:rsidRPr="003D2DA0">
        <w:t>(</w:t>
      </w:r>
      <m:oMath>
        <m:acc>
          <m:accPr>
            <m:chr m:val="̅"/>
            <m:ctrlPr>
              <w:rPr>
                <w:rFonts w:ascii="Cambria Math" w:hAnsi="Cambria Math"/>
                <w:i/>
              </w:rPr>
            </m:ctrlPr>
          </m:accPr>
          <m:e>
            <m:r>
              <w:rPr>
                <w:rFonts w:ascii="Cambria Math" w:hAnsi="Cambria Math"/>
                <w:i/>
              </w:rPr>
              <w:sym w:font="Symbol" w:char="F04C"/>
            </m:r>
          </m:e>
        </m:acc>
      </m:oMath>
      <w:r w:rsidRPr="003D2DA0">
        <w:t>)-гиперонов, позволит существенно расширить проводимую в ИФВЭ программу исследований поляризационных явлений в адронных реакциях. При этом, наряду с пучками поляризованных частиц, разрабатываемый канал может быть использован для получения пучков вторичных адронов обоих знаков заряда, пучков электронов в диапазоне импульсов от 10 до 45 ГэВ/с, а также пучка первичных протонов пониженной интенсивности с импульсом до 60 ГэВ/с.</w:t>
      </w:r>
    </w:p>
    <w:p w:rsidR="003D2DA0" w:rsidRPr="003D69D1" w:rsidRDefault="003D2DA0" w:rsidP="003D2DA0">
      <w:pPr>
        <w:spacing w:line="276" w:lineRule="auto"/>
        <w:ind w:firstLine="709"/>
        <w:jc w:val="both"/>
      </w:pPr>
      <w:r w:rsidRPr="003D2DA0">
        <w:t>Оптимизация основных параметров магнитооптической системы канала поляризованных протонов и антипротонов проводилась в рамках, ограниченных доступностью площадей экспериментальной базы ускорителя У-70 для размещения самого канала и установки СПАСЧАРМ, а также необходимостью обеспечить одновременную работу с одной мишенью двух каналов частиц.</w:t>
      </w:r>
      <w:r w:rsidR="003D69D1">
        <w:t xml:space="preserve"> Основные результаты расчета канала поляризованных частиц представле</w:t>
      </w:r>
      <w:r w:rsidR="00D46768">
        <w:t>ны</w:t>
      </w:r>
      <w:r w:rsidR="003D69D1">
        <w:t xml:space="preserve"> в работе </w:t>
      </w:r>
      <w:r w:rsidR="003D69D1" w:rsidRPr="003D69D1">
        <w:t>[</w:t>
      </w:r>
      <w:r w:rsidR="003D69D1" w:rsidRPr="003D69D1">
        <w:rPr>
          <w:rStyle w:val="aa"/>
          <w:vertAlign w:val="baseline"/>
        </w:rPr>
        <w:endnoteReference w:id="58"/>
      </w:r>
      <w:r w:rsidR="003D69D1" w:rsidRPr="003D69D1">
        <w:t>]</w:t>
      </w:r>
      <w:r w:rsidR="003D69D1">
        <w:t>.</w:t>
      </w:r>
      <w:r w:rsidR="003D69D1" w:rsidRPr="003D69D1">
        <w:t xml:space="preserve"> </w:t>
      </w:r>
      <w:r w:rsidR="003D69D1">
        <w:t>Все представленные в данном проекте результаты расчета канала 24А взяты из данной работы.</w:t>
      </w:r>
    </w:p>
    <w:p w:rsidR="003D2DA0" w:rsidRDefault="003D2DA0" w:rsidP="001D626D">
      <w:pPr>
        <w:rPr>
          <w:b/>
        </w:rPr>
      </w:pPr>
    </w:p>
    <w:p w:rsidR="00170F33" w:rsidRPr="001D626D" w:rsidRDefault="00170F33" w:rsidP="00F819D4">
      <w:pPr>
        <w:pStyle w:val="2"/>
        <w:spacing w:after="0" w:afterAutospacing="0" w:line="276" w:lineRule="auto"/>
        <w:ind w:left="0" w:firstLine="709"/>
        <w:jc w:val="both"/>
        <w:rPr>
          <w:b w:val="0"/>
          <w:sz w:val="24"/>
          <w:szCs w:val="24"/>
        </w:rPr>
      </w:pPr>
      <w:bookmarkStart w:id="73" w:name="_Ref488160524"/>
      <w:bookmarkStart w:id="74" w:name="_Ref488160540"/>
      <w:bookmarkStart w:id="75" w:name="_Toc22133817"/>
      <w:r w:rsidRPr="001D626D">
        <w:rPr>
          <w:b w:val="0"/>
          <w:sz w:val="24"/>
          <w:szCs w:val="24"/>
        </w:rPr>
        <w:t>Канал поляризованных протонов и антипротонов</w:t>
      </w:r>
      <w:bookmarkEnd w:id="73"/>
      <w:bookmarkEnd w:id="74"/>
      <w:bookmarkEnd w:id="75"/>
    </w:p>
    <w:p w:rsidR="001B3709" w:rsidRDefault="004C2F1A" w:rsidP="004C2F1A">
      <w:pPr>
        <w:spacing w:after="120" w:line="276" w:lineRule="auto"/>
        <w:ind w:firstLine="709"/>
        <w:jc w:val="both"/>
        <w:rPr>
          <w:rFonts w:eastAsia="Calibri"/>
          <w:lang w:eastAsia="en-US"/>
        </w:rPr>
      </w:pPr>
      <w:r w:rsidRPr="004C2F1A">
        <w:rPr>
          <w:rFonts w:eastAsia="Calibri"/>
          <w:lang w:eastAsia="en-US"/>
        </w:rPr>
        <w:t>Планируемое повышение интенсивности ускоренного протонного пучка до (2-3)</w:t>
      </w:r>
      <w:r w:rsidRPr="004C2F1A">
        <w:rPr>
          <w:rFonts w:eastAsia="Calibri"/>
          <w:lang w:eastAsia="en-US"/>
        </w:rPr>
        <w:sym w:font="Symbol" w:char="F0B4"/>
      </w:r>
      <w:r w:rsidRPr="004C2F1A">
        <w:rPr>
          <w:rFonts w:eastAsia="Calibri"/>
          <w:lang w:eastAsia="en-US"/>
        </w:rPr>
        <w:t>10</w:t>
      </w:r>
      <w:r w:rsidRPr="004C2F1A">
        <w:rPr>
          <w:rFonts w:eastAsia="Calibri"/>
          <w:vertAlign w:val="superscript"/>
          <w:lang w:eastAsia="en-US"/>
        </w:rPr>
        <w:t>13</w:t>
      </w:r>
      <w:r w:rsidRPr="004C2F1A">
        <w:rPr>
          <w:rFonts w:eastAsia="Calibri"/>
          <w:lang w:eastAsia="en-US"/>
        </w:rPr>
        <w:t xml:space="preserve"> протонов за цикл открывает новые возможности для проведения физических исследований на ускорительном комплексе У-70 ИФВЭ. В то же время, перспектива работы с протонным пучком более высокой интенсивности определяет необходимость значительной перестройки существующей в настоящее время системы каналов частиц. В экспериментальной зоне ускорителя У-70 на площадях, освобождающихся после завершения ряда экспериментов, планируется создать два новых канала частиц на основе медленного вывода ускоренного протонного пучка с энергией 50-60 ГэВ и интенсивностью </w:t>
      </w:r>
      <w:r w:rsidR="00F819D4">
        <w:rPr>
          <w:rFonts w:eastAsia="Calibri"/>
          <w:lang w:eastAsia="en-US"/>
        </w:rPr>
        <w:t xml:space="preserve">вывода </w:t>
      </w:r>
      <w:r w:rsidRPr="004C2F1A">
        <w:rPr>
          <w:rFonts w:eastAsia="Calibri"/>
          <w:lang w:eastAsia="en-US"/>
        </w:rPr>
        <w:t xml:space="preserve">до </w:t>
      </w:r>
      <w:r w:rsidRPr="004C2F1A">
        <w:rPr>
          <w:rFonts w:eastAsia="Calibri"/>
          <w:lang w:eastAsia="en-US"/>
        </w:rPr>
        <w:sym w:font="Symbol" w:char="F07E"/>
      </w:r>
      <w:r w:rsidRPr="004C2F1A">
        <w:rPr>
          <w:rFonts w:eastAsia="Calibri"/>
          <w:lang w:eastAsia="en-US"/>
        </w:rPr>
        <w:t>2∙10</w:t>
      </w:r>
      <w:r w:rsidRPr="004C2F1A">
        <w:rPr>
          <w:rFonts w:eastAsia="Calibri"/>
          <w:vertAlign w:val="superscript"/>
          <w:lang w:eastAsia="en-US"/>
        </w:rPr>
        <w:t>13</w:t>
      </w:r>
      <w:r w:rsidRPr="004C2F1A">
        <w:rPr>
          <w:rFonts w:eastAsia="Calibri"/>
          <w:lang w:eastAsia="en-US"/>
        </w:rPr>
        <w:t xml:space="preserve"> протонов за цикл.</w:t>
      </w:r>
      <w:r w:rsidR="003D2DA0" w:rsidRPr="003D2DA0">
        <w:rPr>
          <w:rFonts w:eastAsia="Calibri"/>
          <w:lang w:eastAsia="en-US"/>
        </w:rPr>
        <w:t xml:space="preserve"> </w:t>
      </w:r>
    </w:p>
    <w:p w:rsidR="003D2DA0" w:rsidRDefault="003D2DA0" w:rsidP="001B3709">
      <w:pPr>
        <w:spacing w:after="120" w:line="276" w:lineRule="auto"/>
        <w:ind w:firstLine="709"/>
        <w:jc w:val="both"/>
        <w:rPr>
          <w:rFonts w:eastAsia="Calibri"/>
          <w:lang w:eastAsia="en-US"/>
        </w:rPr>
      </w:pPr>
      <w:r w:rsidRPr="003D2DA0">
        <w:rPr>
          <w:rFonts w:eastAsia="Calibri"/>
          <w:lang w:eastAsia="en-US"/>
        </w:rPr>
        <w:t xml:space="preserve">Создание этих каналов, работающих одновременно с одной внешней мишени, позволит существенно улучшить эффективность использования ускоренного в У-70 протонного пучка, повысить интенсивность и качество </w:t>
      </w:r>
      <w:r w:rsidR="00F700C7">
        <w:rPr>
          <w:rFonts w:eastAsia="Calibri"/>
          <w:lang w:eastAsia="en-US"/>
        </w:rPr>
        <w:t>выводимых</w:t>
      </w:r>
      <w:r w:rsidRPr="003D2DA0">
        <w:rPr>
          <w:rFonts w:eastAsia="Calibri"/>
          <w:lang w:eastAsia="en-US"/>
        </w:rPr>
        <w:t xml:space="preserve"> на экспериментальные установки пучков вторичных частиц и, что также немаловажно, отказаться от внутренних мишеней, эксплуатация которых приводит к переоблучению магнитной системы ускорителя.</w:t>
      </w:r>
      <w:r w:rsidR="001B3709">
        <w:rPr>
          <w:rFonts w:eastAsia="Calibri"/>
          <w:lang w:eastAsia="en-US"/>
        </w:rPr>
        <w:t xml:space="preserve"> </w:t>
      </w:r>
      <w:r w:rsidR="001B3709" w:rsidRPr="001B3709">
        <w:rPr>
          <w:rFonts w:eastAsia="Calibri"/>
          <w:lang w:eastAsia="en-US"/>
        </w:rPr>
        <w:t xml:space="preserve">Два новых канала, </w:t>
      </w:r>
      <w:r w:rsidR="00F819D4">
        <w:rPr>
          <w:rFonts w:eastAsia="Calibri"/>
          <w:lang w:eastAsia="en-US"/>
        </w:rPr>
        <w:t>получивших обозначения 24А и 24</w:t>
      </w:r>
      <w:r w:rsidR="00F819D4">
        <w:rPr>
          <w:rFonts w:eastAsia="Calibri"/>
          <w:lang w:val="de-DE" w:eastAsia="en-US"/>
        </w:rPr>
        <w:t>B</w:t>
      </w:r>
      <w:r w:rsidR="001B3709" w:rsidRPr="001B3709">
        <w:rPr>
          <w:rFonts w:eastAsia="Calibri"/>
          <w:lang w:eastAsia="en-US"/>
        </w:rPr>
        <w:t xml:space="preserve"> (</w:t>
      </w:r>
      <w:r w:rsidR="001B3709" w:rsidRPr="001B3709">
        <w:rPr>
          <w:rFonts w:eastAsia="Calibri"/>
          <w:lang w:eastAsia="en-US"/>
        </w:rPr>
        <w:fldChar w:fldCharType="begin"/>
      </w:r>
      <w:r w:rsidR="001B3709" w:rsidRPr="001B3709">
        <w:rPr>
          <w:rFonts w:eastAsia="Calibri"/>
          <w:lang w:eastAsia="en-US"/>
        </w:rPr>
        <w:instrText xml:space="preserve"> REF _Ref487016058 \h  \* MERGEFORMAT </w:instrText>
      </w:r>
      <w:r w:rsidR="001B3709" w:rsidRPr="001B3709">
        <w:rPr>
          <w:rFonts w:eastAsia="Calibri"/>
          <w:lang w:eastAsia="en-US"/>
        </w:rPr>
      </w:r>
      <w:r w:rsidR="001B3709" w:rsidRPr="001B3709">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w:t>
      </w:r>
      <w:r w:rsidR="001B3709" w:rsidRPr="001B3709">
        <w:rPr>
          <w:rFonts w:eastAsia="Calibri"/>
          <w:lang w:eastAsia="en-US"/>
        </w:rPr>
        <w:fldChar w:fldCharType="end"/>
      </w:r>
      <w:r w:rsidR="001B3709" w:rsidRPr="001B3709">
        <w:rPr>
          <w:rFonts w:eastAsia="Calibri"/>
          <w:lang w:eastAsia="en-US"/>
        </w:rPr>
        <w:t>), предназначаются для обеспечения пучками частиц эксперимент</w:t>
      </w:r>
      <w:r w:rsidR="00D46768">
        <w:rPr>
          <w:rFonts w:eastAsia="Calibri"/>
          <w:lang w:eastAsia="en-US"/>
        </w:rPr>
        <w:t>альных установок СПАСЧАРМ и ВЕС</w:t>
      </w:r>
      <w:r w:rsidR="001B3709" w:rsidRPr="001B3709">
        <w:rPr>
          <w:rFonts w:eastAsia="Calibri"/>
          <w:lang w:eastAsia="en-US"/>
        </w:rPr>
        <w:t xml:space="preserve"> соответственно</w:t>
      </w:r>
      <w:r w:rsidR="008F5B10">
        <w:rPr>
          <w:rFonts w:eastAsia="Calibri"/>
          <w:lang w:eastAsia="en-US"/>
        </w:rPr>
        <w:t>.</w:t>
      </w:r>
    </w:p>
    <w:p w:rsidR="003F3CB4" w:rsidRDefault="003F3CB4" w:rsidP="003F3CB4">
      <w:pPr>
        <w:spacing w:after="120" w:line="276" w:lineRule="auto"/>
        <w:ind w:firstLine="709"/>
        <w:jc w:val="both"/>
        <w:rPr>
          <w:rFonts w:eastAsia="Calibri"/>
          <w:lang w:eastAsia="en-US"/>
        </w:rPr>
      </w:pPr>
      <w:r w:rsidRPr="003D2DA0">
        <w:rPr>
          <w:rFonts w:eastAsia="Calibri"/>
          <w:lang w:eastAsia="en-US"/>
        </w:rPr>
        <w:t>Установка СПАСЧАРМ, представленная в настоящем документе, создается для проведения систематических исследований поляризационных явлений в эксклюзивных и инклюзивных адронных реакциях в области энергий ускорителя ИФВЭ. Программой физических исследований в этом эксперименте планируется использование целого ряда пучков различного сорта, в первую очередь пучков поляризованных протонов и антипротонов, пучков положительно и отрицательно заряженных пионов, а также пучков электронов, необходимых для калибровки аппаратуры экспериментальной установки.</w:t>
      </w:r>
    </w:p>
    <w:p w:rsidR="003F3CB4" w:rsidRDefault="00F819D4" w:rsidP="00F819D4">
      <w:pPr>
        <w:spacing w:after="120" w:line="276" w:lineRule="auto"/>
        <w:jc w:val="both"/>
        <w:rPr>
          <w:rFonts w:eastAsia="Calibri"/>
          <w:lang w:eastAsia="en-US"/>
        </w:rPr>
      </w:pPr>
      <w:r>
        <w:rPr>
          <w:rFonts w:eastAsia="Calibri"/>
          <w:noProof/>
        </w:rPr>
        <w:lastRenderedPageBreak/>
        <w:drawing>
          <wp:inline distT="0" distB="0" distL="0" distR="0" wp14:anchorId="29387097" wp14:editId="75441A6F">
            <wp:extent cx="5965075" cy="290222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75844" cy="2907466"/>
                    </a:xfrm>
                    <a:prstGeom prst="rect">
                      <a:avLst/>
                    </a:prstGeom>
                    <a:noFill/>
                  </pic:spPr>
                </pic:pic>
              </a:graphicData>
            </a:graphic>
          </wp:inline>
        </w:drawing>
      </w:r>
    </w:p>
    <w:p w:rsidR="001B3709" w:rsidRDefault="001B3709" w:rsidP="001B3709">
      <w:pPr>
        <w:spacing w:after="120" w:line="276" w:lineRule="auto"/>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3D2DA0" w:rsidRPr="003D2DA0" w:rsidTr="001B3709">
        <w:tc>
          <w:tcPr>
            <w:tcW w:w="9571" w:type="dxa"/>
            <w:hideMark/>
          </w:tcPr>
          <w:p w:rsidR="003D2DA0" w:rsidRPr="001B3709" w:rsidRDefault="003D2DA0" w:rsidP="001B3709">
            <w:pPr>
              <w:keepNext/>
              <w:spacing w:after="120"/>
              <w:jc w:val="both"/>
              <w:rPr>
                <w:sz w:val="22"/>
                <w:szCs w:val="22"/>
              </w:rPr>
            </w:pPr>
          </w:p>
        </w:tc>
      </w:tr>
    </w:tbl>
    <w:p w:rsidR="003D2DA0" w:rsidRPr="001B3709" w:rsidRDefault="001B3709" w:rsidP="001B3709">
      <w:pPr>
        <w:pStyle w:val="ae"/>
        <w:jc w:val="center"/>
        <w:rPr>
          <w:rFonts w:eastAsia="Calibri"/>
          <w:b w:val="0"/>
          <w:lang w:eastAsia="en-US"/>
        </w:rPr>
      </w:pPr>
      <w:bookmarkStart w:id="76" w:name="_Ref487016058"/>
      <w:r w:rsidRPr="001B370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w:t>
      </w:r>
      <w:r w:rsidR="0001688C">
        <w:rPr>
          <w:b w:val="0"/>
        </w:rPr>
        <w:fldChar w:fldCharType="end"/>
      </w:r>
      <w:bookmarkEnd w:id="76"/>
      <w:r w:rsidRPr="001B3709">
        <w:rPr>
          <w:b w:val="0"/>
        </w:rPr>
        <w:t xml:space="preserve"> Схема ра</w:t>
      </w:r>
      <w:r w:rsidR="00F819D4">
        <w:rPr>
          <w:b w:val="0"/>
        </w:rPr>
        <w:t>змещения каналов 24А и 24</w:t>
      </w:r>
      <w:r w:rsidR="00F819D4">
        <w:rPr>
          <w:b w:val="0"/>
          <w:lang w:val="de-DE"/>
        </w:rPr>
        <w:t>B</w:t>
      </w:r>
      <w:r w:rsidRPr="001B3709">
        <w:rPr>
          <w:b w:val="0"/>
        </w:rPr>
        <w:t xml:space="preserve"> в эксперимент</w:t>
      </w:r>
      <w:r>
        <w:rPr>
          <w:b w:val="0"/>
        </w:rPr>
        <w:t>альном зале 1БВ ускорителя У-70</w:t>
      </w:r>
    </w:p>
    <w:p w:rsidR="001B3709" w:rsidRDefault="003D2DA0" w:rsidP="003D2DA0">
      <w:pPr>
        <w:spacing w:after="120" w:line="276" w:lineRule="auto"/>
        <w:jc w:val="both"/>
        <w:rPr>
          <w:rFonts w:eastAsia="Calibri"/>
          <w:lang w:eastAsia="en-US"/>
        </w:rPr>
      </w:pPr>
      <w:r w:rsidRPr="003D2DA0">
        <w:rPr>
          <w:rFonts w:eastAsia="Calibri"/>
          <w:lang w:eastAsia="en-US"/>
        </w:rPr>
        <w:t xml:space="preserve">. </w:t>
      </w:r>
    </w:p>
    <w:p w:rsidR="001B3709" w:rsidRPr="003D2DA0" w:rsidRDefault="003F3CB4" w:rsidP="003F3CB4">
      <w:pPr>
        <w:spacing w:after="120" w:line="276" w:lineRule="auto"/>
        <w:ind w:firstLine="709"/>
        <w:jc w:val="both"/>
        <w:rPr>
          <w:rFonts w:eastAsia="Calibri"/>
          <w:lang w:eastAsia="en-US"/>
        </w:rPr>
      </w:pPr>
      <w:r w:rsidRPr="001B3709">
        <w:rPr>
          <w:rFonts w:eastAsia="Calibri"/>
          <w:lang w:eastAsia="en-US"/>
        </w:rPr>
        <w:t xml:space="preserve">Метод получения на ускорителях пучков поляризованных протонов (антипротонов) от распадов </w:t>
      </w:r>
      <m:oMath>
        <m:r>
          <w:rPr>
            <w:rFonts w:ascii="Cambria Math" w:eastAsia="Calibri" w:hAnsi="Cambria Math"/>
            <w:i/>
            <w:lang w:eastAsia="en-US"/>
          </w:rPr>
          <w:sym w:font="Symbol" w:char="F04C"/>
        </m:r>
      </m:oMath>
      <w:r w:rsidRPr="001B3709">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1B3709">
        <w:rPr>
          <w:rFonts w:eastAsia="Calibri"/>
          <w:lang w:eastAsia="en-US"/>
        </w:rPr>
        <w:t>)-гиперонов, был предложен в работе [</w:t>
      </w:r>
      <w:r w:rsidRPr="000435BE">
        <w:rPr>
          <w:rStyle w:val="aa"/>
          <w:rFonts w:eastAsia="Calibri"/>
          <w:vertAlign w:val="baseline"/>
          <w:lang w:eastAsia="en-US"/>
        </w:rPr>
        <w:endnoteReference w:id="59"/>
      </w:r>
      <w:r w:rsidRPr="001B3709">
        <w:rPr>
          <w:rFonts w:eastAsia="Calibri"/>
          <w:lang w:eastAsia="en-US"/>
        </w:rPr>
        <w:t>]. Он был впервые успешно реализован на 800 ГэВ-ном ускорителе ФНАЛ для создания поляризованных пучков протонов и антипротонов с импульсом 185 ГэВ/с [</w:t>
      </w:r>
      <w:bookmarkStart w:id="77" w:name="_Ref487717451"/>
      <w:r w:rsidRPr="000435BE">
        <w:rPr>
          <w:rStyle w:val="aa"/>
          <w:rFonts w:eastAsia="Calibri"/>
          <w:vertAlign w:val="baseline"/>
          <w:lang w:eastAsia="en-US"/>
        </w:rPr>
        <w:endnoteReference w:id="60"/>
      </w:r>
      <w:bookmarkEnd w:id="77"/>
      <w:r w:rsidRPr="001B3709">
        <w:rPr>
          <w:rFonts w:eastAsia="Calibri"/>
          <w:lang w:eastAsia="en-US"/>
        </w:rPr>
        <w:t>]. Позднее пучок поляризованных протонов с импульсом 40 ГэВ/с был получен</w:t>
      </w:r>
      <w:r>
        <w:rPr>
          <w:rFonts w:eastAsia="Calibri"/>
          <w:lang w:eastAsia="en-US"/>
        </w:rPr>
        <w:t xml:space="preserve"> на 70 ГэВ-ном ускорителе ИФВЭ </w:t>
      </w:r>
      <w:r w:rsidRPr="001B3709">
        <w:rPr>
          <w:rFonts w:eastAsia="Calibri"/>
          <w:lang w:eastAsia="en-US"/>
        </w:rPr>
        <w:t>[</w:t>
      </w:r>
      <w:bookmarkStart w:id="78" w:name="_Ref487790696"/>
      <w:r w:rsidRPr="000435BE">
        <w:rPr>
          <w:rStyle w:val="aa"/>
          <w:rFonts w:eastAsia="Calibri"/>
          <w:vertAlign w:val="baseline"/>
          <w:lang w:eastAsia="en-US"/>
        </w:rPr>
        <w:endnoteReference w:id="61"/>
      </w:r>
      <w:bookmarkEnd w:id="78"/>
      <w:r>
        <w:rPr>
          <w:rFonts w:eastAsia="Calibri"/>
          <w:lang w:eastAsia="en-US"/>
        </w:rPr>
        <w:t xml:space="preserve">]. </w:t>
      </w:r>
    </w:p>
    <w:tbl>
      <w:tblPr>
        <w:tblStyle w:val="23"/>
        <w:tblpPr w:leftFromText="180" w:rightFromText="180" w:vertAnchor="text" w:horzAnchor="margin" w:tblpY="34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3D2DA0" w:rsidRPr="003D2DA0" w:rsidTr="001B3709">
        <w:tc>
          <w:tcPr>
            <w:tcW w:w="4236" w:type="dxa"/>
            <w:hideMark/>
          </w:tcPr>
          <w:p w:rsidR="001B3709" w:rsidRDefault="003D2DA0" w:rsidP="001B3709">
            <w:pPr>
              <w:keepNext/>
              <w:spacing w:after="120"/>
              <w:jc w:val="center"/>
            </w:pPr>
            <w:r w:rsidRPr="003D2DA0">
              <w:rPr>
                <w:noProof/>
              </w:rPr>
              <w:drawing>
                <wp:inline distT="0" distB="0" distL="0" distR="0" wp14:anchorId="50B6FC66" wp14:editId="16FDBA6F">
                  <wp:extent cx="2734123" cy="2927445"/>
                  <wp:effectExtent l="19050" t="19050" r="28575" b="25400"/>
                  <wp:docPr id="72" name="Рисунок 1" descr="lambda_dec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ambda_deca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5087" cy="2939185"/>
                          </a:xfrm>
                          <a:prstGeom prst="rect">
                            <a:avLst/>
                          </a:prstGeom>
                          <a:noFill/>
                          <a:ln w="9525" cmpd="sng">
                            <a:solidFill>
                              <a:srgbClr val="0033CC"/>
                            </a:solidFill>
                            <a:miter lim="800000"/>
                            <a:headEnd/>
                            <a:tailEnd/>
                          </a:ln>
                          <a:effectLst/>
                        </pic:spPr>
                      </pic:pic>
                    </a:graphicData>
                  </a:graphic>
                </wp:inline>
              </w:drawing>
            </w:r>
          </w:p>
          <w:p w:rsidR="003D2DA0" w:rsidRPr="00AD07A1" w:rsidRDefault="001B3709" w:rsidP="001B3709">
            <w:pPr>
              <w:pStyle w:val="ae"/>
              <w:jc w:val="center"/>
              <w:rPr>
                <w:rFonts w:ascii="Times New Roman" w:hAnsi="Times New Roman"/>
                <w:b w:val="0"/>
                <w:bCs w:val="0"/>
                <w:sz w:val="22"/>
                <w:szCs w:val="22"/>
              </w:rPr>
            </w:pPr>
            <w:bookmarkStart w:id="79" w:name="_Ref487016208"/>
            <w:r w:rsidRPr="00AD07A1">
              <w:rPr>
                <w:rFonts w:ascii="Times New Roman" w:hAnsi="Times New Roman"/>
                <w:b w:val="0"/>
              </w:rPr>
              <w:t xml:space="preserve">Рис.  </w:t>
            </w:r>
            <w:r w:rsidR="0001688C">
              <w:rPr>
                <w:b w:val="0"/>
              </w:rPr>
              <w:fldChar w:fldCharType="begin"/>
            </w:r>
            <w:r w:rsidR="0001688C">
              <w:rPr>
                <w:rFonts w:ascii="Times New Roman" w:hAnsi="Times New Roman"/>
                <w:b w:val="0"/>
              </w:rPr>
              <w:instrText xml:space="preserve"> STYLEREF 1 \s </w:instrText>
            </w:r>
            <w:r w:rsidR="0001688C">
              <w:rPr>
                <w:b w:val="0"/>
              </w:rPr>
              <w:fldChar w:fldCharType="separate"/>
            </w:r>
            <w:r w:rsidR="00381BF0">
              <w:rPr>
                <w:rFonts w:ascii="Times New Roman" w:hAnsi="Times New Roman"/>
                <w:b w:val="0"/>
                <w:noProof/>
              </w:rPr>
              <w:t>2</w:t>
            </w:r>
            <w:r w:rsidR="0001688C">
              <w:rPr>
                <w:b w:val="0"/>
              </w:rPr>
              <w:fldChar w:fldCharType="end"/>
            </w:r>
            <w:r w:rsidR="0001688C">
              <w:rPr>
                <w:rFonts w:ascii="Times New Roman" w:hAnsi="Times New Roman"/>
                <w:b w:val="0"/>
              </w:rPr>
              <w:t>.</w:t>
            </w:r>
            <w:r w:rsidR="0001688C">
              <w:rPr>
                <w:b w:val="0"/>
              </w:rPr>
              <w:fldChar w:fldCharType="begin"/>
            </w:r>
            <w:r w:rsidR="0001688C">
              <w:rPr>
                <w:rFonts w:ascii="Times New Roman" w:hAnsi="Times New Roman"/>
                <w:b w:val="0"/>
              </w:rPr>
              <w:instrText xml:space="preserve"> SEQ Рис._ \* ARABIC \s 1 </w:instrText>
            </w:r>
            <w:r w:rsidR="0001688C">
              <w:rPr>
                <w:b w:val="0"/>
              </w:rPr>
              <w:fldChar w:fldCharType="separate"/>
            </w:r>
            <w:r w:rsidR="00381BF0">
              <w:rPr>
                <w:rFonts w:ascii="Times New Roman" w:hAnsi="Times New Roman"/>
                <w:b w:val="0"/>
                <w:noProof/>
              </w:rPr>
              <w:t>2</w:t>
            </w:r>
            <w:r w:rsidR="0001688C">
              <w:rPr>
                <w:b w:val="0"/>
              </w:rPr>
              <w:fldChar w:fldCharType="end"/>
            </w:r>
            <w:bookmarkEnd w:id="79"/>
            <w:r w:rsidR="003D2DA0" w:rsidRPr="00AD07A1">
              <w:rPr>
                <w:rFonts w:ascii="Times New Roman" w:hAnsi="Times New Roman"/>
                <w:b w:val="0"/>
                <w:bCs w:val="0"/>
                <w:sz w:val="22"/>
                <w:szCs w:val="22"/>
              </w:rPr>
              <w:t xml:space="preserve">.  Схема получения пучка поляризованных протонов из распадов </w:t>
            </w:r>
            <w:r w:rsidR="003D2DA0" w:rsidRPr="00AD07A1">
              <w:rPr>
                <w:rFonts w:ascii="Times New Roman" w:hAnsi="Times New Roman"/>
                <w:b w:val="0"/>
                <w:bCs w:val="0"/>
                <w:i/>
                <w:sz w:val="22"/>
                <w:szCs w:val="22"/>
              </w:rPr>
              <w:t>Λ</w:t>
            </w:r>
            <w:r w:rsidR="003D2DA0" w:rsidRPr="00AD07A1">
              <w:rPr>
                <w:rFonts w:ascii="Times New Roman" w:hAnsi="Times New Roman"/>
                <w:b w:val="0"/>
                <w:bCs w:val="0"/>
                <w:sz w:val="22"/>
                <w:szCs w:val="22"/>
              </w:rPr>
              <w:t>-гиперонов.</w:t>
            </w:r>
          </w:p>
        </w:tc>
      </w:tr>
    </w:tbl>
    <w:p w:rsidR="003D2DA0" w:rsidRPr="003D2DA0" w:rsidRDefault="003D2DA0" w:rsidP="00D15484">
      <w:pPr>
        <w:spacing w:after="120" w:line="276" w:lineRule="auto"/>
        <w:ind w:firstLine="4678"/>
        <w:jc w:val="both"/>
        <w:rPr>
          <w:rFonts w:eastAsia="Calibri"/>
          <w:lang w:eastAsia="en-US"/>
        </w:rPr>
      </w:pPr>
      <w:r w:rsidRPr="003D2DA0">
        <w:rPr>
          <w:rFonts w:eastAsia="Calibri"/>
          <w:lang w:eastAsia="en-US"/>
        </w:rPr>
        <w:t xml:space="preserve">Схема получения поляризованных протонов показана на </w:t>
      </w:r>
      <w:r w:rsidR="000435BE" w:rsidRPr="00860498">
        <w:rPr>
          <w:rFonts w:eastAsia="Calibri"/>
          <w:lang w:eastAsia="en-US"/>
        </w:rPr>
        <w:fldChar w:fldCharType="begin"/>
      </w:r>
      <w:r w:rsidR="000435BE" w:rsidRPr="00860498">
        <w:rPr>
          <w:rFonts w:eastAsia="Calibri"/>
          <w:lang w:eastAsia="en-US"/>
        </w:rPr>
        <w:instrText xml:space="preserve"> REF _Ref487016208 \h </w:instrText>
      </w:r>
      <w:r w:rsidR="00860498" w:rsidRPr="00860498">
        <w:rPr>
          <w:rFonts w:eastAsia="Calibri"/>
          <w:lang w:eastAsia="en-US"/>
        </w:rPr>
        <w:instrText xml:space="preserve"> \* MERGEFORMAT </w:instrText>
      </w:r>
      <w:r w:rsidR="000435BE" w:rsidRPr="00860498">
        <w:rPr>
          <w:rFonts w:eastAsia="Calibri"/>
          <w:lang w:eastAsia="en-US"/>
        </w:rPr>
      </w:r>
      <w:r w:rsidR="000435BE" w:rsidRPr="00860498">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w:t>
      </w:r>
      <w:r w:rsidR="000435BE" w:rsidRPr="00860498">
        <w:rPr>
          <w:rFonts w:eastAsia="Calibri"/>
          <w:lang w:eastAsia="en-US"/>
        </w:rPr>
        <w:fldChar w:fldCharType="end"/>
      </w:r>
      <w:r w:rsidRPr="003D2DA0">
        <w:rPr>
          <w:rFonts w:eastAsia="Calibri"/>
          <w:lang w:eastAsia="en-US"/>
        </w:rPr>
        <w:t xml:space="preserve">. В системе покоя </w:t>
      </w:r>
      <w:r w:rsidRPr="003D2DA0">
        <w:rPr>
          <w:rFonts w:eastAsia="Calibri"/>
          <w:i/>
          <w:lang w:eastAsia="en-US"/>
        </w:rPr>
        <w:t>Λ</w:t>
      </w:r>
      <w:r w:rsidRPr="003D2DA0">
        <w:rPr>
          <w:rFonts w:eastAsia="Calibri"/>
          <w:lang w:eastAsia="en-US"/>
        </w:rPr>
        <w:t xml:space="preserve">-гиперона, рождённого в мишени первичным протонным пучком, </w:t>
      </w:r>
      <w:r w:rsidR="006D69DD">
        <w:rPr>
          <w:rFonts w:eastAsia="Calibri"/>
          <w:lang w:eastAsia="en-US"/>
        </w:rPr>
        <w:t xml:space="preserve">считалось, что </w:t>
      </w:r>
      <w:r w:rsidRPr="003D2DA0">
        <w:rPr>
          <w:rFonts w:eastAsia="Calibri"/>
          <w:lang w:eastAsia="en-US"/>
        </w:rPr>
        <w:t xml:space="preserve">протон из нарушающего чётность распада </w:t>
      </w:r>
      <w:r w:rsidRPr="003D2DA0">
        <w:rPr>
          <w:rFonts w:eastAsia="Calibri"/>
          <w:i/>
          <w:lang w:eastAsia="en-US"/>
        </w:rPr>
        <w:t>Λ→</w:t>
      </w:r>
      <w:r w:rsidRPr="003D2DA0">
        <w:rPr>
          <w:rFonts w:eastAsia="Calibri"/>
          <w:i/>
          <w:lang w:val="en-US" w:eastAsia="en-US"/>
        </w:rPr>
        <w:t>pπ</w:t>
      </w:r>
      <w:r w:rsidRPr="003D2DA0">
        <w:rPr>
          <w:rFonts w:eastAsia="Calibri"/>
          <w:i/>
          <w:vertAlign w:val="superscript"/>
          <w:lang w:eastAsia="en-US"/>
        </w:rPr>
        <w:t>-</w:t>
      </w:r>
      <w:r w:rsidRPr="003D2DA0">
        <w:rPr>
          <w:rFonts w:eastAsia="Calibri"/>
          <w:i/>
          <w:lang w:eastAsia="en-US"/>
        </w:rPr>
        <w:t xml:space="preserve"> </w:t>
      </w:r>
      <w:r w:rsidRPr="003D2DA0">
        <w:rPr>
          <w:rFonts w:eastAsia="Calibri"/>
          <w:lang w:eastAsia="en-US"/>
        </w:rPr>
        <w:t xml:space="preserve">продольно поляризован со средней спиральностью </w:t>
      </w:r>
      <w:r w:rsidRPr="003D2DA0">
        <w:rPr>
          <w:rFonts w:eastAsia="Calibri"/>
          <w:i/>
          <w:lang w:eastAsia="en-US"/>
        </w:rPr>
        <w:t>α</w:t>
      </w:r>
      <w:r w:rsidRPr="003D2DA0">
        <w:rPr>
          <w:rFonts w:eastAsia="Calibri"/>
          <w:lang w:eastAsia="en-US"/>
        </w:rPr>
        <w:t>=0.642</w:t>
      </w:r>
      <w:r w:rsidR="00F819D4">
        <w:rPr>
          <w:rFonts w:eastAsia="Calibri"/>
          <w:lang w:eastAsia="en-US"/>
        </w:rPr>
        <w:t>±</w:t>
      </w:r>
      <w:r w:rsidR="00F819D4" w:rsidRPr="00F819D4">
        <w:rPr>
          <w:rFonts w:eastAsia="Calibri"/>
          <w:lang w:eastAsia="en-US"/>
        </w:rPr>
        <w:t>0.13</w:t>
      </w:r>
      <w:r w:rsidR="00A62A1F">
        <w:rPr>
          <w:rFonts w:eastAsia="Calibri"/>
          <w:lang w:eastAsia="en-US"/>
        </w:rPr>
        <w:t xml:space="preserve"> </w:t>
      </w:r>
      <w:r w:rsidR="00A62A1F" w:rsidRPr="00A62A1F">
        <w:rPr>
          <w:rFonts w:eastAsia="Calibri"/>
          <w:lang w:eastAsia="en-US"/>
        </w:rPr>
        <w:t>[</w:t>
      </w:r>
      <w:r w:rsidR="00A62A1F" w:rsidRPr="00A62A1F">
        <w:rPr>
          <w:rStyle w:val="aa"/>
          <w:rFonts w:eastAsia="Calibri"/>
          <w:vertAlign w:val="baseline"/>
          <w:lang w:eastAsia="en-US"/>
        </w:rPr>
        <w:endnoteReference w:id="62"/>
      </w:r>
      <w:r w:rsidR="00A62A1F" w:rsidRPr="00A62A1F">
        <w:rPr>
          <w:rFonts w:eastAsia="Calibri"/>
          <w:lang w:eastAsia="en-US"/>
        </w:rPr>
        <w:t>]</w:t>
      </w:r>
      <w:r w:rsidR="006D69DD" w:rsidRPr="006D69DD">
        <w:rPr>
          <w:rFonts w:eastAsia="Calibri"/>
          <w:lang w:eastAsia="en-US"/>
        </w:rPr>
        <w:t xml:space="preserve"> </w:t>
      </w:r>
      <w:r w:rsidR="006D69DD">
        <w:rPr>
          <w:rFonts w:eastAsia="Calibri"/>
          <w:lang w:eastAsia="en-US"/>
        </w:rPr>
        <w:t>по данным экспериментов</w:t>
      </w:r>
      <w:r w:rsidR="008B5BE9" w:rsidRPr="008B5BE9">
        <w:rPr>
          <w:rFonts w:eastAsia="Calibri"/>
          <w:lang w:eastAsia="en-US"/>
        </w:rPr>
        <w:t xml:space="preserve"> 1960-1970 </w:t>
      </w:r>
      <w:r w:rsidR="008B5BE9">
        <w:rPr>
          <w:rFonts w:eastAsia="Calibri"/>
          <w:lang w:eastAsia="en-US"/>
        </w:rPr>
        <w:t>годов</w:t>
      </w:r>
      <w:r w:rsidRPr="003D2DA0">
        <w:rPr>
          <w:rFonts w:eastAsia="Calibri"/>
          <w:lang w:eastAsia="en-US"/>
        </w:rPr>
        <w:t xml:space="preserve">. </w:t>
      </w:r>
      <w:r w:rsidR="006D69DD">
        <w:rPr>
          <w:rFonts w:eastAsia="Calibri"/>
          <w:lang w:eastAsia="en-US"/>
        </w:rPr>
        <w:t xml:space="preserve">Все расчеты проведены именно для этой величины </w:t>
      </w:r>
      <w:r w:rsidR="006D69DD" w:rsidRPr="003D2DA0">
        <w:rPr>
          <w:rFonts w:eastAsia="Calibri"/>
          <w:i/>
          <w:lang w:eastAsia="en-US"/>
        </w:rPr>
        <w:t>α</w:t>
      </w:r>
      <w:r w:rsidR="006D69DD">
        <w:rPr>
          <w:rFonts w:eastAsia="Calibri"/>
          <w:lang w:eastAsia="en-US"/>
        </w:rPr>
        <w:t xml:space="preserve">. </w:t>
      </w:r>
      <w:r w:rsidR="008B5BE9">
        <w:rPr>
          <w:rFonts w:eastAsia="Calibri"/>
          <w:lang w:eastAsia="en-US"/>
        </w:rPr>
        <w:t xml:space="preserve">Следует подчеркнуть, что новые измерения эксперимента </w:t>
      </w:r>
      <w:r w:rsidR="008B5BE9">
        <w:rPr>
          <w:rFonts w:eastAsia="Calibri"/>
          <w:lang w:val="en-US" w:eastAsia="en-US"/>
        </w:rPr>
        <w:t>BES</w:t>
      </w:r>
      <w:r w:rsidR="008B5BE9" w:rsidRPr="008B5BE9">
        <w:rPr>
          <w:rFonts w:eastAsia="Calibri"/>
          <w:lang w:eastAsia="en-US"/>
        </w:rPr>
        <w:t>-</w:t>
      </w:r>
      <w:r w:rsidR="008B5BE9">
        <w:rPr>
          <w:rFonts w:eastAsia="Calibri"/>
          <w:lang w:val="en-US" w:eastAsia="en-US"/>
        </w:rPr>
        <w:t>III</w:t>
      </w:r>
      <w:r w:rsidR="008B5BE9" w:rsidRPr="008B5BE9">
        <w:rPr>
          <w:rFonts w:eastAsia="Calibri"/>
          <w:lang w:eastAsia="en-US"/>
        </w:rPr>
        <w:t xml:space="preserve"> </w:t>
      </w:r>
      <w:r w:rsidR="008B5BE9">
        <w:rPr>
          <w:rFonts w:eastAsia="Calibri"/>
          <w:lang w:eastAsia="en-US"/>
        </w:rPr>
        <w:t xml:space="preserve">дали другое значение, а именно: </w:t>
      </w:r>
      <w:r w:rsidR="008B5BE9">
        <w:rPr>
          <w:i/>
          <w:iCs/>
          <w:color w:val="222222"/>
          <w:sz w:val="26"/>
          <w:szCs w:val="26"/>
          <w:shd w:val="clear" w:color="auto" w:fill="FFFFFF"/>
        </w:rPr>
        <w:t>α</w:t>
      </w:r>
      <w:r w:rsidR="008B5BE9">
        <w:rPr>
          <w:color w:val="222222"/>
          <w:sz w:val="19"/>
          <w:szCs w:val="19"/>
          <w:shd w:val="clear" w:color="auto" w:fill="FFFFFF"/>
          <w:vertAlign w:val="subscript"/>
        </w:rPr>
        <w:t>−</w:t>
      </w:r>
      <w:r w:rsidR="00C00BE5">
        <w:rPr>
          <w:color w:val="222222"/>
          <w:sz w:val="26"/>
          <w:szCs w:val="26"/>
          <w:shd w:val="clear" w:color="auto" w:fill="FFFFFF"/>
        </w:rPr>
        <w:t>= 0.750±0.009</w:t>
      </w:r>
      <w:r w:rsidR="008B5BE9">
        <w:rPr>
          <w:color w:val="222222"/>
          <w:sz w:val="26"/>
          <w:szCs w:val="26"/>
          <w:shd w:val="clear" w:color="auto" w:fill="FFFFFF"/>
        </w:rPr>
        <w:t xml:space="preserve">± 0.004 </w:t>
      </w:r>
      <w:r w:rsidR="008B5BE9" w:rsidRPr="008B5BE9">
        <w:rPr>
          <w:color w:val="222222"/>
          <w:sz w:val="26"/>
          <w:szCs w:val="26"/>
          <w:shd w:val="clear" w:color="auto" w:fill="FFFFFF"/>
        </w:rPr>
        <w:t>[</w:t>
      </w:r>
      <w:r w:rsidR="008B5BE9" w:rsidRPr="00D15484">
        <w:rPr>
          <w:rStyle w:val="aa"/>
          <w:color w:val="222222"/>
          <w:sz w:val="26"/>
          <w:szCs w:val="26"/>
          <w:shd w:val="clear" w:color="auto" w:fill="FFFFFF"/>
          <w:vertAlign w:val="baseline"/>
        </w:rPr>
        <w:endnoteReference w:id="63"/>
      </w:r>
      <w:r w:rsidR="008B5BE9" w:rsidRPr="008B5BE9">
        <w:rPr>
          <w:color w:val="222222"/>
          <w:sz w:val="26"/>
          <w:szCs w:val="26"/>
          <w:shd w:val="clear" w:color="auto" w:fill="FFFFFF"/>
        </w:rPr>
        <w:t>]</w:t>
      </w:r>
      <w:r w:rsidR="00D15484">
        <w:rPr>
          <w:color w:val="222222"/>
          <w:sz w:val="26"/>
          <w:szCs w:val="26"/>
          <w:shd w:val="clear" w:color="auto" w:fill="FFFFFF"/>
        </w:rPr>
        <w:t xml:space="preserve">. </w:t>
      </w:r>
      <w:r w:rsidR="00F700C7" w:rsidRPr="00F700C7">
        <w:rPr>
          <w:rFonts w:eastAsia="Calibri"/>
          <w:lang w:eastAsia="en-US"/>
        </w:rPr>
        <w:t>В лабораторной системе протоны имеют компоненту поперечной поляризации</w:t>
      </w:r>
      <w:r w:rsidRPr="003D2DA0">
        <w:rPr>
          <w:rFonts w:eastAsia="Calibri"/>
          <w:lang w:eastAsia="en-US"/>
        </w:rPr>
        <w:t xml:space="preserve">, которая тем больше, чем больше угол вылета протонов </w:t>
      </w:r>
      <w:r w:rsidR="00D179E8">
        <w:rPr>
          <w:rFonts w:eastAsia="Calibri"/>
          <w:lang w:eastAsia="en-US"/>
        </w:rPr>
        <w:t xml:space="preserve">от распада </w:t>
      </w:r>
      <w:r w:rsidRPr="003D2DA0">
        <w:rPr>
          <w:rFonts w:eastAsia="Calibri"/>
          <w:lang w:eastAsia="en-US"/>
        </w:rPr>
        <w:t xml:space="preserve">по отношению к траекториям родительских гиперонов. В других терминах, поперечная поляризация </w:t>
      </w:r>
      <w:r w:rsidR="00D179E8">
        <w:rPr>
          <w:rFonts w:eastAsia="Calibri"/>
          <w:lang w:eastAsia="en-US"/>
        </w:rPr>
        <w:t>этих</w:t>
      </w:r>
      <w:r w:rsidRPr="003D2DA0">
        <w:rPr>
          <w:rFonts w:eastAsia="Calibri"/>
          <w:lang w:eastAsia="en-US"/>
        </w:rPr>
        <w:t xml:space="preserve"> протонов коррелирует с координатой пересечения продолжения их траекторий с плоскостью виртуального источника, проходящей через центр первичной мишени. Средняя поперечная поляризация по всему ансамблю протонов</w:t>
      </w:r>
      <w:r w:rsidR="00D179E8">
        <w:rPr>
          <w:rFonts w:eastAsia="Calibri"/>
          <w:lang w:eastAsia="en-US"/>
        </w:rPr>
        <w:t xml:space="preserve"> от распада</w:t>
      </w:r>
      <w:r w:rsidR="00D179E8" w:rsidRPr="00D179E8">
        <w:t xml:space="preserve"> </w:t>
      </w:r>
      <w:r w:rsidR="00D179E8" w:rsidRPr="00D179E8">
        <w:rPr>
          <w:rFonts w:eastAsia="Calibri"/>
          <w:i/>
          <w:lang w:eastAsia="en-US"/>
        </w:rPr>
        <w:t>Λ</w:t>
      </w:r>
      <w:r w:rsidR="00D179E8">
        <w:rPr>
          <w:rFonts w:eastAsia="Calibri"/>
          <w:lang w:eastAsia="en-US"/>
        </w:rPr>
        <w:t>-гиперонов</w:t>
      </w:r>
      <w:r w:rsidRPr="003D2DA0">
        <w:rPr>
          <w:rFonts w:eastAsia="Calibri"/>
          <w:lang w:eastAsia="en-US"/>
        </w:rPr>
        <w:t xml:space="preserve">, очевидно, равна нулю. Однако, можно </w:t>
      </w:r>
      <w:r w:rsidRPr="003D2DA0">
        <w:rPr>
          <w:rFonts w:eastAsia="Calibri"/>
          <w:lang w:eastAsia="en-US"/>
        </w:rPr>
        <w:lastRenderedPageBreak/>
        <w:t>получить выборки с ненулевой поперечной поляризацией путём сортировки их траекторий по углу вылета или, что то же самое, по координате пересечения с плоскостью виртуального источника. Сортировка обычно осуществляется в одной из плоск</w:t>
      </w:r>
      <w:r w:rsidR="00F700C7">
        <w:rPr>
          <w:rFonts w:eastAsia="Calibri"/>
          <w:lang w:eastAsia="en-US"/>
        </w:rPr>
        <w:t xml:space="preserve">остей, например, в вертикальной, вдоль оси </w:t>
      </w:r>
      <w:r w:rsidR="00F700C7">
        <w:rPr>
          <w:rFonts w:eastAsia="Calibri"/>
          <w:lang w:val="en-US" w:eastAsia="en-US"/>
        </w:rPr>
        <w:t>Y</w:t>
      </w:r>
      <w:r w:rsidR="00F700C7" w:rsidRPr="00F700C7">
        <w:rPr>
          <w:rFonts w:eastAsia="Calibri"/>
          <w:lang w:eastAsia="en-US"/>
        </w:rPr>
        <w:t>.</w:t>
      </w:r>
      <w:r w:rsidRPr="003D2DA0">
        <w:rPr>
          <w:rFonts w:eastAsia="Calibri"/>
          <w:lang w:eastAsia="en-US"/>
        </w:rPr>
        <w:t xml:space="preserve"> С точки зрения минимизации статистических ошибок измерения спиновых асимметрий, оптимальными являются выборки с максимальным значением произведения </w:t>
      </w:r>
      <w:r w:rsidR="004C2F1A" w:rsidRPr="004C2F1A">
        <w:rPr>
          <w:rFonts w:eastAsia="Calibri"/>
          <w:position w:val="-14"/>
          <w:lang w:eastAsia="en-US"/>
        </w:rPr>
        <w:object w:dxaOrig="1350" w:dyaOrig="405">
          <v:shape id="_x0000_i1034" type="#_x0000_t75" style="width:67.55pt;height:20.05pt" o:ole="">
            <v:imagedata r:id="rId49" o:title=""/>
          </v:shape>
          <o:OLEObject Type="Embed" ProgID="Equation.DSMT4" ShapeID="_x0000_i1034" DrawAspect="Content" ObjectID="_1632754200" r:id="rId50"/>
        </w:object>
      </w:r>
      <w:r w:rsidR="004C2F1A" w:rsidRPr="004C2F1A">
        <w:rPr>
          <w:rFonts w:eastAsia="Calibri"/>
          <w:lang w:eastAsia="en-US"/>
        </w:rPr>
        <w:t>,</w:t>
      </w:r>
      <w:r w:rsidR="004C2F1A" w:rsidRPr="003D2DA0">
        <w:rPr>
          <w:rFonts w:eastAsia="Calibri"/>
          <w:lang w:eastAsia="en-US"/>
        </w:rPr>
        <w:t xml:space="preserve"> </w:t>
      </w:r>
      <w:r w:rsidRPr="003D2DA0">
        <w:rPr>
          <w:rFonts w:eastAsia="Calibri"/>
          <w:lang w:eastAsia="en-US"/>
        </w:rPr>
        <w:t xml:space="preserve">где </w:t>
      </w:r>
      <w:r w:rsidRPr="003D2DA0">
        <w:rPr>
          <w:rFonts w:eastAsia="Calibri"/>
          <w:i/>
          <w:lang w:val="en-US" w:eastAsia="en-US"/>
        </w:rPr>
        <w:t>I</w:t>
      </w:r>
      <w:r w:rsidRPr="003D2DA0">
        <w:rPr>
          <w:rFonts w:eastAsia="Calibri"/>
          <w:lang w:eastAsia="en-US"/>
        </w:rPr>
        <w:t xml:space="preserve"> – интенсивность выборки, а </w:t>
      </w:r>
      <w:r w:rsidR="004C2F1A" w:rsidRPr="004C2F1A">
        <w:rPr>
          <w:rFonts w:eastAsia="Calibri"/>
          <w:position w:val="-14"/>
          <w:lang w:val="en-US" w:eastAsia="en-US"/>
        </w:rPr>
        <w:object w:dxaOrig="285" w:dyaOrig="390">
          <v:shape id="_x0000_i1035" type="#_x0000_t75" style="width:14.4pt;height:19.4pt" o:ole="">
            <v:imagedata r:id="rId51" o:title=""/>
          </v:shape>
          <o:OLEObject Type="Embed" ProgID="Equation.DSMT4" ShapeID="_x0000_i1035" DrawAspect="Content" ObjectID="_1632754201" r:id="rId52"/>
        </w:object>
      </w:r>
      <w:r w:rsidR="004C2F1A">
        <w:rPr>
          <w:rFonts w:eastAsia="Calibri"/>
          <w:lang w:eastAsia="en-US"/>
        </w:rPr>
        <w:t xml:space="preserve"> –</w:t>
      </w:r>
      <w:r w:rsidRPr="003D2DA0">
        <w:rPr>
          <w:rFonts w:eastAsia="Calibri"/>
          <w:lang w:eastAsia="en-US"/>
        </w:rPr>
        <w:t xml:space="preserve"> среднее по выборке значение вертикальной поляризации. В реальных геометриях каналов интенсивность оптимальных выборок одного знака поляризации составляет, как правило, примерно 1/3 от полной интенсивности при средней поляризации </w:t>
      </w:r>
      <w:r w:rsidR="004C2F1A" w:rsidRPr="004C2F1A">
        <w:rPr>
          <w:rFonts w:eastAsia="Calibri"/>
          <w:position w:val="-14"/>
          <w:lang w:eastAsia="en-US"/>
        </w:rPr>
        <w:object w:dxaOrig="1125" w:dyaOrig="390">
          <v:shape id="_x0000_i1036" type="#_x0000_t75" style="width:56.35pt;height:19.4pt" o:ole="">
            <v:imagedata r:id="rId53" o:title=""/>
          </v:shape>
          <o:OLEObject Type="Embed" ProgID="Equation.DSMT4" ShapeID="_x0000_i1036" DrawAspect="Content" ObjectID="_1632754202" r:id="rId54"/>
        </w:object>
      </w:r>
      <w:r w:rsidRPr="003D2DA0">
        <w:rPr>
          <w:rFonts w:eastAsia="Calibri"/>
          <w:lang w:eastAsia="en-US"/>
        </w:rPr>
        <w:t>. Остающаяся примерно 1/3 полной интенсивности приходится на неполяризованную «центральную» часть пучка. Таким образом, главная задача разработки оптики канала состоит в обеспечении доставки сформированного пучка протонов (антипротонов</w:t>
      </w:r>
      <w:r w:rsidRPr="003D2DA0">
        <w:rPr>
          <w:rFonts w:eastAsia="Calibri"/>
          <w:vertAlign w:val="superscript"/>
          <w:lang w:eastAsia="en-US"/>
        </w:rPr>
        <w:footnoteReference w:id="18"/>
      </w:r>
      <w:r w:rsidRPr="003D2DA0">
        <w:rPr>
          <w:rFonts w:eastAsia="Calibri"/>
          <w:lang w:eastAsia="en-US"/>
        </w:rPr>
        <w:t>)</w:t>
      </w:r>
      <w:r w:rsidR="00D179E8" w:rsidRPr="00D179E8">
        <w:rPr>
          <w:rFonts w:eastAsia="Calibri"/>
          <w:color w:val="FF0000"/>
          <w:lang w:eastAsia="en-US"/>
        </w:rPr>
        <w:t xml:space="preserve"> </w:t>
      </w:r>
      <w:r w:rsidR="00D179E8" w:rsidRPr="00D179E8">
        <w:rPr>
          <w:rFonts w:eastAsia="Calibri"/>
          <w:lang w:eastAsia="en-US"/>
        </w:rPr>
        <w:t>от распада гиперонов</w:t>
      </w:r>
      <w:r w:rsidR="00D179E8">
        <w:rPr>
          <w:rFonts w:eastAsia="Calibri"/>
          <w:lang w:eastAsia="en-US"/>
        </w:rPr>
        <w:t xml:space="preserve"> (агтигиперонов)</w:t>
      </w:r>
      <w:r w:rsidRPr="003D2DA0">
        <w:rPr>
          <w:rFonts w:eastAsia="Calibri"/>
          <w:lang w:eastAsia="en-US"/>
        </w:rPr>
        <w:t xml:space="preserve"> заданного импульса на мишень эксперимента, по возможности, с минимальными потерями интенсивности и поляризации и с предоставлением возможности сортировки и/или отбора траекторий пучковых частиц по поляризации. </w:t>
      </w:r>
    </w:p>
    <w:p w:rsidR="003D2DA0" w:rsidRPr="00C00BE5" w:rsidRDefault="003D2DA0" w:rsidP="00C00BE5">
      <w:pPr>
        <w:spacing w:after="120" w:line="276" w:lineRule="auto"/>
        <w:ind w:firstLine="709"/>
        <w:jc w:val="both"/>
        <w:rPr>
          <w:rFonts w:eastAsia="Calibri"/>
          <w:lang w:eastAsia="en-US"/>
        </w:rPr>
      </w:pPr>
      <w:r w:rsidRPr="003D2DA0">
        <w:rPr>
          <w:rFonts w:eastAsia="Calibri"/>
          <w:lang w:eastAsia="en-US"/>
        </w:rPr>
        <w:t>В данном разделе приведены результаты разработки магнитооптической системы канала 24А, оптимизированной для получения пучков поляризованных частиц, приводятся характеристики формируемых на установку СПАСЧАРМ пучков. Рассмотрению характеристик канала предшествует описание мишенной станции, обеспечивающей одновр</w:t>
      </w:r>
      <w:r w:rsidR="00C00BE5">
        <w:rPr>
          <w:rFonts w:eastAsia="Calibri"/>
          <w:lang w:eastAsia="en-US"/>
        </w:rPr>
        <w:t>еменную работу каналов 24</w:t>
      </w:r>
      <w:r w:rsidR="00C00BE5">
        <w:rPr>
          <w:rFonts w:eastAsia="Calibri"/>
          <w:lang w:val="de-DE" w:eastAsia="en-US"/>
        </w:rPr>
        <w:t>A</w:t>
      </w:r>
      <w:r w:rsidR="00C00BE5">
        <w:rPr>
          <w:rFonts w:eastAsia="Calibri"/>
          <w:lang w:eastAsia="en-US"/>
        </w:rPr>
        <w:t xml:space="preserve"> и 24</w:t>
      </w:r>
      <w:r w:rsidR="00C00BE5">
        <w:rPr>
          <w:rFonts w:eastAsia="Calibri"/>
          <w:lang w:val="de-DE" w:eastAsia="en-US"/>
        </w:rPr>
        <w:t>B</w:t>
      </w:r>
      <w:r w:rsidRPr="003D2DA0">
        <w:rPr>
          <w:rFonts w:eastAsia="Calibri"/>
          <w:lang w:eastAsia="en-US"/>
        </w:rPr>
        <w:t xml:space="preserve"> с одной мишени.</w:t>
      </w: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3D2DA0" w:rsidRDefault="003D2DA0" w:rsidP="001F61DE">
      <w:pPr>
        <w:numPr>
          <w:ilvl w:val="0"/>
          <w:numId w:val="5"/>
        </w:numPr>
        <w:spacing w:after="120" w:line="360" w:lineRule="auto"/>
        <w:contextualSpacing/>
        <w:jc w:val="both"/>
        <w:rPr>
          <w:rFonts w:eastAsia="Calibri"/>
          <w:b/>
          <w:vanish/>
          <w:lang w:eastAsia="en-US"/>
        </w:rPr>
      </w:pPr>
    </w:p>
    <w:p w:rsidR="003D2DA0" w:rsidRPr="000435BE" w:rsidRDefault="00C00BE5" w:rsidP="000435BE">
      <w:pPr>
        <w:pStyle w:val="3"/>
        <w:spacing w:line="276" w:lineRule="auto"/>
        <w:ind w:left="0" w:firstLine="709"/>
        <w:rPr>
          <w:rFonts w:ascii="Times New Roman" w:eastAsia="Calibri" w:hAnsi="Times New Roman" w:cs="Times New Roman"/>
          <w:b w:val="0"/>
          <w:sz w:val="24"/>
          <w:szCs w:val="24"/>
          <w:lang w:eastAsia="en-US"/>
        </w:rPr>
      </w:pPr>
      <w:bookmarkStart w:id="80" w:name="_Ref486713301"/>
      <w:bookmarkStart w:id="81" w:name="_Toc22133818"/>
      <w:r>
        <w:rPr>
          <w:rFonts w:ascii="Times New Roman" w:eastAsia="Calibri" w:hAnsi="Times New Roman" w:cs="Times New Roman"/>
          <w:b w:val="0"/>
          <w:sz w:val="24"/>
          <w:szCs w:val="24"/>
          <w:lang w:eastAsia="en-US"/>
        </w:rPr>
        <w:t>Мишенная станция каналов 24</w:t>
      </w:r>
      <w:r>
        <w:rPr>
          <w:rFonts w:ascii="Times New Roman" w:eastAsia="Calibri" w:hAnsi="Times New Roman" w:cs="Times New Roman"/>
          <w:b w:val="0"/>
          <w:sz w:val="24"/>
          <w:szCs w:val="24"/>
          <w:lang w:val="de-DE" w:eastAsia="en-US"/>
        </w:rPr>
        <w:t>A</w:t>
      </w:r>
      <w:r w:rsidR="003D2DA0" w:rsidRPr="000435BE">
        <w:rPr>
          <w:rFonts w:ascii="Times New Roman" w:eastAsia="Calibri" w:hAnsi="Times New Roman" w:cs="Times New Roman"/>
          <w:b w:val="0"/>
          <w:sz w:val="24"/>
          <w:szCs w:val="24"/>
          <w:lang w:eastAsia="en-US"/>
        </w:rPr>
        <w:t xml:space="preserve"> и 24</w:t>
      </w:r>
      <w:bookmarkEnd w:id="80"/>
      <w:r>
        <w:rPr>
          <w:rFonts w:ascii="Times New Roman" w:eastAsia="Calibri" w:hAnsi="Times New Roman" w:cs="Times New Roman"/>
          <w:b w:val="0"/>
          <w:sz w:val="24"/>
          <w:szCs w:val="24"/>
          <w:lang w:val="de-DE" w:eastAsia="en-US"/>
        </w:rPr>
        <w:t>B</w:t>
      </w:r>
      <w:bookmarkEnd w:id="81"/>
    </w:p>
    <w:p w:rsidR="003D2DA0" w:rsidRDefault="003D2DA0" w:rsidP="000435BE">
      <w:pPr>
        <w:spacing w:after="120" w:line="276" w:lineRule="auto"/>
        <w:ind w:firstLine="709"/>
        <w:contextualSpacing/>
        <w:jc w:val="both"/>
        <w:rPr>
          <w:rFonts w:eastAsia="Calibri"/>
          <w:lang w:eastAsia="en-US"/>
        </w:rPr>
      </w:pPr>
      <w:r w:rsidRPr="000435BE">
        <w:rPr>
          <w:rFonts w:eastAsia="Calibri"/>
          <w:lang w:eastAsia="en-US"/>
        </w:rPr>
        <w:t>Мишенная станция (</w:t>
      </w:r>
      <w:r w:rsidR="00BE7B1C" w:rsidRPr="00BE7B1C">
        <w:rPr>
          <w:rFonts w:eastAsia="Calibri"/>
          <w:lang w:eastAsia="en-US"/>
        </w:rPr>
        <w:fldChar w:fldCharType="begin"/>
      </w:r>
      <w:r w:rsidR="00BE7B1C" w:rsidRPr="00BE7B1C">
        <w:rPr>
          <w:rFonts w:eastAsia="Calibri"/>
          <w:lang w:eastAsia="en-US"/>
        </w:rPr>
        <w:instrText xml:space="preserve"> REF _Ref487016920 \h  \* MERGEFORMAT </w:instrText>
      </w:r>
      <w:r w:rsidR="00BE7B1C" w:rsidRPr="00BE7B1C">
        <w:rPr>
          <w:rFonts w:eastAsia="Calibri"/>
          <w:lang w:eastAsia="en-US"/>
        </w:rPr>
      </w:r>
      <w:r w:rsidR="00BE7B1C" w:rsidRPr="00BE7B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3</w:t>
      </w:r>
      <w:r w:rsidR="00BE7B1C" w:rsidRPr="00BE7B1C">
        <w:rPr>
          <w:rFonts w:eastAsia="Calibri"/>
          <w:lang w:eastAsia="en-US"/>
        </w:rPr>
        <w:fldChar w:fldCharType="end"/>
      </w:r>
      <w:r w:rsidR="007E239E">
        <w:rPr>
          <w:rFonts w:eastAsia="Calibri"/>
          <w:lang w:eastAsia="en-US"/>
        </w:rPr>
        <w:t>) каналов 24</w:t>
      </w:r>
      <w:r w:rsidR="007E239E">
        <w:rPr>
          <w:rFonts w:eastAsia="Calibri"/>
          <w:lang w:val="de-DE" w:eastAsia="en-US"/>
        </w:rPr>
        <w:t>A</w:t>
      </w:r>
      <w:r w:rsidR="007E239E">
        <w:rPr>
          <w:rFonts w:eastAsia="Calibri"/>
          <w:lang w:eastAsia="en-US"/>
        </w:rPr>
        <w:t xml:space="preserve"> и 24</w:t>
      </w:r>
      <w:r w:rsidR="007E239E">
        <w:rPr>
          <w:rFonts w:eastAsia="Calibri"/>
          <w:lang w:val="de-DE" w:eastAsia="en-US"/>
        </w:rPr>
        <w:t>B</w:t>
      </w:r>
      <w:r w:rsidRPr="000435BE">
        <w:rPr>
          <w:rFonts w:eastAsia="Calibri"/>
          <w:lang w:eastAsia="en-US"/>
        </w:rPr>
        <w:t xml:space="preserve"> будет оснащена тремя дипольными магнитами, обеспечивающими одновременную работу этих каналов с мишенью, на</w:t>
      </w:r>
      <w:r w:rsidRPr="003D2DA0">
        <w:rPr>
          <w:rFonts w:eastAsia="Calibri"/>
          <w:lang w:eastAsia="en-US"/>
        </w:rPr>
        <w:t xml:space="preserve"> которую будет сбрасываться медленно выведенный из ускорителя протонный пучок. Впервые подобные системы отбора вторичных частиц одновременно в два или три канала были применены в экспериментальных зонах ускорителя </w:t>
      </w:r>
      <w:r w:rsidRPr="003D2DA0">
        <w:rPr>
          <w:rFonts w:eastAsia="Calibri"/>
          <w:lang w:val="en-US" w:eastAsia="en-US"/>
        </w:rPr>
        <w:t>SPS</w:t>
      </w:r>
      <w:r w:rsidRPr="003D2DA0">
        <w:rPr>
          <w:rFonts w:eastAsia="Calibri"/>
          <w:lang w:eastAsia="en-US"/>
        </w:rPr>
        <w:t xml:space="preserve"> в </w:t>
      </w:r>
      <w:r w:rsidRPr="003D2DA0">
        <w:rPr>
          <w:rFonts w:eastAsia="Calibri"/>
          <w:lang w:val="en-US" w:eastAsia="en-US"/>
        </w:rPr>
        <w:t>CERN</w:t>
      </w:r>
      <w:r w:rsidRPr="003D2DA0">
        <w:rPr>
          <w:rFonts w:eastAsia="Calibri"/>
          <w:lang w:eastAsia="en-US"/>
        </w:rPr>
        <w:t xml:space="preserve"> [</w:t>
      </w:r>
      <w:r w:rsidR="00BE7B1C" w:rsidRPr="00BE7B1C">
        <w:rPr>
          <w:rStyle w:val="aa"/>
          <w:rFonts w:eastAsia="Calibri"/>
          <w:vertAlign w:val="baseline"/>
          <w:lang w:eastAsia="en-US"/>
        </w:rPr>
        <w:endnoteReference w:id="64"/>
      </w:r>
      <w:r w:rsidRPr="003D2DA0">
        <w:rPr>
          <w:rFonts w:eastAsia="Calibri"/>
          <w:lang w:eastAsia="en-US"/>
        </w:rPr>
        <w:t xml:space="preserve">]. Магниты МТ1 и МТ2 предназначены для наведения первичного протонного пучка под определенным углом </w:t>
      </w:r>
      <m:oMath>
        <m:r>
          <w:rPr>
            <w:rFonts w:ascii="Cambria Math" w:eastAsia="Calibri" w:hAnsi="Cambria Math"/>
            <w:lang w:eastAsia="en-US"/>
          </w:rPr>
          <m:t>φ</m:t>
        </m:r>
      </m:oMath>
      <w:r w:rsidRPr="003D2DA0">
        <w:rPr>
          <w:rFonts w:eastAsia="Calibri"/>
          <w:lang w:eastAsia="en-US"/>
        </w:rPr>
        <w:t xml:space="preserve"> в центр магнита МТ3, который, в свою очередь,</w:t>
      </w:r>
      <w:r w:rsidR="007D63C3">
        <w:rPr>
          <w:rFonts w:eastAsia="Calibri"/>
          <w:lang w:eastAsia="en-US"/>
        </w:rPr>
        <w:t xml:space="preserve"> обеспечивает отбор в каналы 24</w:t>
      </w:r>
      <w:r w:rsidR="007D63C3">
        <w:rPr>
          <w:rFonts w:eastAsia="Calibri"/>
          <w:lang w:val="en-US" w:eastAsia="en-US"/>
        </w:rPr>
        <w:t>A</w:t>
      </w:r>
      <w:r w:rsidR="007D63C3">
        <w:rPr>
          <w:rFonts w:eastAsia="Calibri"/>
          <w:lang w:eastAsia="en-US"/>
        </w:rPr>
        <w:t xml:space="preserve"> и 24</w:t>
      </w:r>
      <w:r w:rsidR="007D63C3">
        <w:rPr>
          <w:rFonts w:eastAsia="Calibri"/>
          <w:lang w:val="en-US" w:eastAsia="en-US"/>
        </w:rPr>
        <w:t>B</w:t>
      </w:r>
      <w:r w:rsidRPr="003D2DA0">
        <w:rPr>
          <w:rFonts w:eastAsia="Calibri"/>
          <w:lang w:eastAsia="en-US"/>
        </w:rPr>
        <w:t xml:space="preserve"> заряженных вторичн</w:t>
      </w:r>
      <w:r w:rsidR="00F572CE">
        <w:rPr>
          <w:rFonts w:eastAsia="Calibri"/>
          <w:lang w:eastAsia="en-US"/>
        </w:rPr>
        <w:t xml:space="preserve">ых частиц, рожденных в мишени </w:t>
      </w:r>
      <w:r w:rsidR="004004D4">
        <w:rPr>
          <w:rFonts w:eastAsia="Calibri"/>
          <w:lang w:eastAsia="en-US"/>
        </w:rPr>
        <w:t xml:space="preserve">канала </w:t>
      </w:r>
      <w:r w:rsidR="00F572CE">
        <w:rPr>
          <w:rFonts w:eastAsia="Calibri"/>
          <w:lang w:eastAsia="en-US"/>
        </w:rPr>
        <w:t>Т</w:t>
      </w:r>
      <w:r w:rsidRPr="003D2DA0">
        <w:rPr>
          <w:rFonts w:eastAsia="Calibri"/>
          <w:lang w:eastAsia="en-US"/>
        </w:rPr>
        <w:t xml:space="preserve">. </w:t>
      </w:r>
    </w:p>
    <w:p w:rsidR="00860498" w:rsidRDefault="00860498" w:rsidP="00860498">
      <w:pPr>
        <w:spacing w:after="120" w:line="276" w:lineRule="auto"/>
        <w:ind w:firstLine="709"/>
        <w:jc w:val="both"/>
        <w:rPr>
          <w:rFonts w:eastAsia="Calibri"/>
          <w:lang w:eastAsia="en-US"/>
        </w:rPr>
      </w:pPr>
      <w:r w:rsidRPr="00BE7B1C">
        <w:rPr>
          <w:rFonts w:eastAsia="Calibri"/>
          <w:lang w:eastAsia="en-US"/>
        </w:rPr>
        <w:t>В качестве магнитов МТ1 и МТ2 планируется использовать дипольные магниты типа СП-129 и СП-7</w:t>
      </w:r>
      <w:r w:rsidR="006B735A">
        <w:rPr>
          <w:rStyle w:val="af6"/>
          <w:rFonts w:eastAsia="Calibri"/>
          <w:lang w:eastAsia="en-US"/>
        </w:rPr>
        <w:footnoteReference w:id="19"/>
      </w:r>
      <w:r w:rsidRPr="00BE7B1C">
        <w:rPr>
          <w:rFonts w:eastAsia="Calibri"/>
          <w:lang w:eastAsia="en-US"/>
        </w:rPr>
        <w:t xml:space="preserve">, входящие в номенклатуру оборудования экспериментального комплекса ускорителя У-70. В этом случае максимальный угол наведения протонного пучка на мишень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BE7B1C">
        <w:rPr>
          <w:rFonts w:eastAsia="Calibri"/>
          <w:lang w:eastAsia="en-US"/>
        </w:rPr>
        <w:t>, опреде</w:t>
      </w:r>
      <w:r w:rsidR="006B735A">
        <w:rPr>
          <w:rFonts w:eastAsia="Calibri"/>
          <w:lang w:eastAsia="en-US"/>
        </w:rPr>
        <w:t>ляемый параметрами магнита СП-7</w:t>
      </w:r>
      <w:r w:rsidRPr="00BE7B1C">
        <w:rPr>
          <w:rFonts w:eastAsia="Calibri"/>
          <w:lang w:eastAsia="en-US"/>
        </w:rPr>
        <w:t xml:space="preserve">, равен 27 мрад. Под этим же углом наведения «смотрят» </w:t>
      </w:r>
      <w:r w:rsidR="007D63C3">
        <w:rPr>
          <w:rFonts w:eastAsia="Calibri"/>
          <w:lang w:eastAsia="en-US"/>
        </w:rPr>
        <w:t>в центр магнита МТ3 каналы 24</w:t>
      </w:r>
      <w:r w:rsidR="007D63C3">
        <w:rPr>
          <w:rFonts w:eastAsia="Calibri"/>
          <w:lang w:val="en-US" w:eastAsia="en-US"/>
        </w:rPr>
        <w:t>A</w:t>
      </w:r>
      <w:r w:rsidR="007D63C3">
        <w:rPr>
          <w:rFonts w:eastAsia="Calibri"/>
          <w:lang w:eastAsia="en-US"/>
        </w:rPr>
        <w:t xml:space="preserve"> и 24</w:t>
      </w:r>
      <w:r w:rsidR="007D63C3">
        <w:rPr>
          <w:rFonts w:eastAsia="Calibri"/>
          <w:lang w:val="en-US" w:eastAsia="en-US"/>
        </w:rPr>
        <w:t>B</w:t>
      </w:r>
      <w:r w:rsidRPr="00BE7B1C">
        <w:rPr>
          <w:rFonts w:eastAsia="Calibri"/>
          <w:lang w:eastAsia="en-US"/>
        </w:rPr>
        <w:t>, что позволяет максимально приблизить к мишени квадрупольные линзы, входящие в состав головных объективов обоих каналов, сохраняя при этом возможность отбора нейтральных вторичных частиц в оба канала.</w:t>
      </w:r>
    </w:p>
    <w:p w:rsidR="00BE7B1C" w:rsidRPr="003D2DA0" w:rsidRDefault="00BE7B1C" w:rsidP="000435BE">
      <w:pPr>
        <w:spacing w:after="120" w:line="276" w:lineRule="auto"/>
        <w:ind w:firstLine="709"/>
        <w:contextualSpacing/>
        <w:jc w:val="both"/>
        <w:rPr>
          <w:rFonts w:eastAsia="Calibri"/>
          <w:lang w:eastAsia="en-US"/>
        </w:rPr>
      </w:pPr>
    </w:p>
    <w:tbl>
      <w:tblPr>
        <w:tblStyle w:val="2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3D2DA0" w:rsidRPr="003D2DA0" w:rsidTr="00BE7B1C">
        <w:tc>
          <w:tcPr>
            <w:tcW w:w="9570" w:type="dxa"/>
            <w:hideMark/>
          </w:tcPr>
          <w:p w:rsidR="00BE7B1C" w:rsidRDefault="007E239E" w:rsidP="00BE7B1C">
            <w:pPr>
              <w:keepNext/>
              <w:spacing w:after="120"/>
              <w:contextualSpacing/>
              <w:jc w:val="center"/>
            </w:pPr>
            <w:r>
              <w:rPr>
                <w:noProof/>
                <w:sz w:val="22"/>
                <w:szCs w:val="22"/>
              </w:rPr>
              <w:drawing>
                <wp:inline distT="0" distB="0" distL="0" distR="0" wp14:anchorId="1EE604F3" wp14:editId="7958A2D5">
                  <wp:extent cx="4036060" cy="2091055"/>
                  <wp:effectExtent l="0" t="0" r="254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36060" cy="2091055"/>
                          </a:xfrm>
                          <a:prstGeom prst="rect">
                            <a:avLst/>
                          </a:prstGeom>
                          <a:noFill/>
                        </pic:spPr>
                      </pic:pic>
                    </a:graphicData>
                  </a:graphic>
                </wp:inline>
              </w:drawing>
            </w:r>
          </w:p>
          <w:p w:rsidR="003D2DA0" w:rsidRPr="00BE7B1C" w:rsidRDefault="00BE7B1C" w:rsidP="00BE7B1C">
            <w:pPr>
              <w:pStyle w:val="ae"/>
              <w:jc w:val="center"/>
              <w:rPr>
                <w:rFonts w:ascii="Times New Roman" w:hAnsi="Times New Roman"/>
                <w:b w:val="0"/>
                <w:bCs w:val="0"/>
                <w:sz w:val="22"/>
                <w:szCs w:val="22"/>
              </w:rPr>
            </w:pPr>
            <w:bookmarkStart w:id="82" w:name="_Ref487016920"/>
            <w:r w:rsidRPr="00BE7B1C">
              <w:rPr>
                <w:rFonts w:ascii="Times New Roman" w:hAnsi="Times New Roman"/>
                <w:b w:val="0"/>
              </w:rPr>
              <w:t xml:space="preserve">Рис.  </w:t>
            </w:r>
            <w:r w:rsidR="0001688C">
              <w:rPr>
                <w:b w:val="0"/>
              </w:rPr>
              <w:fldChar w:fldCharType="begin"/>
            </w:r>
            <w:r w:rsidR="0001688C">
              <w:rPr>
                <w:rFonts w:ascii="Times New Roman" w:hAnsi="Times New Roman"/>
                <w:b w:val="0"/>
              </w:rPr>
              <w:instrText xml:space="preserve"> STYLEREF 1 \s </w:instrText>
            </w:r>
            <w:r w:rsidR="0001688C">
              <w:rPr>
                <w:b w:val="0"/>
              </w:rPr>
              <w:fldChar w:fldCharType="separate"/>
            </w:r>
            <w:r w:rsidR="00381BF0">
              <w:rPr>
                <w:rFonts w:ascii="Times New Roman" w:hAnsi="Times New Roman"/>
                <w:b w:val="0"/>
                <w:noProof/>
              </w:rPr>
              <w:t>2</w:t>
            </w:r>
            <w:r w:rsidR="0001688C">
              <w:rPr>
                <w:b w:val="0"/>
              </w:rPr>
              <w:fldChar w:fldCharType="end"/>
            </w:r>
            <w:r w:rsidR="0001688C">
              <w:rPr>
                <w:rFonts w:ascii="Times New Roman" w:hAnsi="Times New Roman"/>
                <w:b w:val="0"/>
              </w:rPr>
              <w:t>.</w:t>
            </w:r>
            <w:r w:rsidR="0001688C">
              <w:rPr>
                <w:b w:val="0"/>
              </w:rPr>
              <w:fldChar w:fldCharType="begin"/>
            </w:r>
            <w:r w:rsidR="0001688C">
              <w:rPr>
                <w:rFonts w:ascii="Times New Roman" w:hAnsi="Times New Roman"/>
                <w:b w:val="0"/>
              </w:rPr>
              <w:instrText xml:space="preserve"> SEQ Рис._ \* ARABIC \s 1 </w:instrText>
            </w:r>
            <w:r w:rsidR="0001688C">
              <w:rPr>
                <w:b w:val="0"/>
              </w:rPr>
              <w:fldChar w:fldCharType="separate"/>
            </w:r>
            <w:r w:rsidR="00381BF0">
              <w:rPr>
                <w:rFonts w:ascii="Times New Roman" w:hAnsi="Times New Roman"/>
                <w:b w:val="0"/>
                <w:noProof/>
              </w:rPr>
              <w:t>3</w:t>
            </w:r>
            <w:r w:rsidR="0001688C">
              <w:rPr>
                <w:b w:val="0"/>
              </w:rPr>
              <w:fldChar w:fldCharType="end"/>
            </w:r>
            <w:bookmarkEnd w:id="82"/>
            <w:r w:rsidR="003D2DA0" w:rsidRPr="00BE7B1C">
              <w:rPr>
                <w:rFonts w:ascii="Times New Roman" w:hAnsi="Times New Roman"/>
                <w:b w:val="0"/>
                <w:bCs w:val="0"/>
                <w:sz w:val="22"/>
                <w:szCs w:val="22"/>
              </w:rPr>
              <w:t xml:space="preserve"> Сх</w:t>
            </w:r>
            <w:r w:rsidR="007E239E">
              <w:rPr>
                <w:rFonts w:ascii="Times New Roman" w:hAnsi="Times New Roman"/>
                <w:b w:val="0"/>
                <w:bCs w:val="0"/>
                <w:sz w:val="22"/>
                <w:szCs w:val="22"/>
              </w:rPr>
              <w:t>ема мишенной станции каналов 24</w:t>
            </w:r>
            <w:r w:rsidR="007E239E">
              <w:rPr>
                <w:rFonts w:ascii="Times New Roman" w:hAnsi="Times New Roman"/>
                <w:b w:val="0"/>
                <w:bCs w:val="0"/>
                <w:sz w:val="22"/>
                <w:szCs w:val="22"/>
                <w:lang w:val="en-US"/>
              </w:rPr>
              <w:t>A</w:t>
            </w:r>
            <w:r w:rsidR="007E239E">
              <w:rPr>
                <w:rFonts w:ascii="Times New Roman" w:hAnsi="Times New Roman"/>
                <w:b w:val="0"/>
                <w:bCs w:val="0"/>
                <w:sz w:val="22"/>
                <w:szCs w:val="22"/>
              </w:rPr>
              <w:t xml:space="preserve"> и 24</w:t>
            </w:r>
            <w:r w:rsidR="007E239E">
              <w:rPr>
                <w:rFonts w:ascii="Times New Roman" w:hAnsi="Times New Roman"/>
                <w:b w:val="0"/>
                <w:bCs w:val="0"/>
                <w:sz w:val="22"/>
                <w:szCs w:val="22"/>
                <w:lang w:val="en-US"/>
              </w:rPr>
              <w:t>B</w:t>
            </w:r>
            <w:r w:rsidR="004004D4">
              <w:rPr>
                <w:rFonts w:ascii="Times New Roman" w:hAnsi="Times New Roman"/>
                <w:b w:val="0"/>
                <w:bCs w:val="0"/>
                <w:sz w:val="22"/>
                <w:szCs w:val="22"/>
              </w:rPr>
              <w:t xml:space="preserve">. Т – </w:t>
            </w:r>
            <w:r w:rsidR="003D2DA0" w:rsidRPr="00BE7B1C">
              <w:rPr>
                <w:rFonts w:ascii="Times New Roman" w:hAnsi="Times New Roman"/>
                <w:b w:val="0"/>
                <w:bCs w:val="0"/>
                <w:sz w:val="22"/>
                <w:szCs w:val="22"/>
              </w:rPr>
              <w:t>мишень</w:t>
            </w:r>
            <w:r w:rsidR="004004D4" w:rsidRPr="004004D4">
              <w:rPr>
                <w:rFonts w:ascii="Times New Roman" w:hAnsi="Times New Roman"/>
                <w:b w:val="0"/>
                <w:bCs w:val="0"/>
                <w:sz w:val="22"/>
                <w:szCs w:val="22"/>
              </w:rPr>
              <w:t xml:space="preserve"> </w:t>
            </w:r>
            <w:r w:rsidR="004004D4">
              <w:rPr>
                <w:rFonts w:ascii="Times New Roman" w:hAnsi="Times New Roman"/>
                <w:b w:val="0"/>
                <w:bCs w:val="0"/>
                <w:sz w:val="22"/>
                <w:szCs w:val="22"/>
              </w:rPr>
              <w:t>канала</w:t>
            </w:r>
            <w:r w:rsidR="003D2DA0" w:rsidRPr="00BE7B1C">
              <w:rPr>
                <w:rFonts w:ascii="Times New Roman" w:hAnsi="Times New Roman"/>
                <w:b w:val="0"/>
                <w:bCs w:val="0"/>
                <w:sz w:val="22"/>
                <w:szCs w:val="22"/>
              </w:rPr>
              <w:t>, МТ1</w:t>
            </w:r>
            <w:r w:rsidR="003D2DA0" w:rsidRPr="00BE7B1C">
              <w:rPr>
                <w:rFonts w:ascii="Times New Roman" w:hAnsi="Times New Roman"/>
                <w:b w:val="0"/>
                <w:bCs w:val="0"/>
                <w:sz w:val="22"/>
                <w:szCs w:val="22"/>
              </w:rPr>
              <w:sym w:font="Symbol" w:char="F0B8"/>
            </w:r>
            <w:r w:rsidR="003D2DA0" w:rsidRPr="00BE7B1C">
              <w:rPr>
                <w:rFonts w:ascii="Times New Roman" w:hAnsi="Times New Roman"/>
                <w:b w:val="0"/>
                <w:bCs w:val="0"/>
                <w:sz w:val="22"/>
                <w:szCs w:val="22"/>
              </w:rPr>
              <w:t xml:space="preserve">МТ3 – дипольные магниты, МС – магниты-корректоры, </w:t>
            </w:r>
            <w:r w:rsidR="003D2DA0" w:rsidRPr="00BE7B1C">
              <w:rPr>
                <w:rFonts w:ascii="Times New Roman" w:hAnsi="Times New Roman"/>
                <w:b w:val="0"/>
                <w:bCs w:val="0"/>
                <w:sz w:val="22"/>
                <w:szCs w:val="22"/>
                <w:lang w:val="en-US"/>
              </w:rPr>
              <w:t>Dump</w:t>
            </w:r>
            <w:r w:rsidR="003D2DA0" w:rsidRPr="00BE7B1C">
              <w:rPr>
                <w:rFonts w:ascii="Times New Roman" w:hAnsi="Times New Roman"/>
                <w:b w:val="0"/>
                <w:bCs w:val="0"/>
                <w:sz w:val="22"/>
                <w:szCs w:val="22"/>
              </w:rPr>
              <w:t xml:space="preserve"> </w:t>
            </w:r>
            <w:r w:rsidR="007D63C3">
              <w:rPr>
                <w:rFonts w:ascii="Times New Roman" w:hAnsi="Times New Roman"/>
                <w:b w:val="0"/>
                <w:bCs w:val="0"/>
                <w:sz w:val="22"/>
                <w:szCs w:val="22"/>
              </w:rPr>
              <w:t>–</w:t>
            </w:r>
            <w:r w:rsidR="003D2DA0" w:rsidRPr="00BE7B1C">
              <w:rPr>
                <w:rFonts w:ascii="Times New Roman" w:hAnsi="Times New Roman"/>
                <w:b w:val="0"/>
                <w:bCs w:val="0"/>
                <w:sz w:val="22"/>
                <w:szCs w:val="22"/>
              </w:rPr>
              <w:t xml:space="preserve"> </w:t>
            </w:r>
            <w:r w:rsidR="007D63C3">
              <w:rPr>
                <w:rFonts w:ascii="Times New Roman" w:hAnsi="Times New Roman"/>
                <w:b w:val="0"/>
                <w:bCs w:val="0"/>
                <w:sz w:val="22"/>
                <w:szCs w:val="22"/>
              </w:rPr>
              <w:t xml:space="preserve">стальной </w:t>
            </w:r>
            <w:r w:rsidR="003D2DA0" w:rsidRPr="00BE7B1C">
              <w:rPr>
                <w:rFonts w:ascii="Times New Roman" w:hAnsi="Times New Roman"/>
                <w:b w:val="0"/>
                <w:bCs w:val="0"/>
                <w:sz w:val="22"/>
                <w:szCs w:val="22"/>
              </w:rPr>
              <w:t>поглотитель</w:t>
            </w:r>
            <w:r w:rsidR="007D63C3">
              <w:rPr>
                <w:rFonts w:ascii="Times New Roman" w:hAnsi="Times New Roman"/>
                <w:b w:val="0"/>
                <w:bCs w:val="0"/>
                <w:sz w:val="22"/>
                <w:szCs w:val="22"/>
              </w:rPr>
              <w:t xml:space="preserve"> длиной 5 м</w:t>
            </w:r>
            <w:r w:rsidR="003D2DA0" w:rsidRPr="00BE7B1C">
              <w:rPr>
                <w:rFonts w:ascii="Times New Roman" w:hAnsi="Times New Roman"/>
                <w:b w:val="0"/>
                <w:bCs w:val="0"/>
                <w:sz w:val="22"/>
                <w:szCs w:val="22"/>
              </w:rPr>
              <w:t>. Приведенный на схеме мишенной станции вариант наведения протонного пучка на мишень соответствует отбору нейтраль</w:t>
            </w:r>
            <w:r w:rsidR="007E239E">
              <w:rPr>
                <w:rFonts w:ascii="Times New Roman" w:hAnsi="Times New Roman"/>
                <w:b w:val="0"/>
                <w:bCs w:val="0"/>
                <w:sz w:val="22"/>
                <w:szCs w:val="22"/>
              </w:rPr>
              <w:t>ных вторичных частиц в канал 24</w:t>
            </w:r>
            <w:r w:rsidR="007E239E">
              <w:rPr>
                <w:rFonts w:ascii="Times New Roman" w:hAnsi="Times New Roman"/>
                <w:b w:val="0"/>
                <w:bCs w:val="0"/>
                <w:sz w:val="22"/>
                <w:szCs w:val="22"/>
                <w:lang w:val="en-US"/>
              </w:rPr>
              <w:t>A</w:t>
            </w:r>
            <w:r w:rsidR="003D2DA0" w:rsidRPr="00BE7B1C">
              <w:rPr>
                <w:rFonts w:ascii="Times New Roman" w:hAnsi="Times New Roman"/>
                <w:b w:val="0"/>
                <w:bCs w:val="0"/>
                <w:sz w:val="22"/>
                <w:szCs w:val="22"/>
              </w:rPr>
              <w:t xml:space="preserve"> и положительно (отрицательн</w:t>
            </w:r>
            <w:r w:rsidR="007E239E">
              <w:rPr>
                <w:rFonts w:ascii="Times New Roman" w:hAnsi="Times New Roman"/>
                <w:b w:val="0"/>
                <w:bCs w:val="0"/>
                <w:sz w:val="22"/>
                <w:szCs w:val="22"/>
              </w:rPr>
              <w:t>о) заряженных частиц в канал 24</w:t>
            </w:r>
            <w:r w:rsidR="007E239E">
              <w:rPr>
                <w:rFonts w:ascii="Times New Roman" w:hAnsi="Times New Roman"/>
                <w:b w:val="0"/>
                <w:bCs w:val="0"/>
                <w:sz w:val="22"/>
                <w:szCs w:val="22"/>
                <w:lang w:val="en-US"/>
              </w:rPr>
              <w:t>B</w:t>
            </w:r>
            <w:r w:rsidR="003D2DA0" w:rsidRPr="00BE7B1C">
              <w:rPr>
                <w:rFonts w:ascii="Times New Roman" w:hAnsi="Times New Roman"/>
                <w:b w:val="0"/>
                <w:bCs w:val="0"/>
                <w:sz w:val="22"/>
                <w:szCs w:val="22"/>
              </w:rPr>
              <w:t>. Пунктирными линиями показаны траектории вторичных заряженны</w:t>
            </w:r>
            <w:r w:rsidR="007E239E">
              <w:rPr>
                <w:rFonts w:ascii="Times New Roman" w:hAnsi="Times New Roman"/>
                <w:b w:val="0"/>
                <w:bCs w:val="0"/>
                <w:sz w:val="22"/>
                <w:szCs w:val="22"/>
              </w:rPr>
              <w:t>х частиц, отбираемых с канал 24</w:t>
            </w:r>
            <w:r w:rsidR="007E239E">
              <w:rPr>
                <w:rFonts w:ascii="Times New Roman" w:hAnsi="Times New Roman"/>
                <w:b w:val="0"/>
                <w:bCs w:val="0"/>
                <w:sz w:val="22"/>
                <w:szCs w:val="22"/>
                <w:lang w:val="en-US"/>
              </w:rPr>
              <w:t>B</w:t>
            </w:r>
            <w:r w:rsidR="003D2DA0" w:rsidRPr="00BE7B1C">
              <w:rPr>
                <w:rFonts w:ascii="Times New Roman" w:hAnsi="Times New Roman"/>
                <w:b w:val="0"/>
                <w:bCs w:val="0"/>
                <w:sz w:val="22"/>
                <w:szCs w:val="22"/>
              </w:rPr>
              <w:t xml:space="preserve"> с ненулевыми углами рождения в мишени.</w:t>
            </w:r>
          </w:p>
        </w:tc>
      </w:tr>
    </w:tbl>
    <w:p w:rsidR="003D2DA0" w:rsidRPr="003D2DA0" w:rsidRDefault="003D2DA0" w:rsidP="003D2DA0">
      <w:pPr>
        <w:spacing w:after="120" w:line="276" w:lineRule="auto"/>
        <w:jc w:val="both"/>
        <w:rPr>
          <w:rFonts w:eastAsia="Calibri"/>
          <w:lang w:eastAsia="en-US"/>
        </w:rPr>
      </w:pPr>
    </w:p>
    <w:p w:rsidR="00BE7B1C" w:rsidRDefault="00BE7B1C" w:rsidP="00BE7B1C">
      <w:pPr>
        <w:spacing w:after="120" w:line="276" w:lineRule="auto"/>
        <w:ind w:firstLine="709"/>
        <w:jc w:val="both"/>
        <w:rPr>
          <w:rFonts w:eastAsia="Calibri"/>
          <w:lang w:eastAsia="en-US"/>
        </w:rPr>
      </w:pPr>
      <w:r w:rsidRPr="00BE7B1C">
        <w:rPr>
          <w:rFonts w:eastAsia="Calibri"/>
          <w:lang w:eastAsia="en-US"/>
        </w:rPr>
        <w:t>Являясь функциональным элемен</w:t>
      </w:r>
      <w:r w:rsidR="007E239E">
        <w:rPr>
          <w:rFonts w:eastAsia="Calibri"/>
          <w:lang w:eastAsia="en-US"/>
        </w:rPr>
        <w:t>том мишенной станции каналов 24</w:t>
      </w:r>
      <w:r w:rsidR="007E239E">
        <w:rPr>
          <w:rFonts w:eastAsia="Calibri"/>
          <w:lang w:val="en-US" w:eastAsia="en-US"/>
        </w:rPr>
        <w:t>A</w:t>
      </w:r>
      <w:r w:rsidR="007E239E">
        <w:rPr>
          <w:rFonts w:eastAsia="Calibri"/>
          <w:lang w:eastAsia="en-US"/>
        </w:rPr>
        <w:t xml:space="preserve"> и 24</w:t>
      </w:r>
      <w:r w:rsidR="007E239E">
        <w:rPr>
          <w:rFonts w:eastAsia="Calibri"/>
          <w:lang w:val="en-US" w:eastAsia="en-US"/>
        </w:rPr>
        <w:t>B</w:t>
      </w:r>
      <w:r w:rsidRPr="00BE7B1C">
        <w:rPr>
          <w:rFonts w:eastAsia="Calibri"/>
          <w:lang w:eastAsia="en-US"/>
        </w:rPr>
        <w:t>, магнит МТ3 в то же время используется для очистки от заряженных вторичн</w:t>
      </w:r>
      <w:r w:rsidR="007E239E">
        <w:rPr>
          <w:rFonts w:eastAsia="Calibri"/>
          <w:lang w:eastAsia="en-US"/>
        </w:rPr>
        <w:t>ых частиц направления канала 24</w:t>
      </w:r>
      <w:r w:rsidR="007E239E">
        <w:rPr>
          <w:rFonts w:eastAsia="Calibri"/>
          <w:lang w:val="en-US" w:eastAsia="en-US"/>
        </w:rPr>
        <w:t>A</w:t>
      </w:r>
      <w:r w:rsidRPr="00BE7B1C">
        <w:rPr>
          <w:rFonts w:eastAsia="Calibri"/>
          <w:lang w:eastAsia="en-US"/>
        </w:rPr>
        <w:t xml:space="preserve"> при формировании в нем пучков поляризованных протонов и антипротонов от распада </w:t>
      </w:r>
      <m:oMath>
        <m:r>
          <w:rPr>
            <w:rFonts w:ascii="Cambria Math" w:eastAsia="Calibri" w:hAnsi="Cambria Math"/>
            <w:i/>
            <w:lang w:eastAsia="en-US"/>
          </w:rPr>
          <w:sym w:font="Symbol" w:char="F04C"/>
        </m:r>
      </m:oMath>
      <w:r w:rsidRPr="00BE7B1C">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i/>
                <w:lang w:eastAsia="en-US"/>
              </w:rPr>
              <w:sym w:font="Symbol" w:char="F04C"/>
            </m:r>
          </m:e>
        </m:acc>
      </m:oMath>
      <w:r w:rsidRPr="00BE7B1C">
        <w:rPr>
          <w:rFonts w:eastAsia="Calibri"/>
          <w:lang w:eastAsia="en-US"/>
        </w:rPr>
        <w:t>)-гиперонов, а также пучков электронов. В связи с этим основные параметры, положенные в основу проекта магнита МТ3 (</w:t>
      </w:r>
      <w:r w:rsidR="004004D4">
        <w:rPr>
          <w:rFonts w:eastAsia="Calibri"/>
          <w:lang w:eastAsia="en-US"/>
        </w:rPr>
        <w:t xml:space="preserve">длина </w:t>
      </w:r>
      <w:r w:rsidRPr="00BE7B1C">
        <w:rPr>
          <w:rFonts w:eastAsia="Calibri"/>
          <w:i/>
          <w:lang w:val="en-US" w:eastAsia="en-US"/>
        </w:rPr>
        <w:t>L</w:t>
      </w:r>
      <w:r w:rsidRPr="00BE7B1C">
        <w:rPr>
          <w:rFonts w:eastAsia="Calibri"/>
          <w:lang w:eastAsia="en-US"/>
        </w:rPr>
        <w:t xml:space="preserve"> = 2.6 м, </w:t>
      </w:r>
      <w:r w:rsidR="004004D4">
        <w:rPr>
          <w:rFonts w:eastAsia="Calibri"/>
          <w:lang w:eastAsia="en-US"/>
        </w:rPr>
        <w:t xml:space="preserve">максимальное поле </w:t>
      </w:r>
      <w:r w:rsidRPr="00BE7B1C">
        <w:rPr>
          <w:rFonts w:eastAsia="Calibri"/>
          <w:i/>
          <w:lang w:val="en-US" w:eastAsia="en-US"/>
        </w:rPr>
        <w:t>B</w:t>
      </w:r>
      <w:r w:rsidRPr="00BE7B1C">
        <w:rPr>
          <w:rFonts w:eastAsia="Calibri"/>
          <w:i/>
          <w:vertAlign w:val="subscript"/>
          <w:lang w:val="en-US" w:eastAsia="en-US"/>
        </w:rPr>
        <w:t>max</w:t>
      </w:r>
      <w:r w:rsidRPr="00BE7B1C">
        <w:rPr>
          <w:rFonts w:eastAsia="Calibri"/>
          <w:lang w:eastAsia="en-US"/>
        </w:rPr>
        <w:t xml:space="preserve"> = 1.9 Тл, </w:t>
      </w:r>
      <w:r w:rsidR="0067347B">
        <w:rPr>
          <w:rFonts w:eastAsia="Calibri"/>
          <w:lang w:eastAsia="en-US"/>
        </w:rPr>
        <w:t xml:space="preserve">размер </w:t>
      </w:r>
      <w:r w:rsidRPr="00BE7B1C">
        <w:rPr>
          <w:rFonts w:eastAsia="Calibri"/>
          <w:lang w:eastAsia="en-US"/>
        </w:rPr>
        <w:t xml:space="preserve">рабочей области </w:t>
      </w:r>
      <w:r w:rsidR="0067347B">
        <w:rPr>
          <w:rFonts w:eastAsia="Calibri"/>
          <w:lang w:eastAsia="en-US"/>
        </w:rPr>
        <w:t>Ш</w:t>
      </w:r>
      <w:r w:rsidR="004004D4">
        <w:rPr>
          <w:rFonts w:eastAsia="Calibri"/>
          <w:lang w:eastAsia="en-US"/>
        </w:rPr>
        <w:t xml:space="preserve"> </w:t>
      </w:r>
      <w:r w:rsidR="0067347B">
        <w:rPr>
          <w:rFonts w:eastAsia="Calibri"/>
          <w:lang w:eastAsia="en-US"/>
        </w:rPr>
        <w:t>(гор.)</w:t>
      </w:r>
      <w:r w:rsidR="0067347B">
        <w:rPr>
          <w:rFonts w:eastAsia="Calibri"/>
          <w:lang w:val="de-DE" w:eastAsia="en-US"/>
        </w:rPr>
        <w:sym w:font="Symbol" w:char="F0B4"/>
      </w:r>
      <w:r w:rsidR="0067347B">
        <w:rPr>
          <w:rFonts w:eastAsia="Calibri"/>
          <w:lang w:eastAsia="en-US"/>
        </w:rPr>
        <w:t>В</w:t>
      </w:r>
      <w:r w:rsidR="004004D4">
        <w:rPr>
          <w:rFonts w:eastAsia="Calibri"/>
          <w:lang w:eastAsia="en-US"/>
        </w:rPr>
        <w:t xml:space="preserve"> </w:t>
      </w:r>
      <w:r w:rsidR="0067347B">
        <w:rPr>
          <w:rFonts w:eastAsia="Calibri"/>
          <w:lang w:eastAsia="en-US"/>
        </w:rPr>
        <w:t>(верт.)</w:t>
      </w:r>
      <w:r w:rsidR="0067347B" w:rsidRPr="0067347B">
        <w:rPr>
          <w:rFonts w:eastAsia="Calibri"/>
          <w:lang w:eastAsia="en-US"/>
        </w:rPr>
        <w:t>=</w:t>
      </w:r>
      <w:r w:rsidRPr="00BE7B1C">
        <w:rPr>
          <w:rFonts w:eastAsia="Calibri"/>
          <w:lang w:eastAsia="en-US"/>
        </w:rPr>
        <w:t>140</w:t>
      </w:r>
      <w:r w:rsidR="0067347B" w:rsidRPr="0067347B">
        <w:rPr>
          <w:rFonts w:eastAsia="Calibri"/>
          <w:lang w:val="de-DE" w:eastAsia="en-US"/>
        </w:rPr>
        <w:sym w:font="Symbol" w:char="F0B4"/>
      </w:r>
      <w:r w:rsidR="0067347B" w:rsidRPr="0067347B">
        <w:rPr>
          <w:rFonts w:eastAsia="Calibri"/>
          <w:lang w:eastAsia="en-US"/>
        </w:rPr>
        <w:t>56</w:t>
      </w:r>
      <w:r w:rsidRPr="00BE7B1C">
        <w:rPr>
          <w:rFonts w:eastAsia="Calibri"/>
          <w:lang w:eastAsia="en-US"/>
        </w:rPr>
        <w:t>мм), являются компромиссом достаточно противоречивых требований к его длине при максимально высоком значении магнитного поля.</w:t>
      </w:r>
    </w:p>
    <w:p w:rsidR="00BE7B1C" w:rsidRDefault="003D2DA0" w:rsidP="00BE7B1C">
      <w:pPr>
        <w:spacing w:after="120" w:line="276" w:lineRule="auto"/>
        <w:ind w:firstLine="709"/>
        <w:jc w:val="both"/>
        <w:rPr>
          <w:rFonts w:eastAsia="Calibri"/>
          <w:lang w:eastAsia="en-US"/>
        </w:rPr>
      </w:pPr>
      <w:r w:rsidRPr="003D2DA0">
        <w:rPr>
          <w:rFonts w:eastAsia="Calibri"/>
          <w:lang w:eastAsia="en-US"/>
        </w:rPr>
        <w:t>Поскольку МТ3 расположен непосредственно после мишени</w:t>
      </w:r>
      <w:r w:rsidR="004004D4">
        <w:rPr>
          <w:rFonts w:eastAsia="Calibri"/>
          <w:lang w:eastAsia="en-US"/>
        </w:rPr>
        <w:t xml:space="preserve"> канала</w:t>
      </w:r>
      <w:r w:rsidRPr="003D2DA0">
        <w:rPr>
          <w:rFonts w:eastAsia="Calibri"/>
          <w:lang w:eastAsia="en-US"/>
        </w:rPr>
        <w:t xml:space="preserve">, на которую предполагается наводить высокоинтенсивный протонный пучок, его конструкция определяется необходимостью долговременной работы в условиях высоких радиационных нагрузок, приводящих к разрушению изоляции обмоток возбуждения. Известными вариантами решения этой проблемы является использование значительно более стойкой к воздействию радиации асбоцементной или </w:t>
      </w:r>
      <w:r w:rsidRPr="003D2DA0">
        <w:rPr>
          <w:rFonts w:eastAsia="Calibri"/>
          <w:lang w:val="en-US" w:eastAsia="en-US"/>
        </w:rPr>
        <w:t>MgO</w:t>
      </w:r>
      <w:r w:rsidRPr="003D2DA0">
        <w:rPr>
          <w:rFonts w:eastAsia="Calibri"/>
          <w:lang w:eastAsia="en-US"/>
        </w:rPr>
        <w:t xml:space="preserve"> изоляции обмоток [</w:t>
      </w:r>
      <w:r w:rsidR="00FC6670" w:rsidRPr="00FC6670">
        <w:rPr>
          <w:rStyle w:val="aa"/>
          <w:rFonts w:eastAsia="Calibri"/>
          <w:vertAlign w:val="baseline"/>
          <w:lang w:eastAsia="en-US"/>
        </w:rPr>
        <w:endnoteReference w:id="65"/>
      </w:r>
      <w:r w:rsidR="00FC6670" w:rsidRPr="00FC6670">
        <w:rPr>
          <w:rFonts w:eastAsia="Calibri"/>
          <w:lang w:eastAsia="en-US"/>
        </w:rPr>
        <w:t>,</w:t>
      </w:r>
      <w:r w:rsidR="00677E90" w:rsidRPr="00677E90">
        <w:rPr>
          <w:rFonts w:eastAsia="Calibri"/>
          <w:lang w:eastAsia="en-US"/>
        </w:rPr>
        <w:t xml:space="preserve"> </w:t>
      </w:r>
      <w:r w:rsidR="00FC6670" w:rsidRPr="00FC6670">
        <w:rPr>
          <w:rStyle w:val="aa"/>
          <w:rFonts w:eastAsia="Calibri"/>
          <w:vertAlign w:val="baseline"/>
          <w:lang w:eastAsia="en-US"/>
        </w:rPr>
        <w:endnoteReference w:id="66"/>
      </w:r>
      <w:r w:rsidRPr="003D2DA0">
        <w:rPr>
          <w:rFonts w:eastAsia="Calibri"/>
          <w:lang w:eastAsia="en-US"/>
        </w:rPr>
        <w:t>]. Ввиду сложности и относительно высокой стоимости изготовления таких обмоток в нашем случае единичного производств</w:t>
      </w:r>
      <w:r w:rsidR="00492139">
        <w:rPr>
          <w:rFonts w:eastAsia="Calibri"/>
          <w:lang w:eastAsia="en-US"/>
        </w:rPr>
        <w:t>а предпочтение было отдано компо</w:t>
      </w:r>
      <w:r w:rsidRPr="003D2DA0">
        <w:rPr>
          <w:rFonts w:eastAsia="Calibri"/>
          <w:lang w:eastAsia="en-US"/>
        </w:rPr>
        <w:t>новке магнита с вынесенной вверх от плоскости пучка обмоткой возбуждения [</w:t>
      </w:r>
      <w:r w:rsidR="00FC6670" w:rsidRPr="00FC6670">
        <w:rPr>
          <w:rStyle w:val="aa"/>
          <w:rFonts w:eastAsia="Calibri"/>
          <w:vertAlign w:val="baseline"/>
          <w:lang w:eastAsia="en-US"/>
        </w:rPr>
        <w:endnoteReference w:id="67"/>
      </w:r>
      <w:r w:rsidRPr="003D2DA0">
        <w:rPr>
          <w:rFonts w:eastAsia="Calibri"/>
          <w:lang w:eastAsia="en-US"/>
        </w:rPr>
        <w:t xml:space="preserve">], изготовленной методом вакуумной пропитки эпоксидным компаундом. Поперечное сечение магнита МТ3 в выбранной компоновке показано на </w:t>
      </w:r>
      <w:r w:rsidR="00BE7B1C">
        <w:rPr>
          <w:rFonts w:eastAsia="Calibri"/>
          <w:lang w:eastAsia="en-US"/>
        </w:rPr>
        <w:fldChar w:fldCharType="begin"/>
      </w:r>
      <w:r w:rsidR="00BE7B1C">
        <w:rPr>
          <w:rFonts w:eastAsia="Calibri"/>
          <w:lang w:eastAsia="en-US"/>
        </w:rPr>
        <w:instrText xml:space="preserve"> REF _Ref487017242 \h </w:instrText>
      </w:r>
      <w:r w:rsidR="00860498">
        <w:rPr>
          <w:rFonts w:eastAsia="Calibri"/>
          <w:lang w:eastAsia="en-US"/>
        </w:rPr>
        <w:instrText xml:space="preserve"> \* MERGEFORMAT </w:instrText>
      </w:r>
      <w:r w:rsidR="00BE7B1C">
        <w:rPr>
          <w:rFonts w:eastAsia="Calibri"/>
          <w:lang w:eastAsia="en-US"/>
        </w:rPr>
      </w:r>
      <w:r w:rsidR="00BE7B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4</w:t>
      </w:r>
      <w:r w:rsidR="00BE7B1C">
        <w:rPr>
          <w:rFonts w:eastAsia="Calibri"/>
          <w:lang w:eastAsia="en-US"/>
        </w:rPr>
        <w:fldChar w:fldCharType="end"/>
      </w:r>
      <w:r w:rsidR="00BE7B1C">
        <w:rPr>
          <w:rFonts w:eastAsia="Calibri"/>
          <w:lang w:eastAsia="en-US"/>
        </w:rPr>
        <w:t>.</w:t>
      </w:r>
    </w:p>
    <w:p w:rsidR="001F124E" w:rsidRPr="001F124E" w:rsidRDefault="00860498" w:rsidP="001F124E">
      <w:pPr>
        <w:spacing w:after="120" w:line="276" w:lineRule="auto"/>
        <w:ind w:firstLine="709"/>
        <w:jc w:val="both"/>
        <w:rPr>
          <w:rFonts w:eastAsia="Calibri"/>
          <w:lang w:eastAsia="en-US"/>
        </w:rPr>
      </w:pPr>
      <w:r w:rsidRPr="00BE7B1C">
        <w:rPr>
          <w:rFonts w:eastAsia="Calibri"/>
          <w:lang w:eastAsia="en-US"/>
        </w:rPr>
        <w:t xml:space="preserve">Как следует из расчетов мощности дозы, проведенных с использованием программы </w:t>
      </w:r>
      <w:r w:rsidRPr="00BE7B1C">
        <w:rPr>
          <w:rFonts w:eastAsia="Calibri"/>
          <w:lang w:val="en-US" w:eastAsia="en-US"/>
        </w:rPr>
        <w:t>MARS</w:t>
      </w:r>
      <w:r w:rsidRPr="00BE7B1C">
        <w:rPr>
          <w:rFonts w:eastAsia="Calibri"/>
          <w:lang w:eastAsia="en-US"/>
        </w:rPr>
        <w:t xml:space="preserve"> [</w:t>
      </w:r>
      <w:r w:rsidRPr="00D50385">
        <w:rPr>
          <w:rStyle w:val="aa"/>
          <w:rFonts w:eastAsia="Calibri"/>
          <w:vertAlign w:val="baseline"/>
          <w:lang w:eastAsia="en-US"/>
        </w:rPr>
        <w:endnoteReference w:id="68"/>
      </w:r>
      <w:r w:rsidRPr="00BE7B1C">
        <w:rPr>
          <w:rFonts w:eastAsia="Calibri"/>
          <w:lang w:eastAsia="en-US"/>
        </w:rPr>
        <w:t xml:space="preserve">], ресурс обмотки магнита (время набора дозы 10 МГр) составляет </w:t>
      </w:r>
      <w:r w:rsidRPr="00BE7B1C">
        <w:rPr>
          <w:rFonts w:eastAsia="Calibri"/>
          <w:lang w:eastAsia="en-US"/>
        </w:rPr>
        <w:sym w:font="Symbol" w:char="F07E"/>
      </w:r>
      <w:r w:rsidRPr="00BE7B1C">
        <w:rPr>
          <w:rFonts w:eastAsia="Calibri"/>
          <w:lang w:eastAsia="en-US"/>
        </w:rPr>
        <w:t xml:space="preserve">300 суток. </w:t>
      </w:r>
      <w:r w:rsidR="001F124E" w:rsidRPr="001F124E">
        <w:rPr>
          <w:rFonts w:eastAsia="Calibri"/>
          <w:lang w:eastAsia="en-US"/>
        </w:rPr>
        <w:t>В расчетах мощности дозы и параметров формируемых пучков частиц предполаг</w:t>
      </w:r>
      <w:r w:rsidR="004004D4">
        <w:rPr>
          <w:rFonts w:eastAsia="Calibri"/>
          <w:lang w:eastAsia="en-US"/>
        </w:rPr>
        <w:t>алось, что алюминиевая</w:t>
      </w:r>
      <w:r w:rsidR="001F124E" w:rsidRPr="001F124E">
        <w:rPr>
          <w:rFonts w:eastAsia="Calibri"/>
          <w:lang w:eastAsia="en-US"/>
        </w:rPr>
        <w:t xml:space="preserve"> мишень </w:t>
      </w:r>
      <w:r w:rsidR="004004D4">
        <w:rPr>
          <w:rFonts w:eastAsia="Calibri"/>
          <w:lang w:eastAsia="en-US"/>
        </w:rPr>
        <w:t xml:space="preserve">канала </w:t>
      </w:r>
      <w:r w:rsidR="001F124E" w:rsidRPr="001F124E">
        <w:rPr>
          <w:rFonts w:eastAsia="Calibri"/>
          <w:lang w:eastAsia="en-US"/>
        </w:rPr>
        <w:t xml:space="preserve">Т длиной 0.4 м и высотой 3.0 мм размещена вплотную к входному торцу магнита МТ3. Ширина мишени составляет </w:t>
      </w:r>
      <w:r w:rsidR="001F124E" w:rsidRPr="001F124E">
        <w:rPr>
          <w:rFonts w:eastAsia="Calibri"/>
          <w:lang w:eastAsia="en-US"/>
        </w:rPr>
        <w:sym w:font="Symbol" w:char="F07E"/>
      </w:r>
      <w:r w:rsidR="001F124E" w:rsidRPr="001F124E">
        <w:rPr>
          <w:rFonts w:eastAsia="Calibri"/>
          <w:lang w:eastAsia="en-US"/>
        </w:rPr>
        <w:t>100 мм, что позволяет не перемещать мишень в горизонтальной плоскости при изменении угла наведения протонного пучка в пределах ±27 мрад.</w:t>
      </w:r>
    </w:p>
    <w:p w:rsidR="00BE7B1C" w:rsidRDefault="0067347B" w:rsidP="00BE7B1C">
      <w:pPr>
        <w:keepNext/>
        <w:spacing w:after="120"/>
        <w:jc w:val="center"/>
      </w:pPr>
      <w:r>
        <w:rPr>
          <w:noProof/>
          <w:sz w:val="22"/>
          <w:szCs w:val="22"/>
        </w:rPr>
        <w:lastRenderedPageBreak/>
        <w:drawing>
          <wp:inline distT="0" distB="0" distL="0" distR="0" wp14:anchorId="586BCD4C" wp14:editId="3AAFC9A1">
            <wp:extent cx="3586039" cy="2449808"/>
            <wp:effectExtent l="0" t="0" r="0" b="825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89711" cy="2452316"/>
                    </a:xfrm>
                    <a:prstGeom prst="rect">
                      <a:avLst/>
                    </a:prstGeom>
                    <a:noFill/>
                  </pic:spPr>
                </pic:pic>
              </a:graphicData>
            </a:graphic>
          </wp:inline>
        </w:drawing>
      </w:r>
    </w:p>
    <w:p w:rsidR="003D2DA0" w:rsidRPr="00FC6670" w:rsidRDefault="00BE7B1C" w:rsidP="00BE7B1C">
      <w:pPr>
        <w:pStyle w:val="ae"/>
        <w:jc w:val="center"/>
        <w:rPr>
          <w:rFonts w:eastAsia="Calibri"/>
          <w:b w:val="0"/>
          <w:lang w:eastAsia="en-US"/>
        </w:rPr>
      </w:pPr>
      <w:bookmarkStart w:id="83" w:name="_Ref487017242"/>
      <w:r w:rsidRPr="00FC667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w:t>
      </w:r>
      <w:r w:rsidR="0001688C">
        <w:rPr>
          <w:b w:val="0"/>
        </w:rPr>
        <w:fldChar w:fldCharType="end"/>
      </w:r>
      <w:bookmarkEnd w:id="83"/>
      <w:r w:rsidRPr="00FC6670">
        <w:rPr>
          <w:b w:val="0"/>
          <w:bCs w:val="0"/>
          <w:sz w:val="22"/>
          <w:szCs w:val="22"/>
        </w:rPr>
        <w:t xml:space="preserve"> Поперечное сечения магнита МТ3 (все размеры приведены в см)</w:t>
      </w:r>
    </w:p>
    <w:p w:rsidR="00BE7B1C" w:rsidRDefault="00BE7B1C" w:rsidP="003D2DA0">
      <w:pPr>
        <w:spacing w:after="120" w:line="276" w:lineRule="auto"/>
        <w:jc w:val="both"/>
        <w:rPr>
          <w:rFonts w:eastAsia="Calibri"/>
          <w:lang w:eastAsia="en-US"/>
        </w:rPr>
      </w:pPr>
    </w:p>
    <w:p w:rsidR="007E0E60" w:rsidRPr="007E0E60" w:rsidRDefault="007E0E60" w:rsidP="007E0E60">
      <w:pPr>
        <w:spacing w:after="120" w:line="276" w:lineRule="auto"/>
        <w:ind w:firstLine="709"/>
        <w:jc w:val="both"/>
        <w:rPr>
          <w:rFonts w:eastAsia="Calibri"/>
          <w:lang w:eastAsia="en-US"/>
        </w:rPr>
      </w:pPr>
      <w:r w:rsidRPr="007E0E60">
        <w:rPr>
          <w:rFonts w:eastAsia="Calibri"/>
          <w:lang w:eastAsia="en-US"/>
        </w:rPr>
        <w:t>Дополнительная защита в виде б</w:t>
      </w:r>
      <w:r w:rsidR="00492139">
        <w:rPr>
          <w:rFonts w:eastAsia="Calibri"/>
          <w:lang w:eastAsia="en-US"/>
        </w:rPr>
        <w:t>етона, заполняющего пространство</w:t>
      </w:r>
      <w:r w:rsidRPr="007E0E60">
        <w:rPr>
          <w:rFonts w:eastAsia="Calibri"/>
          <w:lang w:eastAsia="en-US"/>
        </w:rPr>
        <w:t xml:space="preserve"> внутри ярма магнита от нижнего полюса до обмотки и стальных пластин, затеняющих выступающие части обмоток, повышает ее ресурс до 2600 суток при интенсивности первичного пучка 2∙10</w:t>
      </w:r>
      <w:r w:rsidRPr="007E0E60">
        <w:rPr>
          <w:rFonts w:eastAsia="Calibri"/>
          <w:vertAlign w:val="superscript"/>
          <w:lang w:eastAsia="en-US"/>
        </w:rPr>
        <w:t>13</w:t>
      </w:r>
      <w:r w:rsidRPr="007E0E60">
        <w:rPr>
          <w:rFonts w:eastAsia="Calibri"/>
          <w:lang w:eastAsia="en-US"/>
        </w:rPr>
        <w:t xml:space="preserve"> прот./цикл, что решает основную проблему эксплуатации этого магнита в условиях высоких радиационных нагрузок.</w:t>
      </w:r>
    </w:p>
    <w:p w:rsidR="003D2DA0" w:rsidRPr="003D2DA0" w:rsidRDefault="003D2DA0" w:rsidP="00D50385">
      <w:pPr>
        <w:spacing w:after="120" w:line="276" w:lineRule="auto"/>
        <w:ind w:firstLine="709"/>
        <w:jc w:val="both"/>
        <w:rPr>
          <w:rFonts w:eastAsia="Calibri"/>
          <w:lang w:eastAsia="en-US"/>
        </w:rPr>
      </w:pPr>
      <w:r w:rsidRPr="003D2DA0">
        <w:rPr>
          <w:rFonts w:eastAsia="Calibri"/>
          <w:lang w:eastAsia="en-US"/>
        </w:rPr>
        <w:t xml:space="preserve">Приведенная на </w:t>
      </w:r>
      <w:r w:rsidR="00D50385" w:rsidRPr="00BE7B1C">
        <w:rPr>
          <w:rFonts w:eastAsia="Calibri"/>
          <w:lang w:eastAsia="en-US"/>
        </w:rPr>
        <w:fldChar w:fldCharType="begin"/>
      </w:r>
      <w:r w:rsidR="00D50385" w:rsidRPr="00BE7B1C">
        <w:rPr>
          <w:rFonts w:eastAsia="Calibri"/>
          <w:lang w:eastAsia="en-US"/>
        </w:rPr>
        <w:instrText xml:space="preserve"> REF _Ref487016920 \h  \* MERGEFORMAT </w:instrText>
      </w:r>
      <w:r w:rsidR="00D50385" w:rsidRPr="00BE7B1C">
        <w:rPr>
          <w:rFonts w:eastAsia="Calibri"/>
          <w:lang w:eastAsia="en-US"/>
        </w:rPr>
      </w:r>
      <w:r w:rsidR="00D50385" w:rsidRPr="00BE7B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3</w:t>
      </w:r>
      <w:r w:rsidR="00D50385" w:rsidRPr="00BE7B1C">
        <w:rPr>
          <w:rFonts w:eastAsia="Calibri"/>
          <w:lang w:eastAsia="en-US"/>
        </w:rPr>
        <w:fldChar w:fldCharType="end"/>
      </w:r>
      <w:r w:rsidRPr="003D2DA0">
        <w:rPr>
          <w:rFonts w:eastAsia="Calibri"/>
          <w:lang w:eastAsia="en-US"/>
        </w:rPr>
        <w:t xml:space="preserve"> симметричная относительно направления исходного протонного пучка схема мишенной станции создает эквивалентные условия для отбора вторичных (нейтральных и заряженных) частиц в направлении обоих каналов. При этом: </w:t>
      </w:r>
    </w:p>
    <w:p w:rsidR="003D2DA0" w:rsidRPr="003D2DA0" w:rsidRDefault="003D2DA0" w:rsidP="001F61DE">
      <w:pPr>
        <w:numPr>
          <w:ilvl w:val="0"/>
          <w:numId w:val="6"/>
        </w:numPr>
        <w:spacing w:after="120" w:line="276" w:lineRule="auto"/>
        <w:ind w:left="567" w:hanging="283"/>
        <w:contextualSpacing/>
        <w:jc w:val="both"/>
        <w:rPr>
          <w:rFonts w:eastAsia="Calibri"/>
          <w:lang w:eastAsia="en-US"/>
        </w:rPr>
      </w:pPr>
      <w:r w:rsidRPr="003D2DA0">
        <w:rPr>
          <w:rFonts w:eastAsia="Calibri"/>
          <w:lang w:eastAsia="en-US"/>
        </w:rPr>
        <w:t>при отборе по направлению одного из каналов пучка нейтральных вторичных частиц (</w:t>
      </w:r>
      <m:oMath>
        <m:r>
          <w:rPr>
            <w:rFonts w:ascii="Cambria Math" w:eastAsia="Calibri" w:hAnsi="Cambria Math"/>
            <w:lang w:eastAsia="en-US"/>
          </w:rPr>
          <m:t>φ=</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во втором канале может быть получен пучок положительных или отрицательно заряженных вторичных частиц в диапазоне импульсов от 16 ГэВ/с до 28 ГэВ/с с нулевым углом рождения в мишени. Нижняя граница диапазона импульсов частиц, отбираемых во второй канал, определяется из условия гашения в поглотителе непровзаимодействовавшего в мишени протонного пучка (который после отклонения в магните МТ3 не должен попадать в интервал углов  </w:t>
      </w:r>
      <m:oMath>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MS Mincho" w:hAnsi="Cambria Math"/>
            <w:lang w:eastAsia="en-US"/>
          </w:rPr>
          <m:t>±∆φ</m:t>
        </m:r>
      </m:oMath>
      <w:r w:rsidRPr="003D2DA0">
        <w:rPr>
          <w:rFonts w:eastAsia="Calibri"/>
          <w:lang w:eastAsia="en-US"/>
        </w:rPr>
        <w:t>), тогда как верхняя граница – максимальным интегралом магнитного поля МТ3;</w:t>
      </w:r>
    </w:p>
    <w:p w:rsidR="003D2DA0" w:rsidRPr="003D2DA0" w:rsidRDefault="003D2DA0" w:rsidP="001F61DE">
      <w:pPr>
        <w:numPr>
          <w:ilvl w:val="0"/>
          <w:numId w:val="7"/>
        </w:numPr>
        <w:spacing w:after="120" w:line="276" w:lineRule="auto"/>
        <w:ind w:left="568" w:hanging="284"/>
        <w:contextualSpacing/>
        <w:jc w:val="both"/>
        <w:rPr>
          <w:rFonts w:eastAsia="Calibri"/>
          <w:lang w:eastAsia="en-US"/>
        </w:rPr>
      </w:pPr>
      <w:r w:rsidRPr="003D2DA0">
        <w:rPr>
          <w:rFonts w:eastAsia="Calibri"/>
          <w:lang w:eastAsia="en-US"/>
        </w:rPr>
        <w:t xml:space="preserve">при наведении протонного пучка на мишень с углом </w:t>
      </w:r>
      <m:oMath>
        <m:d>
          <m:dPr>
            <m:begChr m:val="|"/>
            <m:endChr m:val="|"/>
            <m:ctrlPr>
              <w:rPr>
                <w:rFonts w:ascii="Cambria Math" w:eastAsia="Calibri" w:hAnsi="Cambria Math"/>
                <w:i/>
                <w:lang w:eastAsia="en-US"/>
              </w:rPr>
            </m:ctrlPr>
          </m:dPr>
          <m:e>
            <m:r>
              <w:rPr>
                <w:rFonts w:ascii="Cambria Math" w:eastAsia="Calibri" w:hAnsi="Cambria Math"/>
                <w:lang w:eastAsia="en-US"/>
              </w:rPr>
              <m:t>φ</m:t>
            </m:r>
          </m:e>
        </m:d>
        <m:r>
          <w:rPr>
            <w:rFonts w:ascii="Cambria Math" w:eastAsia="Calibri" w:hAnsi="Cambria Math"/>
            <w:lang w:eastAsia="en-US"/>
          </w:rPr>
          <m:t>&lt;</m:t>
        </m:r>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oMath>
      <w:r w:rsidRPr="003D2DA0">
        <w:rPr>
          <w:rFonts w:eastAsia="Calibri"/>
          <w:lang w:eastAsia="en-US"/>
        </w:rPr>
        <w:t xml:space="preserve"> в каналы 24А и 24В будут отбираться заряженные вторичные частицы с разными знаками заряда. Связь между импульсами этих пучков при нулевом угле рождения в мишени определяется выражением </w:t>
      </w:r>
      <m:oMath>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 xml:space="preserve">2 </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eastAsia="en-US"/>
                  </w:rPr>
                  <m:t>max</m:t>
                </m:r>
              </m:sub>
            </m:sSub>
            <m:r>
              <w:rPr>
                <w:rFonts w:ascii="Cambria Math" w:eastAsia="Calibri" w:hAnsi="Cambria Math"/>
                <w:lang w:eastAsia="en-US"/>
              </w:rPr>
              <m:t>-φ</m:t>
            </m:r>
          </m:e>
        </m:d>
        <m:r>
          <w:rPr>
            <w:rFonts w:ascii="Cambria Math" w:eastAsia="Calibri" w:hAnsi="Cambria Math"/>
            <w:lang w:eastAsia="en-US"/>
          </w:rPr>
          <m:t>+</m:t>
        </m:r>
        <m:sSub>
          <m:sSubPr>
            <m:ctrlPr>
              <w:rPr>
                <w:rFonts w:ascii="Cambria Math" w:eastAsia="Calibri" w:hAnsi="Cambria Math"/>
                <w:i/>
                <w:lang w:eastAsia="en-US"/>
              </w:rPr>
            </m:ctrlPr>
          </m:sSubPr>
          <m:e>
            <m:r>
              <w:rPr>
                <w:rFonts w:ascii="Cambria Math" w:eastAsia="Calibri" w:hAnsi="Cambria Math"/>
                <w:lang w:eastAsia="en-US"/>
              </w:rPr>
              <m:t>p</m:t>
            </m:r>
          </m:e>
          <m:sub>
            <m:r>
              <w:rPr>
                <w:rFonts w:ascii="Cambria Math" w:eastAsia="Calibri" w:hAnsi="Cambria Math"/>
                <w:lang w:eastAsia="en-US"/>
              </w:rPr>
              <m:t>1</m:t>
            </m:r>
          </m:sub>
        </m:sSub>
        <m:d>
          <m:dPr>
            <m:ctrlPr>
              <w:rPr>
                <w:rFonts w:ascii="Cambria Math" w:eastAsia="Calibri" w:hAnsi="Cambria Math"/>
                <w:i/>
                <w:lang w:eastAsia="en-US"/>
              </w:rPr>
            </m:ctrlPr>
          </m:dPr>
          <m:e>
            <m:sSub>
              <m:sSubPr>
                <m:ctrlPr>
                  <w:rPr>
                    <w:rFonts w:ascii="Cambria Math" w:eastAsia="Calibri" w:hAnsi="Cambria Math"/>
                    <w:i/>
                    <w:lang w:eastAsia="en-US"/>
                  </w:rPr>
                </m:ctrlPr>
              </m:sSubPr>
              <m:e>
                <m:r>
                  <w:rPr>
                    <w:rFonts w:ascii="Cambria Math" w:eastAsia="Calibri" w:hAnsi="Cambria Math"/>
                    <w:lang w:eastAsia="en-US"/>
                  </w:rPr>
                  <m:t>φ</m:t>
                </m:r>
              </m:e>
              <m:sub>
                <m:r>
                  <w:rPr>
                    <w:rFonts w:ascii="Cambria Math" w:eastAsia="Calibri" w:hAnsi="Cambria Math"/>
                    <w:lang w:val="en-US" w:eastAsia="en-US"/>
                  </w:rPr>
                  <m:t>max</m:t>
                </m:r>
              </m:sub>
            </m:sSub>
            <m:r>
              <w:rPr>
                <w:rFonts w:ascii="Cambria Math" w:eastAsia="Calibri" w:hAnsi="Cambria Math"/>
                <w:lang w:eastAsia="en-US"/>
              </w:rPr>
              <m:t>+φ</m:t>
            </m:r>
          </m:e>
        </m:d>
        <m:r>
          <w:rPr>
            <w:rFonts w:ascii="Cambria Math" w:eastAsia="Calibri" w:hAnsi="Cambria Math"/>
            <w:lang w:eastAsia="en-US"/>
          </w:rPr>
          <m:t>=0</m:t>
        </m:r>
      </m:oMath>
      <w:r w:rsidRPr="003D2DA0">
        <w:rPr>
          <w:rFonts w:eastAsia="MS Mincho"/>
          <w:lang w:eastAsia="en-US"/>
        </w:rPr>
        <w:t xml:space="preserve">, в котором </w:t>
      </w:r>
      <m:oMath>
        <m:sSub>
          <m:sSubPr>
            <m:ctrlPr>
              <w:rPr>
                <w:rFonts w:ascii="Cambria Math" w:eastAsia="MS Mincho" w:hAnsi="Cambria Math"/>
                <w:i/>
                <w:lang w:eastAsia="en-US"/>
              </w:rPr>
            </m:ctrlPr>
          </m:sSubPr>
          <m:e>
            <m:r>
              <w:rPr>
                <w:rFonts w:ascii="Cambria Math" w:eastAsia="MS Mincho" w:hAnsi="Cambria Math"/>
                <w:lang w:val="en-US" w:eastAsia="en-US"/>
              </w:rPr>
              <m:t>p</m:t>
            </m:r>
          </m:e>
          <m:sub>
            <m:r>
              <w:rPr>
                <w:rFonts w:ascii="Cambria Math" w:eastAsia="MS Mincho" w:hAnsi="Cambria Math"/>
                <w:lang w:eastAsia="en-US"/>
              </w:rPr>
              <m:t>1</m:t>
            </m:r>
          </m:sub>
        </m:sSub>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lang w:eastAsia="en-US"/>
              </w:rPr>
              <m:t>p</m:t>
            </m:r>
          </m:e>
          <m:sub>
            <m:r>
              <w:rPr>
                <w:rFonts w:ascii="Cambria Math" w:eastAsia="MS Mincho" w:hAnsi="Cambria Math"/>
                <w:lang w:eastAsia="en-US"/>
              </w:rPr>
              <m:t>2</m:t>
            </m:r>
          </m:sub>
        </m:sSub>
      </m:oMath>
      <w:r w:rsidRPr="003D2DA0">
        <w:rPr>
          <w:rFonts w:eastAsia="MS Mincho"/>
          <w:lang w:eastAsia="en-US"/>
        </w:rPr>
        <w:t xml:space="preserve"> считаются алгебраическими величинами, т.е. отрицательное значение импульса соответствует отрицательно заряженным частицам. Как и в предыдущем случае, </w:t>
      </w:r>
      <w:r w:rsidRPr="003D2DA0">
        <w:rPr>
          <w:rFonts w:eastAsia="Calibri"/>
          <w:lang w:eastAsia="en-US"/>
        </w:rPr>
        <w:t>гашение непровзаимодействовавшего в мишени протонного пучка накладывает существенные ограничения на отбор в каналы заряженных вторичных частиц с нулевым углом рождения в мишени [</w:t>
      </w:r>
      <w:r w:rsidR="00D50385" w:rsidRPr="00D50385">
        <w:rPr>
          <w:rStyle w:val="aa"/>
          <w:rFonts w:eastAsia="Calibri"/>
          <w:vertAlign w:val="baseline"/>
          <w:lang w:eastAsia="en-US"/>
        </w:rPr>
        <w:endnoteReference w:id="69"/>
      </w:r>
      <w:r w:rsidRPr="003D2DA0">
        <w:rPr>
          <w:rFonts w:eastAsia="Calibri"/>
          <w:lang w:eastAsia="en-US"/>
        </w:rPr>
        <w:t>].</w:t>
      </w:r>
    </w:p>
    <w:p w:rsidR="00D50385" w:rsidRDefault="00D50385" w:rsidP="00D50385">
      <w:pPr>
        <w:spacing w:after="120" w:line="276" w:lineRule="auto"/>
        <w:ind w:firstLine="709"/>
        <w:jc w:val="both"/>
        <w:rPr>
          <w:rFonts w:eastAsia="Calibri"/>
          <w:lang w:eastAsia="en-US"/>
        </w:rPr>
      </w:pPr>
    </w:p>
    <w:p w:rsidR="003D2DA0" w:rsidRPr="003D2DA0" w:rsidRDefault="003D2DA0" w:rsidP="00DF1A9D">
      <w:pPr>
        <w:spacing w:after="120" w:line="276" w:lineRule="auto"/>
        <w:ind w:firstLine="709"/>
        <w:jc w:val="both"/>
        <w:rPr>
          <w:rFonts w:eastAsia="Calibri"/>
          <w:lang w:eastAsia="en-US"/>
        </w:rPr>
      </w:pPr>
      <w:r w:rsidRPr="003D2DA0">
        <w:rPr>
          <w:rFonts w:eastAsia="Calibri"/>
          <w:lang w:eastAsia="en-US"/>
        </w:rPr>
        <w:t>Применение в составе мишенной станции магнитов-корректоров МС позволяет заметно расширить диапазон импульсов заряженных частиц в обоих каналах за счет отбора с мишени частиц с ненулевым углом рождения в мишени.</w:t>
      </w:r>
    </w:p>
    <w:p w:rsidR="003D2DA0" w:rsidRPr="00D50385" w:rsidRDefault="003D2DA0" w:rsidP="00D50385">
      <w:pPr>
        <w:pStyle w:val="3"/>
        <w:spacing w:line="276" w:lineRule="auto"/>
        <w:ind w:left="0" w:firstLine="709"/>
        <w:jc w:val="both"/>
        <w:rPr>
          <w:rFonts w:ascii="Times New Roman" w:eastAsia="Calibri" w:hAnsi="Times New Roman" w:cs="Times New Roman"/>
          <w:b w:val="0"/>
          <w:sz w:val="24"/>
          <w:szCs w:val="24"/>
          <w:lang w:eastAsia="en-US"/>
        </w:rPr>
      </w:pPr>
      <w:bookmarkStart w:id="84" w:name="_Ref487717096"/>
      <w:bookmarkStart w:id="85" w:name="_Toc22133819"/>
      <w:r w:rsidRPr="00D50385">
        <w:rPr>
          <w:rFonts w:ascii="Times New Roman" w:eastAsia="Calibri" w:hAnsi="Times New Roman" w:cs="Times New Roman"/>
          <w:b w:val="0"/>
          <w:sz w:val="24"/>
          <w:szCs w:val="24"/>
          <w:lang w:eastAsia="en-US"/>
        </w:rPr>
        <w:lastRenderedPageBreak/>
        <w:t>Оптическая схема канала поляризованных протонов (антипротонов)</w:t>
      </w:r>
      <w:bookmarkEnd w:id="84"/>
      <w:bookmarkEnd w:id="85"/>
    </w:p>
    <w:p w:rsidR="003D2DA0" w:rsidRDefault="003D2DA0" w:rsidP="00D50385">
      <w:pPr>
        <w:spacing w:after="120" w:line="276" w:lineRule="auto"/>
        <w:ind w:firstLine="709"/>
        <w:jc w:val="both"/>
        <w:rPr>
          <w:rFonts w:eastAsia="Calibri"/>
          <w:lang w:eastAsia="en-US"/>
        </w:rPr>
      </w:pPr>
      <w:r w:rsidRPr="00D50385">
        <w:rPr>
          <w:rFonts w:eastAsia="Calibri"/>
          <w:lang w:eastAsia="en-US"/>
        </w:rPr>
        <w:t>Разработанная базовая оптическая схема канала поляризованных протонов 24А (</w:t>
      </w:r>
      <w:r w:rsidR="00F572CE" w:rsidRPr="004E3F09">
        <w:rPr>
          <w:rFonts w:eastAsia="Calibri"/>
          <w:lang w:eastAsia="en-US"/>
        </w:rPr>
        <w:fldChar w:fldCharType="begin"/>
      </w:r>
      <w:r w:rsidR="00F572CE" w:rsidRPr="004E3F09">
        <w:rPr>
          <w:rFonts w:eastAsia="Calibri"/>
          <w:lang w:eastAsia="en-US"/>
        </w:rPr>
        <w:instrText xml:space="preserve"> REF _Ref487018037 \h </w:instrText>
      </w:r>
      <w:r w:rsidR="004E3F09" w:rsidRPr="004E3F09">
        <w:rPr>
          <w:rFonts w:eastAsia="Calibri"/>
          <w:lang w:eastAsia="en-US"/>
        </w:rPr>
        <w:instrText xml:space="preserve"> \* MERGEFORMAT </w:instrText>
      </w:r>
      <w:r w:rsidR="00F572CE" w:rsidRPr="004E3F09">
        <w:rPr>
          <w:rFonts w:eastAsia="Calibri"/>
          <w:lang w:eastAsia="en-US"/>
        </w:rPr>
      </w:r>
      <w:r w:rsidR="00F572CE" w:rsidRPr="004E3F09">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00F572CE" w:rsidRPr="004E3F09">
        <w:rPr>
          <w:rFonts w:eastAsia="Calibri"/>
          <w:lang w:eastAsia="en-US"/>
        </w:rPr>
        <w:fldChar w:fldCharType="end"/>
      </w:r>
      <w:r w:rsidRPr="004E3F09">
        <w:rPr>
          <w:rFonts w:eastAsia="Calibri"/>
          <w:lang w:eastAsia="en-US"/>
        </w:rPr>
        <w:t>),</w:t>
      </w:r>
      <w:r w:rsidRPr="00D50385">
        <w:rPr>
          <w:rFonts w:eastAsia="Calibri"/>
          <w:lang w:eastAsia="en-US"/>
        </w:rPr>
        <w:t xml:space="preserve"> состоящая из двух зеркально-симметричных частей, разделенных промежуточными изображениями (фокусами) пучка в </w:t>
      </w:r>
      <w:r w:rsidR="004E3F09" w:rsidRPr="004E3F09">
        <w:rPr>
          <w:rFonts w:eastAsia="Calibri"/>
          <w:lang w:eastAsia="en-US"/>
        </w:rPr>
        <w:t>обеих поперечных плоскостях</w:t>
      </w:r>
      <w:r w:rsidR="0068592F">
        <w:rPr>
          <w:rFonts w:eastAsia="Calibri"/>
          <w:lang w:eastAsia="en-US"/>
        </w:rPr>
        <w:t xml:space="preserve"> в</w:t>
      </w:r>
      <w:r w:rsidR="004E3F09" w:rsidRPr="004E3F09">
        <w:rPr>
          <w:rFonts w:eastAsia="Calibri"/>
          <w:lang w:eastAsia="en-US"/>
        </w:rPr>
        <w:t xml:space="preserve"> </w:t>
      </w:r>
      <w:r w:rsidRPr="00D50385">
        <w:rPr>
          <w:rFonts w:eastAsia="Calibri"/>
          <w:lang w:eastAsia="en-US"/>
        </w:rPr>
        <w:t>середине канала</w:t>
      </w:r>
      <w:r w:rsidRPr="003D2DA0">
        <w:rPr>
          <w:rFonts w:eastAsia="Calibri"/>
          <w:lang w:eastAsia="en-US"/>
        </w:rPr>
        <w:t>, удовлетворяет основным требованиям, обусловленным особенностями создания такого канала [</w:t>
      </w:r>
      <w:r w:rsidR="00085F50" w:rsidRPr="00085F50">
        <w:rPr>
          <w:rStyle w:val="aa"/>
          <w:rFonts w:eastAsia="Calibri"/>
          <w:vertAlign w:val="baseline"/>
          <w:lang w:eastAsia="en-US"/>
        </w:rPr>
        <w:endnoteReference w:id="70"/>
      </w:r>
      <w:r w:rsidRPr="003D2DA0">
        <w:rPr>
          <w:rFonts w:eastAsia="Calibri"/>
          <w:lang w:eastAsia="en-US"/>
        </w:rPr>
        <w:t>]. Она учитывает также ряд ограничений, накладываемым</w:t>
      </w:r>
      <w:r w:rsidR="0068592F">
        <w:rPr>
          <w:rFonts w:eastAsia="Calibri"/>
          <w:lang w:eastAsia="en-US"/>
        </w:rPr>
        <w:t>и</w:t>
      </w:r>
      <w:r w:rsidRPr="003D2DA0">
        <w:rPr>
          <w:rFonts w:eastAsia="Calibri"/>
          <w:lang w:eastAsia="en-US"/>
        </w:rPr>
        <w:t xml:space="preserve"> планируемым размещением этого канала на площадях существующей экспериментальной базы ускорителя У-70, освободившихся после завершения других экспериментов. </w:t>
      </w:r>
    </w:p>
    <w:p w:rsidR="00DD6E19" w:rsidRDefault="00DD6E19" w:rsidP="00DD6E19">
      <w:pPr>
        <w:spacing w:after="120" w:line="276" w:lineRule="auto"/>
        <w:jc w:val="both"/>
        <w:rPr>
          <w:rFonts w:eastAsia="Calibri"/>
          <w:lang w:eastAsia="en-US"/>
        </w:rPr>
      </w:pPr>
      <w:r>
        <w:rPr>
          <w:rFonts w:eastAsia="Calibri"/>
          <w:noProof/>
        </w:rPr>
        <w:drawing>
          <wp:inline distT="0" distB="0" distL="0" distR="0" wp14:anchorId="04D70A58" wp14:editId="48B4982D">
            <wp:extent cx="5915036" cy="1916264"/>
            <wp:effectExtent l="0" t="0" r="0" b="825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3579" cy="1922271"/>
                    </a:xfrm>
                    <a:prstGeom prst="rect">
                      <a:avLst/>
                    </a:prstGeom>
                    <a:noFill/>
                  </pic:spPr>
                </pic:pic>
              </a:graphicData>
            </a:graphic>
          </wp:inline>
        </w:drawing>
      </w:r>
    </w:p>
    <w:p w:rsidR="00D50385" w:rsidRPr="00D50385" w:rsidRDefault="00D50385" w:rsidP="00D50385">
      <w:pPr>
        <w:pStyle w:val="ae"/>
        <w:jc w:val="center"/>
        <w:rPr>
          <w:rFonts w:eastAsia="Calibri"/>
          <w:b w:val="0"/>
          <w:lang w:eastAsia="en-US"/>
        </w:rPr>
      </w:pPr>
      <w:bookmarkStart w:id="86" w:name="_Ref487018037"/>
      <w:r w:rsidRPr="00D5038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w:t>
      </w:r>
      <w:r w:rsidR="0001688C">
        <w:rPr>
          <w:b w:val="0"/>
        </w:rPr>
        <w:fldChar w:fldCharType="end"/>
      </w:r>
      <w:bookmarkEnd w:id="86"/>
      <w:r w:rsidRPr="00D50385">
        <w:rPr>
          <w:b w:val="0"/>
        </w:rPr>
        <w:t xml:space="preserve"> Баз</w:t>
      </w:r>
      <w:r w:rsidR="00DD6E19">
        <w:rPr>
          <w:b w:val="0"/>
        </w:rPr>
        <w:t>овая оптическая схема канала 24</w:t>
      </w:r>
      <w:r w:rsidR="00DD6E19">
        <w:rPr>
          <w:b w:val="0"/>
          <w:lang w:val="en-US"/>
        </w:rPr>
        <w:t>A</w:t>
      </w:r>
      <w:r w:rsidRPr="00D50385">
        <w:rPr>
          <w:b w:val="0"/>
        </w:rPr>
        <w:t xml:space="preserve">, предназначенная для формирования пучков поляризованных протонов и антипротонов от распада </w:t>
      </w:r>
      <m:oMath>
        <m:r>
          <w:rPr>
            <w:rFonts w:ascii="Cambria Math" w:hAnsi="Cambria Math"/>
            <w:b w:val="0"/>
            <w:i/>
          </w:rPr>
          <w:sym w:font="Symbol" w:char="F04C"/>
        </m:r>
      </m:oMath>
      <w:r w:rsidRPr="00D50385">
        <w:rPr>
          <w:b w:val="0"/>
        </w:rPr>
        <w:t>(</w:t>
      </w:r>
      <m:oMath>
        <m:acc>
          <m:accPr>
            <m:chr m:val="̅"/>
            <m:ctrlPr>
              <w:rPr>
                <w:rFonts w:ascii="Cambria Math" w:hAnsi="Cambria Math"/>
                <w:b w:val="0"/>
                <w:i/>
              </w:rPr>
            </m:ctrlPr>
          </m:accPr>
          <m:e>
            <m:r>
              <w:rPr>
                <w:rFonts w:ascii="Cambria Math" w:hAnsi="Cambria Math"/>
                <w:b w:val="0"/>
                <w:i/>
              </w:rPr>
              <w:sym w:font="Symbol" w:char="F04C"/>
            </m:r>
          </m:e>
        </m:acc>
      </m:oMath>
      <w:r w:rsidRPr="00D50385">
        <w:rPr>
          <w:b w:val="0"/>
        </w:rPr>
        <w:t xml:space="preserve">)-гиперонов. </w:t>
      </w:r>
      <w:r w:rsidRPr="00D50385">
        <w:rPr>
          <w:b w:val="0"/>
          <w:lang w:val="en-US"/>
        </w:rPr>
        <w:t>Q</w:t>
      </w:r>
      <w:r w:rsidRPr="00D50385">
        <w:rPr>
          <w:b w:val="0"/>
        </w:rPr>
        <w:t xml:space="preserve">– квадрупольные линзы, М – дипольные магниты, </w:t>
      </w:r>
      <w:r w:rsidRPr="00D50385">
        <w:rPr>
          <w:b w:val="0"/>
          <w:lang w:val="en-US"/>
        </w:rPr>
        <w:t>C</w:t>
      </w:r>
      <w:r w:rsidRPr="00D50385">
        <w:rPr>
          <w:b w:val="0"/>
        </w:rPr>
        <w:t xml:space="preserve"> – коллиматоры, </w:t>
      </w:r>
      <w:r w:rsidRPr="00D50385">
        <w:rPr>
          <w:b w:val="0"/>
          <w:lang w:val="en-US"/>
        </w:rPr>
        <w:t>MC</w:t>
      </w:r>
      <w:r w:rsidRPr="00D50385">
        <w:rPr>
          <w:b w:val="0"/>
        </w:rPr>
        <w:t xml:space="preserve"> – магниты-корректоры, Т и Т</w:t>
      </w:r>
      <w:r w:rsidRPr="00D50385">
        <w:rPr>
          <w:b w:val="0"/>
          <w:vertAlign w:val="subscript"/>
          <w:lang w:val="en-US"/>
        </w:rPr>
        <w:t>exp</w:t>
      </w:r>
      <w:r w:rsidRPr="00D50385">
        <w:rPr>
          <w:b w:val="0"/>
        </w:rPr>
        <w:t xml:space="preserve"> – мишени канала и экспериментальной установки. Сплошными линиями показана фокусировка пучка в обеих поперечных плоскостях, пунктиром – дисперсия в горизонтальной плоскости для </w:t>
      </w:r>
      <m:oMath>
        <m:f>
          <m:fPr>
            <m:type m:val="lin"/>
            <m:ctrlPr>
              <w:rPr>
                <w:rFonts w:ascii="Cambria Math" w:hAnsi="Cambria Math"/>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p=5%</m:t>
            </m:r>
          </m:den>
        </m:f>
      </m:oMath>
      <w:r w:rsidRPr="00DF1A9D">
        <w:t>.</w:t>
      </w:r>
    </w:p>
    <w:p w:rsidR="00D50385" w:rsidRDefault="00D50385" w:rsidP="00D50385">
      <w:pPr>
        <w:spacing w:after="120" w:line="276" w:lineRule="auto"/>
        <w:ind w:firstLine="709"/>
        <w:jc w:val="both"/>
        <w:rPr>
          <w:rFonts w:eastAsia="Calibri"/>
          <w:lang w:eastAsia="en-US"/>
        </w:rPr>
      </w:pPr>
    </w:p>
    <w:p w:rsidR="00DD6E19" w:rsidRPr="00085F50" w:rsidRDefault="00DD6E19" w:rsidP="00DD6E19">
      <w:pPr>
        <w:spacing w:after="120" w:line="276" w:lineRule="auto"/>
        <w:ind w:firstLine="709"/>
        <w:jc w:val="both"/>
        <w:rPr>
          <w:rFonts w:eastAsia="Calibri"/>
          <w:lang w:eastAsia="en-US"/>
        </w:rPr>
      </w:pPr>
      <w:r w:rsidRPr="00085F50">
        <w:rPr>
          <w:rFonts w:eastAsia="Calibri"/>
          <w:lang w:eastAsia="en-US"/>
        </w:rPr>
        <w:t>Поглощение непровзаимодействовавших в мишени первичных протонов и рожденных в мишени заряженных частиц осуществляется в пределах мишенной станции канала (</w:t>
      </w:r>
      <w:r w:rsidRPr="00BE7B1C">
        <w:rPr>
          <w:rFonts w:eastAsia="Calibri"/>
          <w:lang w:eastAsia="en-US"/>
        </w:rPr>
        <w:fldChar w:fldCharType="begin"/>
      </w:r>
      <w:r w:rsidRPr="00BE7B1C">
        <w:rPr>
          <w:rFonts w:eastAsia="Calibri"/>
          <w:lang w:eastAsia="en-US"/>
        </w:rPr>
        <w:instrText xml:space="preserve"> REF _Ref487016920 \h  \* MERGEFORMAT </w:instrText>
      </w:r>
      <w:r w:rsidRPr="00BE7B1C">
        <w:rPr>
          <w:rFonts w:eastAsia="Calibri"/>
          <w:lang w:eastAsia="en-US"/>
        </w:rPr>
      </w:r>
      <w:r w:rsidRPr="00BE7B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3</w:t>
      </w:r>
      <w:r w:rsidRPr="00BE7B1C">
        <w:rPr>
          <w:rFonts w:eastAsia="Calibri"/>
          <w:lang w:eastAsia="en-US"/>
        </w:rPr>
        <w:fldChar w:fldCharType="end"/>
      </w:r>
      <w:r w:rsidRPr="00085F50">
        <w:rPr>
          <w:rFonts w:eastAsia="Calibri"/>
          <w:lang w:eastAsia="en-US"/>
        </w:rPr>
        <w:t>), а нейтральных частиц (в основном нейтронов) - во втором поглотителе, расположенном между магнитами М1 и М2 на расстоянии 6 м от центра магнита М1, угол поворота пучка в котором составляет 52 мрад. Магниты М1</w:t>
      </w:r>
      <w:r w:rsidRPr="00085F50">
        <w:rPr>
          <w:rFonts w:eastAsia="Calibri"/>
          <w:lang w:eastAsia="en-US"/>
        </w:rPr>
        <w:sym w:font="Symbol" w:char="F0B8"/>
      </w:r>
      <w:r w:rsidRPr="00085F50">
        <w:rPr>
          <w:rFonts w:eastAsia="Calibri"/>
          <w:lang w:eastAsia="en-US"/>
        </w:rPr>
        <w:t xml:space="preserve">М4 отклоняют трассу канала в одну сторону на общий угол 147 мрад. Для анализа пучка по импульсам используется промежуточное изображение в горизонтальной плоскости, дисперсия в котором создается магнитами М1 и М2 и затем компенсируется через квадрупольные линзы </w:t>
      </w:r>
      <w:r w:rsidRPr="00085F50">
        <w:rPr>
          <w:rFonts w:eastAsia="Calibri"/>
          <w:lang w:val="en-US" w:eastAsia="en-US"/>
        </w:rPr>
        <w:t>Q</w:t>
      </w:r>
      <w:r w:rsidRPr="00085F50">
        <w:rPr>
          <w:rFonts w:eastAsia="Calibri"/>
          <w:lang w:eastAsia="en-US"/>
        </w:rPr>
        <w:t>4</w:t>
      </w:r>
      <w:r w:rsidRPr="00085F50">
        <w:rPr>
          <w:rFonts w:eastAsia="Calibri"/>
          <w:lang w:eastAsia="en-US"/>
        </w:rPr>
        <w:sym w:font="Symbol" w:char="F0B8"/>
      </w:r>
      <w:r w:rsidRPr="00085F50">
        <w:rPr>
          <w:rFonts w:eastAsia="Calibri"/>
          <w:lang w:val="en-US" w:eastAsia="en-US"/>
        </w:rPr>
        <w:t>Q</w:t>
      </w:r>
      <w:r w:rsidRPr="00085F50">
        <w:rPr>
          <w:rFonts w:eastAsia="Calibri"/>
          <w:lang w:eastAsia="en-US"/>
        </w:rPr>
        <w:t xml:space="preserve">7 магнитами М3 и М4, а требуемый разброс пучка по импульсам </w:t>
      </w:r>
      <m:oMath>
        <m:f>
          <m:fPr>
            <m:type m:val="lin"/>
            <m:ctrlPr>
              <w:rPr>
                <w:rFonts w:ascii="Cambria Math" w:eastAsia="Calibri" w:hAnsi="Cambria Math"/>
                <w:i/>
                <w:lang w:eastAsia="en-US"/>
              </w:rPr>
            </m:ctrlPr>
          </m:fPr>
          <m:num>
            <m:r>
              <w:rPr>
                <w:rFonts w:ascii="Cambria Math" w:eastAsia="Calibri" w:hAnsi="Cambria Math"/>
                <w:lang w:eastAsia="en-US"/>
              </w:rPr>
              <m:t>∆</m:t>
            </m:r>
            <m:r>
              <w:rPr>
                <w:rFonts w:ascii="Cambria Math" w:eastAsia="Calibri" w:hAnsi="Cambria Math"/>
                <w:lang w:val="en-US" w:eastAsia="en-US"/>
              </w:rPr>
              <m:t>p</m:t>
            </m:r>
          </m:num>
          <m:den>
            <m:r>
              <w:rPr>
                <w:rFonts w:ascii="Cambria Math" w:eastAsia="Calibri" w:hAnsi="Cambria Math"/>
                <w:lang w:eastAsia="en-US"/>
              </w:rPr>
              <m:t>p</m:t>
            </m:r>
          </m:den>
        </m:f>
      </m:oMath>
      <w:r w:rsidRPr="00085F50">
        <w:rPr>
          <w:rFonts w:eastAsia="Calibri"/>
          <w:lang w:eastAsia="en-US"/>
        </w:rPr>
        <w:t xml:space="preserve"> определяется раскрытием коллиматора С3. Участки канала до и после магнитов М3 и М4 планируется использовать для размещения детекторов системы измерения импульса </w:t>
      </w:r>
      <w:r w:rsidR="0068592F">
        <w:rPr>
          <w:rFonts w:eastAsia="Calibri"/>
          <w:lang w:eastAsia="en-US"/>
        </w:rPr>
        <w:t>частиц</w:t>
      </w:r>
      <w:r w:rsidRPr="00085F50">
        <w:rPr>
          <w:rFonts w:eastAsia="Calibri"/>
          <w:lang w:eastAsia="en-US"/>
        </w:rPr>
        <w:t>.</w:t>
      </w:r>
    </w:p>
    <w:p w:rsidR="00FC2D8A" w:rsidRDefault="003D2DA0" w:rsidP="00FC2D8A">
      <w:pPr>
        <w:spacing w:after="120" w:line="276" w:lineRule="auto"/>
        <w:ind w:firstLine="709"/>
        <w:jc w:val="both"/>
        <w:rPr>
          <w:rFonts w:eastAsia="MS Mincho"/>
          <w:lang w:eastAsia="en-US"/>
        </w:rPr>
      </w:pPr>
      <w:r w:rsidRPr="003D2DA0">
        <w:rPr>
          <w:rFonts w:eastAsia="MS Mincho"/>
          <w:lang w:eastAsia="en-US"/>
        </w:rPr>
        <w:t xml:space="preserve">Вертикальная плоскость оптической схемы канала имеет единичную матрицу преобразования параметров траектории частиц от мишени канала до мишени экспериментальной установки, что обеспечивает в линейном приближении по поперечным параметрам траекторий сохранение поляризации протонов </w:t>
      </w:r>
      <m:oMath>
        <m:r>
          <w:rPr>
            <w:rFonts w:ascii="Cambria Math" w:eastAsia="MS Mincho" w:hAnsi="Cambria Math"/>
            <w:lang w:eastAsia="en-US"/>
          </w:rPr>
          <m:t>∆</m:t>
        </m:r>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r>
          <w:rPr>
            <w:rFonts w:ascii="Cambria Math" w:eastAsia="MS Mincho" w:hAnsi="Cambria Math"/>
            <w:lang w:eastAsia="en-US"/>
          </w:rPr>
          <m:t>=0</m:t>
        </m:r>
      </m:oMath>
      <w:r w:rsidRPr="003D2DA0">
        <w:rPr>
          <w:rFonts w:eastAsia="MS Mincho"/>
          <w:lang w:eastAsia="en-US"/>
        </w:rPr>
        <w:t xml:space="preserve"> для всех режимов работы канала. Наличие корреляции между координатой частицы в вертикальной плоскости </w:t>
      </w:r>
      <m:oMath>
        <m:r>
          <w:rPr>
            <w:rFonts w:ascii="Cambria Math" w:eastAsia="MS Mincho" w:hAnsi="Cambria Math"/>
            <w:lang w:eastAsia="en-US"/>
          </w:rPr>
          <m:t>y</m:t>
        </m:r>
      </m:oMath>
      <w:r w:rsidR="0068592F">
        <w:rPr>
          <w:rFonts w:eastAsia="MS Mincho"/>
          <w:lang w:eastAsia="en-US"/>
        </w:rPr>
        <w:t xml:space="preserve"> и соответствующей </w:t>
      </w:r>
      <w:r w:rsidRPr="003D2DA0">
        <w:rPr>
          <w:rFonts w:eastAsia="MS Mincho"/>
          <w:lang w:eastAsia="en-US"/>
        </w:rPr>
        <w:t xml:space="preserve">компонентой вектора поляризации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eastAsia="en-US"/>
              </w:rPr>
              <m:t>y</m:t>
            </m:r>
          </m:sub>
        </m:sSub>
      </m:oMath>
      <w:r w:rsidRPr="003D2DA0">
        <w:rPr>
          <w:rFonts w:eastAsia="MS Mincho"/>
          <w:lang w:eastAsia="en-US"/>
        </w:rPr>
        <w:t xml:space="preserve"> в промежуточном изображении пучка</w:t>
      </w:r>
      <w:r w:rsidRPr="003D2DA0">
        <w:rPr>
          <w:rFonts w:eastAsia="MS Mincho"/>
          <w:vertAlign w:val="superscript"/>
          <w:lang w:eastAsia="en-US"/>
        </w:rPr>
        <w:footnoteReference w:id="20"/>
      </w:r>
      <w:r w:rsidRPr="003D2DA0">
        <w:rPr>
          <w:rFonts w:eastAsia="MS Mincho"/>
          <w:lang w:eastAsia="en-US"/>
        </w:rPr>
        <w:t xml:space="preserve"> предполагается использовать для организации здесь </w:t>
      </w:r>
      <w:r w:rsidRPr="003D2DA0">
        <w:rPr>
          <w:rFonts w:eastAsia="MS Mincho"/>
          <w:lang w:eastAsia="en-US"/>
        </w:rPr>
        <w:lastRenderedPageBreak/>
        <w:t xml:space="preserve">системы мечения поляризации частиц или для выделения с помощью коллиматора С4 части пучка с ненулевой средней поляризацией частиц. Во втором случае корректирующий магнит </w:t>
      </w:r>
      <w:r w:rsidRPr="003D2DA0">
        <w:rPr>
          <w:rFonts w:eastAsia="MS Mincho"/>
          <w:lang w:val="en-US" w:eastAsia="en-US"/>
        </w:rPr>
        <w:t>MC</w:t>
      </w:r>
      <w:r w:rsidRPr="003D2DA0">
        <w:rPr>
          <w:rFonts w:eastAsia="MS Mincho"/>
          <w:lang w:eastAsia="en-US"/>
        </w:rPr>
        <w:t xml:space="preserve">2 используется для смещения пучка на коллиматоре С4, а корректирующие магниты МС3 и МС4 – для выведения выделенной части пучка на ось экспериментальной установки (разд. </w:t>
      </w:r>
      <w:r w:rsidRPr="003D2DA0">
        <w:rPr>
          <w:rFonts w:eastAsia="MS Mincho"/>
          <w:lang w:eastAsia="en-US"/>
        </w:rPr>
        <w:fldChar w:fldCharType="begin"/>
      </w:r>
      <w:r w:rsidRPr="003D2DA0">
        <w:rPr>
          <w:rFonts w:eastAsia="MS Mincho"/>
          <w:lang w:eastAsia="en-US"/>
        </w:rPr>
        <w:instrText xml:space="preserve"> REF _Ref486711563 \r \h </w:instrText>
      </w:r>
      <w:r w:rsidRPr="003D2DA0">
        <w:rPr>
          <w:rFonts w:eastAsia="MS Mincho"/>
          <w:lang w:eastAsia="en-US"/>
        </w:rPr>
      </w:r>
      <w:r w:rsidRPr="003D2DA0">
        <w:rPr>
          <w:rFonts w:eastAsia="MS Mincho"/>
          <w:lang w:eastAsia="en-US"/>
        </w:rPr>
        <w:fldChar w:fldCharType="separate"/>
      </w:r>
      <w:r w:rsidR="00381BF0">
        <w:rPr>
          <w:rFonts w:eastAsia="MS Mincho"/>
          <w:lang w:eastAsia="en-US"/>
        </w:rPr>
        <w:t>2.1.4</w:t>
      </w:r>
      <w:r w:rsidRPr="003D2DA0">
        <w:rPr>
          <w:rFonts w:eastAsia="MS Mincho"/>
          <w:lang w:eastAsia="en-US"/>
        </w:rPr>
        <w:fldChar w:fldCharType="end"/>
      </w:r>
      <w:r w:rsidRPr="003D2DA0">
        <w:rPr>
          <w:rFonts w:eastAsia="MS Mincho"/>
          <w:lang w:eastAsia="en-US"/>
        </w:rPr>
        <w:t>).</w:t>
      </w:r>
    </w:p>
    <w:p w:rsidR="00477027" w:rsidRDefault="003D2DA0" w:rsidP="00477027">
      <w:pPr>
        <w:spacing w:after="120" w:line="276" w:lineRule="auto"/>
        <w:ind w:firstLine="709"/>
        <w:jc w:val="both"/>
        <w:rPr>
          <w:rFonts w:eastAsia="MS Mincho"/>
          <w:lang w:eastAsia="en-US"/>
        </w:rPr>
      </w:pPr>
      <w:r w:rsidRPr="003D2DA0">
        <w:rPr>
          <w:rFonts w:eastAsia="MS Mincho"/>
          <w:lang w:eastAsia="en-US"/>
        </w:rPr>
        <w:t>Для создания канала поляризованных частиц планируется использовать стандартное магнитооптическое оборудование экспериментального комплекса ускорителя У-70: квадрупольные линзы типа 20К200 длиной 2 м с максимальным градиентом магнитного поля 13 Тл/м в апертуре диаметром 20 см и отклоняющие магниты типа СП-7А и СП-12А длиной 6 м и 3 м, соответственно, с максимальным полем 1.8 Тл в рабочей области 500</w:t>
      </w:r>
      <w:r w:rsidRPr="003D2DA0">
        <w:rPr>
          <w:rFonts w:eastAsia="MS Mincho"/>
          <w:lang w:eastAsia="en-US"/>
        </w:rPr>
        <w:sym w:font="Symbol" w:char="F0B4"/>
      </w:r>
      <w:r w:rsidRPr="003D2DA0">
        <w:rPr>
          <w:rFonts w:eastAsia="MS Mincho"/>
          <w:lang w:eastAsia="en-US"/>
        </w:rPr>
        <w:t>200 мм (горизонталь</w:t>
      </w:r>
      <w:r w:rsidRPr="003D2DA0">
        <w:rPr>
          <w:rFonts w:eastAsia="MS Mincho"/>
          <w:lang w:eastAsia="en-US"/>
        </w:rPr>
        <w:sym w:font="Symbol" w:char="F0B4"/>
      </w:r>
      <w:r w:rsidRPr="003D2DA0">
        <w:rPr>
          <w:rFonts w:eastAsia="MS Mincho"/>
          <w:lang w:eastAsia="en-US"/>
        </w:rPr>
        <w:t xml:space="preserve">вертикаль), а также коллиматоры частиц с </w:t>
      </w:r>
      <w:r w:rsidR="00477027">
        <w:rPr>
          <w:rFonts w:eastAsia="MS Mincho"/>
          <w:lang w:eastAsia="en-US"/>
        </w:rPr>
        <w:t>максимальным раскрытием ±75 мм.</w:t>
      </w:r>
    </w:p>
    <w:p w:rsidR="007E0E60" w:rsidRDefault="003D2DA0" w:rsidP="00477027">
      <w:pPr>
        <w:spacing w:after="120" w:line="276" w:lineRule="auto"/>
        <w:ind w:firstLine="709"/>
        <w:jc w:val="both"/>
        <w:rPr>
          <w:rFonts w:eastAsia="Calibri"/>
          <w:lang w:eastAsia="en-US"/>
        </w:rPr>
      </w:pPr>
      <w:r w:rsidRPr="003D2DA0">
        <w:rPr>
          <w:rFonts w:eastAsia="Calibri"/>
          <w:lang w:eastAsia="en-US"/>
        </w:rPr>
        <w:t>Максимальный импульс формируемого пучка при использовании базовой оптической схемы (</w:t>
      </w:r>
      <w:r w:rsidR="00F572CE" w:rsidRPr="00DF1A9D">
        <w:rPr>
          <w:rFonts w:eastAsia="Calibri"/>
          <w:lang w:eastAsia="en-US"/>
        </w:rPr>
        <w:fldChar w:fldCharType="begin"/>
      </w:r>
      <w:r w:rsidR="00F572CE" w:rsidRPr="00DF1A9D">
        <w:rPr>
          <w:rFonts w:eastAsia="Calibri"/>
          <w:lang w:eastAsia="en-US"/>
        </w:rPr>
        <w:instrText xml:space="preserve"> REF _Ref487018037 \h </w:instrText>
      </w:r>
      <w:r w:rsidR="00DF1A9D" w:rsidRPr="00DF1A9D">
        <w:rPr>
          <w:rFonts w:eastAsia="Calibri"/>
          <w:lang w:eastAsia="en-US"/>
        </w:rPr>
        <w:instrText xml:space="preserve"> \* MERGEFORMAT </w:instrText>
      </w:r>
      <w:r w:rsidR="00F572CE" w:rsidRPr="00DF1A9D">
        <w:rPr>
          <w:rFonts w:eastAsia="Calibri"/>
          <w:lang w:eastAsia="en-US"/>
        </w:rPr>
      </w:r>
      <w:r w:rsidR="00F572CE" w:rsidRPr="00DF1A9D">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00F572CE" w:rsidRPr="00DF1A9D">
        <w:rPr>
          <w:rFonts w:eastAsia="Calibri"/>
          <w:lang w:eastAsia="en-US"/>
        </w:rPr>
        <w:fldChar w:fldCharType="end"/>
      </w:r>
      <w:r w:rsidRPr="003D2DA0">
        <w:rPr>
          <w:rFonts w:eastAsia="Calibri"/>
          <w:lang w:eastAsia="en-US"/>
        </w:rPr>
        <w:t>) составляет 45 ГэВ/с. Модифицированная оптическая схема канала (с включенными по дублетной схеме первым и последним объективами) обеспечивает транспортировку пучков частиц с импульсом до 60 ГэВ/с, что позволяет доставлять к экспериментальной установке СПАСЧАРМ первичный протонный пучок пониженной интенсивности, выведенный из ускорителя У-70 с помощью изогнутого кристалла [</w:t>
      </w:r>
      <w:r w:rsidR="00477027" w:rsidRPr="00477027">
        <w:rPr>
          <w:rStyle w:val="aa"/>
          <w:rFonts w:eastAsia="Calibri"/>
          <w:vertAlign w:val="baseline"/>
          <w:lang w:eastAsia="en-US"/>
        </w:rPr>
        <w:endnoteReference w:id="71"/>
      </w:r>
      <w:r w:rsidRPr="003D2DA0">
        <w:rPr>
          <w:rFonts w:eastAsia="Calibri"/>
          <w:lang w:eastAsia="en-US"/>
        </w:rPr>
        <w:t xml:space="preserve">]. </w:t>
      </w:r>
    </w:p>
    <w:p w:rsidR="00477027" w:rsidRDefault="003D2DA0" w:rsidP="00477027">
      <w:pPr>
        <w:spacing w:after="120" w:line="276" w:lineRule="auto"/>
        <w:ind w:firstLine="709"/>
        <w:jc w:val="both"/>
        <w:rPr>
          <w:rFonts w:eastAsia="Calibri"/>
          <w:lang w:eastAsia="en-US"/>
        </w:rPr>
      </w:pPr>
      <w:r w:rsidRPr="003D2DA0">
        <w:rPr>
          <w:rFonts w:eastAsia="Calibri"/>
          <w:lang w:eastAsia="en-US"/>
        </w:rPr>
        <w:t>Другие характеристики канала, включая минимальный и максимальный разброс пучка по импульсам, а также угловой аксептанс в обеих поперечных плоскостях, существенно зависят от размеров эффективного источника протонов, которые в свою очередь являются функцией импульса частиц. Так, минимальный (максимальный) разброс пучка по импульсам в канале изменяется от ±4.5% (±11.0%) для пучка с импульсом 15 ГэВ/с до ±3.0% (±9.5%) для пучка с импульсом 45 ГэВ/с.</w:t>
      </w:r>
    </w:p>
    <w:p w:rsidR="007E0E60" w:rsidRDefault="0068592F" w:rsidP="007E0E60">
      <w:pPr>
        <w:spacing w:after="120" w:line="276" w:lineRule="auto"/>
        <w:ind w:firstLine="709"/>
        <w:jc w:val="both"/>
        <w:rPr>
          <w:rFonts w:eastAsia="MS Mincho"/>
          <w:lang w:eastAsia="en-US"/>
        </w:rPr>
      </w:pPr>
      <w:r>
        <w:rPr>
          <w:rFonts w:eastAsia="MS Mincho"/>
          <w:lang w:eastAsia="en-US"/>
        </w:rPr>
        <w:t>Пределы допуска ±</w:t>
      </w:r>
      <w:r w:rsidR="007E0E60" w:rsidRPr="007E0E60">
        <w:rPr>
          <w:rFonts w:eastAsia="MS Mincho"/>
          <w:lang w:eastAsia="en-US"/>
        </w:rPr>
        <w:t>2,8 мрад в вертикальной пл</w:t>
      </w:r>
      <w:r>
        <w:rPr>
          <w:rFonts w:eastAsia="MS Mincho"/>
          <w:lang w:eastAsia="en-US"/>
        </w:rPr>
        <w:t>оскости и ±</w:t>
      </w:r>
      <w:r w:rsidR="007E0E60" w:rsidRPr="007E0E60">
        <w:rPr>
          <w:rFonts w:eastAsia="MS Mincho"/>
          <w:lang w:eastAsia="en-US"/>
        </w:rPr>
        <w:t>3,2</w:t>
      </w:r>
      <w:r w:rsidR="007E0E60">
        <w:rPr>
          <w:rFonts w:eastAsia="MS Mincho"/>
          <w:lang w:eastAsia="en-US"/>
        </w:rPr>
        <w:t xml:space="preserve"> </w:t>
      </w:r>
      <w:r w:rsidR="007E0E60" w:rsidRPr="007E0E60">
        <w:rPr>
          <w:rFonts w:eastAsia="MS Mincho"/>
          <w:lang w:eastAsia="en-US"/>
        </w:rPr>
        <w:t xml:space="preserve">мрад в горизонтальной плоскости выбираются так, чтобы поток нейтральных частиц </w:t>
      </w:r>
      <w:r>
        <w:rPr>
          <w:rFonts w:eastAsia="MS Mincho"/>
          <w:lang w:eastAsia="en-US"/>
        </w:rPr>
        <w:t>до</w:t>
      </w:r>
      <w:r w:rsidR="007E0E60" w:rsidRPr="007E0E60">
        <w:rPr>
          <w:rFonts w:eastAsia="MS Mincho"/>
          <w:lang w:eastAsia="en-US"/>
        </w:rPr>
        <w:t xml:space="preserve"> коллиматоров, преимущественно нейтронов, </w:t>
      </w:r>
      <w:r w:rsidR="00B849A8">
        <w:rPr>
          <w:rFonts w:eastAsia="MS Mincho"/>
          <w:lang w:eastAsia="en-US"/>
        </w:rPr>
        <w:t xml:space="preserve">попадал в аксептанс </w:t>
      </w:r>
      <w:r w:rsidR="007E0E60" w:rsidRPr="007E0E60">
        <w:rPr>
          <w:rFonts w:eastAsia="MS Mincho"/>
          <w:lang w:eastAsia="en-US"/>
        </w:rPr>
        <w:t>вакуумных камер квадрупольных линз Q1 – Q3 и дипольного магнита M1, тем самым эффективно устраня</w:t>
      </w:r>
      <w:r w:rsidR="00B849A8">
        <w:rPr>
          <w:rFonts w:eastAsia="MS Mincho"/>
          <w:lang w:eastAsia="en-US"/>
        </w:rPr>
        <w:t>я фон от взаимодействий нейтральных частиц</w:t>
      </w:r>
      <w:r w:rsidR="007E0E60" w:rsidRPr="007E0E60">
        <w:rPr>
          <w:rFonts w:eastAsia="MS Mincho"/>
          <w:lang w:eastAsia="en-US"/>
        </w:rPr>
        <w:t xml:space="preserve"> в этих элементах. Нейтральные частицы, которые проходят через коллиматоры C1 и C2, в конечном итоге сбрасываются во второй поглотитель (не показан на </w:t>
      </w:r>
      <w:r w:rsidRPr="0068592F">
        <w:rPr>
          <w:rFonts w:eastAsia="MS Mincho"/>
          <w:lang w:eastAsia="en-US"/>
        </w:rPr>
        <w:fldChar w:fldCharType="begin"/>
      </w:r>
      <w:r w:rsidRPr="0068592F">
        <w:rPr>
          <w:rFonts w:eastAsia="MS Mincho"/>
          <w:lang w:eastAsia="en-US"/>
        </w:rPr>
        <w:instrText xml:space="preserve"> REF _Ref487018037 \h </w:instrText>
      </w:r>
      <w:r w:rsidRPr="0068592F">
        <w:rPr>
          <w:rFonts w:eastAsia="MS Mincho"/>
          <w:lang w:eastAsia="en-US"/>
        </w:rPr>
      </w:r>
      <w:r w:rsidRPr="0068592F">
        <w:rPr>
          <w:rFonts w:eastAsia="MS Mincho"/>
          <w:lang w:eastAsia="en-US"/>
        </w:rPr>
        <w:instrText xml:space="preserve"> \* MERGEFORMAT </w:instrText>
      </w:r>
      <w:r w:rsidRPr="0068592F">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Pr="0068592F">
        <w:rPr>
          <w:rFonts w:eastAsia="MS Mincho"/>
          <w:lang w:eastAsia="en-US"/>
        </w:rPr>
        <w:fldChar w:fldCharType="end"/>
      </w:r>
      <w:r w:rsidR="007E0E60" w:rsidRPr="007E0E60">
        <w:rPr>
          <w:rFonts w:eastAsia="MS Mincho"/>
          <w:lang w:eastAsia="en-US"/>
        </w:rPr>
        <w:t>), расположенный между дипольными магнитами M1 и M2 на расстоянии 6 м от центра M1.</w:t>
      </w:r>
    </w:p>
    <w:p w:rsidR="003D2DA0" w:rsidRPr="00477027" w:rsidRDefault="003D2DA0" w:rsidP="00477027">
      <w:pPr>
        <w:spacing w:after="120" w:line="276" w:lineRule="auto"/>
        <w:ind w:firstLine="709"/>
        <w:jc w:val="both"/>
        <w:rPr>
          <w:rFonts w:eastAsia="MS Mincho"/>
          <w:lang w:eastAsia="en-US"/>
        </w:rPr>
      </w:pPr>
      <w:r w:rsidRPr="003D2DA0">
        <w:rPr>
          <w:rFonts w:eastAsia="Calibri"/>
          <w:lang w:eastAsia="en-US"/>
        </w:rPr>
        <w:t xml:space="preserve">Как следует из описания мишенной станции (разд. </w:t>
      </w:r>
      <w:r w:rsidRPr="003D2DA0">
        <w:rPr>
          <w:rFonts w:eastAsia="Calibri"/>
          <w:lang w:eastAsia="en-US"/>
        </w:rPr>
        <w:fldChar w:fldCharType="begin"/>
      </w:r>
      <w:r w:rsidRPr="003D2DA0">
        <w:rPr>
          <w:rFonts w:eastAsia="Calibri"/>
          <w:lang w:eastAsia="en-US"/>
        </w:rPr>
        <w:instrText xml:space="preserve"> REF _Ref486713301 \r \h </w:instrText>
      </w:r>
      <w:r w:rsidRPr="003D2DA0">
        <w:rPr>
          <w:rFonts w:eastAsia="Calibri"/>
          <w:lang w:eastAsia="en-US"/>
        </w:rPr>
      </w:r>
      <w:r w:rsidRPr="003D2DA0">
        <w:rPr>
          <w:rFonts w:eastAsia="Calibri"/>
          <w:lang w:eastAsia="en-US"/>
        </w:rPr>
        <w:fldChar w:fldCharType="separate"/>
      </w:r>
      <w:r w:rsidR="00381BF0">
        <w:rPr>
          <w:rFonts w:eastAsia="Calibri"/>
          <w:lang w:eastAsia="en-US"/>
        </w:rPr>
        <w:t>2.1.1</w:t>
      </w:r>
      <w:r w:rsidRPr="003D2DA0">
        <w:rPr>
          <w:rFonts w:eastAsia="Calibri"/>
          <w:lang w:eastAsia="en-US"/>
        </w:rPr>
        <w:fldChar w:fldCharType="end"/>
      </w:r>
      <w:r w:rsidRPr="003D2DA0">
        <w:rPr>
          <w:rFonts w:eastAsia="Calibri"/>
          <w:lang w:eastAsia="en-US"/>
        </w:rPr>
        <w:t>), канал 24А может быть использован также для формирования и транспортировки к экспериментальной установке пучков вторичных частиц обоих знаков заряда. В этом случае ввиду существенно меньших размеров источника частиц, не зависящих от импульса формируемого пучка, минимальный разброс пучка по им</w:t>
      </w:r>
      <w:r w:rsidR="00B849A8">
        <w:rPr>
          <w:rFonts w:eastAsia="Calibri"/>
          <w:lang w:eastAsia="en-US"/>
        </w:rPr>
        <w:t>пульсам в канале составляет ±1.2</w:t>
      </w:r>
      <w:r w:rsidRPr="003D2DA0">
        <w:rPr>
          <w:rFonts w:eastAsia="Calibri"/>
          <w:lang w:eastAsia="en-US"/>
        </w:rPr>
        <w:t>%.</w:t>
      </w: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87" w:name="_Toc22133820"/>
      <w:r>
        <w:rPr>
          <w:rFonts w:ascii="Times New Roman" w:eastAsia="Calibri" w:hAnsi="Times New Roman" w:cs="Times New Roman"/>
          <w:b w:val="0"/>
          <w:sz w:val="24"/>
          <w:szCs w:val="24"/>
          <w:lang w:eastAsia="en-US"/>
        </w:rPr>
        <w:lastRenderedPageBreak/>
        <w:t>Параметры пучка</w:t>
      </w:r>
      <w:r w:rsidR="003D2DA0" w:rsidRPr="007A1828">
        <w:rPr>
          <w:rFonts w:ascii="Times New Roman" w:eastAsia="Calibri" w:hAnsi="Times New Roman" w:cs="Times New Roman"/>
          <w:b w:val="0"/>
          <w:sz w:val="24"/>
          <w:szCs w:val="24"/>
          <w:lang w:eastAsia="en-US"/>
        </w:rPr>
        <w:t xml:space="preserve"> протонов в промежуточном изображении</w:t>
      </w:r>
      <w:bookmarkEnd w:id="87"/>
    </w:p>
    <w:p w:rsidR="003D2DA0" w:rsidRPr="004004D4" w:rsidRDefault="003D2DA0" w:rsidP="004004D4">
      <w:pPr>
        <w:spacing w:after="120" w:line="276" w:lineRule="auto"/>
        <w:ind w:firstLine="709"/>
        <w:jc w:val="both"/>
        <w:rPr>
          <w:rFonts w:eastAsia="MS Mincho"/>
          <w:lang w:eastAsia="en-US"/>
        </w:rPr>
      </w:pPr>
      <w:r w:rsidRPr="007A1828">
        <w:rPr>
          <w:rFonts w:eastAsia="Calibri"/>
          <w:lang w:eastAsia="en-US"/>
        </w:rPr>
        <w:t>Размеры пучка в промежуточном изображении вертикальной плоскости определяются размерами эффективного  источника протонов</w:t>
      </w:r>
      <w:r w:rsidRPr="003D2DA0">
        <w:rPr>
          <w:rFonts w:eastAsia="Calibri"/>
          <w:lang w:eastAsia="en-US"/>
        </w:rPr>
        <w:t xml:space="preserve"> и коэффициентом матрицы преобразования </w:t>
      </w:r>
      <m:oMath>
        <m:r>
          <w:rPr>
            <w:rFonts w:ascii="Cambria Math" w:eastAsia="Calibri" w:hAnsi="Cambria Math"/>
            <w:lang w:eastAsia="en-US"/>
          </w:rPr>
          <m:t>(</m:t>
        </m:r>
        <m:f>
          <m:fPr>
            <m:type m:val="lin"/>
            <m:ctrlPr>
              <w:rPr>
                <w:rFonts w:ascii="Cambria Math" w:eastAsia="Calibri" w:hAnsi="Cambria Math"/>
                <w:i/>
                <w:lang w:eastAsia="en-US"/>
              </w:rPr>
            </m:ctrlPr>
          </m:fPr>
          <m:num>
            <m:r>
              <w:rPr>
                <w:rFonts w:ascii="Cambria Math" w:eastAsia="Calibri" w:hAnsi="Cambria Math"/>
                <w:lang w:eastAsia="en-US"/>
              </w:rPr>
              <m:t>y</m:t>
            </m:r>
          </m:num>
          <m:den>
            <m:sSub>
              <m:sSubPr>
                <m:ctrlPr>
                  <w:rPr>
                    <w:rFonts w:ascii="Cambria Math" w:eastAsia="Calibri" w:hAnsi="Cambria Math"/>
                    <w:i/>
                    <w:lang w:eastAsia="en-US"/>
                  </w:rPr>
                </m:ctrlPr>
              </m:sSubPr>
              <m:e>
                <m:r>
                  <w:rPr>
                    <w:rFonts w:ascii="Cambria Math" w:eastAsia="Calibri" w:hAnsi="Cambria Math"/>
                    <w:lang w:eastAsia="en-US"/>
                  </w:rPr>
                  <m:t>y</m:t>
                </m:r>
              </m:e>
              <m:sub>
                <m:r>
                  <w:rPr>
                    <w:rFonts w:ascii="Cambria Math" w:eastAsia="Calibri" w:hAnsi="Cambria Math"/>
                    <w:lang w:eastAsia="en-US"/>
                  </w:rPr>
                  <m:t>0</m:t>
                </m:r>
              </m:sub>
            </m:sSub>
            <m:r>
              <w:rPr>
                <w:rFonts w:ascii="Cambria Math" w:eastAsia="Calibri" w:hAnsi="Cambria Math"/>
                <w:lang w:eastAsia="en-US"/>
              </w:rPr>
              <m:t>)</m:t>
            </m:r>
          </m:den>
        </m:f>
      </m:oMath>
      <w:r w:rsidRPr="003D2DA0">
        <w:rPr>
          <w:rFonts w:eastAsia="MS Mincho"/>
          <w:lang w:eastAsia="en-US"/>
        </w:rPr>
        <w:t xml:space="preserve"> от мишени</w:t>
      </w:r>
      <w:r w:rsidR="004004D4">
        <w:rPr>
          <w:rFonts w:eastAsia="MS Mincho"/>
          <w:lang w:eastAsia="en-US"/>
        </w:rPr>
        <w:t xml:space="preserve"> канала</w:t>
      </w:r>
      <w:r w:rsidRPr="003D2DA0">
        <w:rPr>
          <w:rFonts w:eastAsia="MS Mincho"/>
          <w:lang w:eastAsia="en-US"/>
        </w:rPr>
        <w:t xml:space="preserve"> до этого сечения канала, который в рассматриваемой схеме может варьироваться в достаточно широких пределах с сохранением единичности полной матрицы преобразования канала. Это позволяет иметь в промежуточном изображении неизменные размеры пучка в вертикальной плоскости  при формировании пучков поляризованных протонов с разными центральными импульсами (</w:t>
      </w:r>
      <w:r w:rsidR="007A1828">
        <w:rPr>
          <w:rFonts w:eastAsia="MS Mincho"/>
          <w:lang w:eastAsia="en-US"/>
        </w:rPr>
        <w:fldChar w:fldCharType="begin"/>
      </w:r>
      <w:r w:rsidR="007A1828">
        <w:rPr>
          <w:rFonts w:eastAsia="MS Mincho"/>
          <w:lang w:eastAsia="en-US"/>
        </w:rPr>
        <w:instrText xml:space="preserve"> REF _Ref487018873 \h </w:instrText>
      </w:r>
      <w:r w:rsidR="00DF1A9D">
        <w:rPr>
          <w:rFonts w:eastAsia="MS Mincho"/>
          <w:lang w:eastAsia="en-US"/>
        </w:rPr>
        <w:instrText xml:space="preserve"> \* MERGEFORMAT </w:instrText>
      </w:r>
      <w:r w:rsidR="007A1828">
        <w:rPr>
          <w:rFonts w:eastAsia="MS Mincho"/>
          <w:lang w:eastAsia="en-US"/>
        </w:rPr>
      </w:r>
      <w:r w:rsidR="007A1828">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1</w:t>
      </w:r>
      <w:r w:rsidR="007A1828">
        <w:rPr>
          <w:rFonts w:eastAsia="MS Mincho"/>
          <w:lang w:eastAsia="en-US"/>
        </w:rPr>
        <w:fldChar w:fldCharType="end"/>
      </w:r>
      <w:r w:rsidRPr="003D2DA0">
        <w:rPr>
          <w:rFonts w:eastAsia="MS Mincho"/>
          <w:lang w:eastAsia="en-US"/>
        </w:rPr>
        <w:t>).</w:t>
      </w:r>
    </w:p>
    <w:p w:rsidR="007A1828" w:rsidRPr="007A1828" w:rsidRDefault="007A1828" w:rsidP="007A1828">
      <w:pPr>
        <w:pStyle w:val="ae"/>
        <w:keepNext/>
        <w:rPr>
          <w:b w:val="0"/>
        </w:rPr>
      </w:pPr>
      <w:bookmarkStart w:id="88" w:name="_Ref487018873"/>
      <w:r w:rsidRPr="007A1828">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1</w:t>
      </w:r>
      <w:r w:rsidR="008E553A">
        <w:rPr>
          <w:b w:val="0"/>
        </w:rPr>
        <w:fldChar w:fldCharType="end"/>
      </w:r>
      <w:bookmarkEnd w:id="88"/>
      <w:r w:rsidRPr="007A1828">
        <w:rPr>
          <w:b w:val="0"/>
        </w:rPr>
        <w:t xml:space="preserve"> Параметры протонного пучка в промежуточном изображении. Размеры пучка приведены для минимального и максимального (в скобках) значения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0068592F">
        <w:rPr>
          <w:b w:val="0"/>
        </w:rPr>
        <w:t>, пропускаемого каналом</w:t>
      </w:r>
    </w:p>
    <w:tbl>
      <w:tblPr>
        <w:tblStyle w:val="23"/>
        <w:tblW w:w="9251" w:type="dxa"/>
        <w:jc w:val="center"/>
        <w:tblInd w:w="-519" w:type="dxa"/>
        <w:tblLook w:val="04A0" w:firstRow="1" w:lastRow="0" w:firstColumn="1" w:lastColumn="0" w:noHBand="0" w:noVBand="1"/>
      </w:tblPr>
      <w:tblGrid>
        <w:gridCol w:w="5128"/>
        <w:gridCol w:w="1304"/>
        <w:gridCol w:w="1304"/>
        <w:gridCol w:w="1515"/>
      </w:tblGrid>
      <w:tr w:rsidR="003D2DA0" w:rsidRPr="003D2DA0" w:rsidTr="003D2DA0">
        <w:trPr>
          <w:trHeight w:val="39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Центральный импульс пучка, ГэВ/с</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lang w:val="en-US"/>
              </w:rPr>
              <w:t>15</w:t>
            </w:r>
          </w:p>
        </w:tc>
        <w:tc>
          <w:tcPr>
            <w:tcW w:w="1304"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rPr>
            </w:pPr>
            <w:r w:rsidRPr="00DF1A9D">
              <w:rPr>
                <w:rFonts w:ascii="Times New Roman" w:hAnsi="Times New Roman"/>
              </w:rPr>
              <w:t>30</w:t>
            </w:r>
          </w:p>
        </w:tc>
        <w:tc>
          <w:tcPr>
            <w:tcW w:w="1515"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jc w:val="center"/>
              <w:rPr>
                <w:rFonts w:ascii="Times New Roman" w:eastAsia="MS Mincho" w:hAnsi="Times New Roman"/>
                <w:lang w:val="en-US"/>
              </w:rPr>
            </w:pPr>
            <w:r w:rsidRPr="00DF1A9D">
              <w:rPr>
                <w:rFonts w:ascii="Times New Roman" w:hAnsi="Times New Roman"/>
              </w:rPr>
              <w:t>4</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эффективного источника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rPr>
              <w:t>1</w:t>
            </w:r>
            <w:r w:rsidR="00260354">
              <w:rPr>
                <w:rFonts w:ascii="Times New Roman" w:hAnsi="Times New Roman"/>
              </w:rPr>
              <w:t>4</w:t>
            </w:r>
            <w:r w:rsidRPr="00DF1A9D">
              <w:rPr>
                <w:rFonts w:ascii="Times New Roman" w:hAnsi="Times New Roman"/>
              </w:rPr>
              <w:t>.</w:t>
            </w:r>
            <w:r w:rsidR="00260354">
              <w:rPr>
                <w:rFonts w:ascii="Times New Roman" w:hAnsi="Times New Roman"/>
              </w:rPr>
              <w:t>5</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lang w:val="en-US"/>
              </w:rPr>
              <w:t>10</w:t>
            </w:r>
            <w:r w:rsidRPr="00DF1A9D">
              <w:rPr>
                <w:rFonts w:ascii="Times New Roman" w:hAnsi="Times New Roman"/>
              </w:rPr>
              <w:t>.</w:t>
            </w:r>
            <w:r w:rsidR="00260354">
              <w:rPr>
                <w:rFonts w:ascii="Times New Roman" w:hAnsi="Times New Roman"/>
              </w:rPr>
              <w:t>1</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lang w:val="en-US"/>
              </w:rPr>
            </w:pPr>
            <w:r w:rsidRPr="00DF1A9D">
              <w:rPr>
                <w:rFonts w:ascii="Times New Roman" w:hAnsi="Times New Roman"/>
              </w:rPr>
              <w:t>8.</w:t>
            </w:r>
            <w:r w:rsidRPr="00DF1A9D">
              <w:rPr>
                <w:rFonts w:ascii="Times New Roman" w:hAnsi="Times New Roman"/>
                <w:lang w:val="en-US"/>
              </w:rPr>
              <w:t>5</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 xml:space="preserve">Коэффициент увеличения </w:t>
            </w:r>
            <m:oMath>
              <m:r>
                <w:rPr>
                  <w:rFonts w:ascii="Cambria Math" w:hAnsi="Cambria Math"/>
                </w:rPr>
                <m:t>(</m:t>
              </m:r>
              <m:f>
                <m:fPr>
                  <m:type m:val="lin"/>
                  <m:ctrlPr>
                    <w:rPr>
                      <w:rFonts w:ascii="Cambria Math" w:hAnsi="Cambria Math"/>
                      <w:i/>
                    </w:rPr>
                  </m:ctrlPr>
                </m:fPr>
                <m:num>
                  <m:r>
                    <w:rPr>
                      <w:rFonts w:ascii="Cambria Math" w:hAnsi="Cambria Math"/>
                    </w:rPr>
                    <m:t>y</m:t>
                  </m:r>
                </m:num>
                <m:den>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den>
              </m:f>
            </m:oMath>
            <w:r w:rsidRPr="00DF1A9D">
              <w:rPr>
                <w:rFonts w:ascii="Times New Roman" w:hAnsi="Times New Roman"/>
              </w:rPr>
              <w:t xml:space="preserve"> для центрального импульса пучка</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w:t>
            </w:r>
            <w:r w:rsidRPr="00DF1A9D">
              <w:rPr>
                <w:rFonts w:ascii="Times New Roman" w:hAnsi="Times New Roman"/>
                <w:lang w:val="en-US"/>
              </w:rPr>
              <w:t>4</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260354" w:rsidP="003D2DA0">
            <w:pPr>
              <w:jc w:val="center"/>
              <w:rPr>
                <w:rFonts w:ascii="Times New Roman" w:eastAsia="MS Mincho" w:hAnsi="Times New Roman"/>
              </w:rPr>
            </w:pPr>
            <w:r>
              <w:rPr>
                <w:rFonts w:ascii="Times New Roman" w:hAnsi="Times New Roman"/>
              </w:rPr>
              <w:t>2.0</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260354" w:rsidRDefault="003D2DA0" w:rsidP="003D2DA0">
            <w:pPr>
              <w:jc w:val="center"/>
              <w:rPr>
                <w:rFonts w:ascii="Times New Roman" w:eastAsia="MS Mincho" w:hAnsi="Times New Roman"/>
              </w:rPr>
            </w:pPr>
            <w:r w:rsidRPr="00DF1A9D">
              <w:rPr>
                <w:rFonts w:ascii="Times New Roman" w:hAnsi="Times New Roman"/>
              </w:rPr>
              <w:t>2.</w:t>
            </w:r>
            <w:r w:rsidR="00260354">
              <w:rPr>
                <w:rFonts w:ascii="Times New Roman" w:hAnsi="Times New Roman"/>
                <w:lang w:val="en-US"/>
              </w:rPr>
              <w:t>4</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вертикальной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DF1A9D">
              <w:rPr>
                <w:rFonts w:ascii="Times New Roman" w:hAnsi="Times New Roman"/>
                <w:lang w:val="en-US"/>
              </w:rPr>
              <w:t>0</w:t>
            </w:r>
            <w:r w:rsidRPr="00DF1A9D">
              <w:rPr>
                <w:rFonts w:ascii="Times New Roman" w:hAnsi="Times New Roman"/>
              </w:rPr>
              <w:t>.</w:t>
            </w:r>
            <w:r w:rsidRPr="00DF1A9D">
              <w:rPr>
                <w:rFonts w:ascii="Times New Roman" w:hAnsi="Times New Roman"/>
                <w:lang w:val="en-US"/>
              </w:rPr>
              <w:t>6</w:t>
            </w:r>
            <w:r w:rsidRPr="00DF1A9D">
              <w:rPr>
                <w:rFonts w:ascii="Times New Roman" w:hAnsi="Times New Roman"/>
              </w:rPr>
              <w:t xml:space="preserve"> (2</w:t>
            </w:r>
            <w:r w:rsidRPr="00DF1A9D">
              <w:rPr>
                <w:rFonts w:ascii="Times New Roman" w:hAnsi="Times New Roman"/>
                <w:lang w:val="en-US"/>
              </w:rPr>
              <w:t>2</w:t>
            </w:r>
            <w:r w:rsidRPr="00DF1A9D">
              <w:rPr>
                <w:rFonts w:ascii="Times New Roman" w:hAnsi="Times New Roman"/>
              </w:rPr>
              <w:t>.</w:t>
            </w:r>
            <w:r w:rsidRPr="00DF1A9D">
              <w:rPr>
                <w:rFonts w:ascii="Times New Roman" w:hAnsi="Times New Roman"/>
                <w:lang w:val="en-US"/>
              </w:rPr>
              <w:t>1</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20.</w:t>
            </w:r>
            <w:r w:rsidRPr="00DF1A9D">
              <w:rPr>
                <w:rFonts w:ascii="Times New Roman" w:hAnsi="Times New Roman"/>
                <w:lang w:val="en-US"/>
              </w:rPr>
              <w:t>9</w:t>
            </w:r>
            <w:r w:rsidRPr="00DF1A9D">
              <w:rPr>
                <w:rFonts w:ascii="Times New Roman" w:hAnsi="Times New Roman"/>
              </w:rPr>
              <w:t xml:space="preserve"> (2</w:t>
            </w:r>
            <w:r w:rsidR="00260354">
              <w:rPr>
                <w:rFonts w:ascii="Times New Roman" w:hAnsi="Times New Roman"/>
              </w:rPr>
              <w:t>2</w:t>
            </w:r>
            <w:r w:rsidRPr="00DF1A9D">
              <w:rPr>
                <w:rFonts w:ascii="Times New Roman" w:hAnsi="Times New Roman"/>
              </w:rPr>
              <w:t>.</w:t>
            </w:r>
            <w:r w:rsid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260354">
              <w:rPr>
                <w:rFonts w:ascii="Times New Roman" w:hAnsi="Times New Roman"/>
              </w:rPr>
              <w:t>1</w:t>
            </w:r>
            <w:r w:rsidRPr="00DF1A9D">
              <w:rPr>
                <w:rFonts w:ascii="Times New Roman" w:hAnsi="Times New Roman"/>
              </w:rPr>
              <w:t>.</w:t>
            </w:r>
            <w:r w:rsidR="00260354">
              <w:rPr>
                <w:rFonts w:ascii="Times New Roman" w:hAnsi="Times New Roman"/>
              </w:rPr>
              <w:t>3</w:t>
            </w:r>
            <w:r w:rsidRPr="00DF1A9D">
              <w:rPr>
                <w:rFonts w:ascii="Times New Roman" w:hAnsi="Times New Roman"/>
              </w:rPr>
              <w:t xml:space="preserve"> (2</w:t>
            </w:r>
            <w:r w:rsidRPr="00260354">
              <w:rPr>
                <w:rFonts w:ascii="Times New Roman" w:hAnsi="Times New Roman"/>
              </w:rPr>
              <w:t>1</w:t>
            </w:r>
            <w:r w:rsidRPr="00DF1A9D">
              <w:rPr>
                <w:rFonts w:ascii="Times New Roman" w:hAnsi="Times New Roman"/>
              </w:rPr>
              <w:t>.</w:t>
            </w:r>
            <w:r w:rsidRPr="00260354">
              <w:rPr>
                <w:rFonts w:ascii="Times New Roman" w:hAnsi="Times New Roman"/>
              </w:rPr>
              <w:t>7</w:t>
            </w:r>
            <w:r w:rsidRPr="00DF1A9D">
              <w:rPr>
                <w:rFonts w:ascii="Times New Roman" w:hAnsi="Times New Roman"/>
              </w:rPr>
              <w:t>)</w:t>
            </w:r>
          </w:p>
        </w:tc>
      </w:tr>
      <w:tr w:rsidR="003D2DA0" w:rsidRPr="003D2DA0" w:rsidTr="003D2DA0">
        <w:trPr>
          <w:trHeight w:val="567"/>
          <w:jc w:val="center"/>
        </w:trPr>
        <w:tc>
          <w:tcPr>
            <w:tcW w:w="5128"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rPr>
                <w:rFonts w:ascii="Times New Roman" w:eastAsia="MS Mincho" w:hAnsi="Times New Roman"/>
              </w:rPr>
            </w:pPr>
            <w:r w:rsidRPr="00DF1A9D">
              <w:rPr>
                <w:rFonts w:ascii="Times New Roman" w:hAnsi="Times New Roman"/>
              </w:rPr>
              <w:t>Размер пучка протонов в горизонтальной плоскости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oMath>
            <w:r w:rsidRPr="00DF1A9D">
              <w:rPr>
                <w:rFonts w:ascii="Times New Roman" w:hAnsi="Times New Roman"/>
              </w:rPr>
              <w:t>), мм</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10.0 (3</w:t>
            </w:r>
            <w:r w:rsidRPr="00260354">
              <w:rPr>
                <w:rFonts w:ascii="Times New Roman" w:hAnsi="Times New Roman"/>
              </w:rPr>
              <w:t>2</w:t>
            </w:r>
            <w:r w:rsidRPr="00DF1A9D">
              <w:rPr>
                <w:rFonts w:ascii="Times New Roman" w:hAnsi="Times New Roman"/>
              </w:rPr>
              <w:t>.</w:t>
            </w:r>
            <w:r w:rsidRPr="00260354">
              <w:rPr>
                <w:rFonts w:ascii="Times New Roman" w:hAnsi="Times New Roman"/>
              </w:rPr>
              <w:t>2</w:t>
            </w:r>
            <w:r w:rsidRPr="00DF1A9D">
              <w:rPr>
                <w:rFonts w:ascii="Times New Roman" w:hAnsi="Times New Roman"/>
              </w:rPr>
              <w:t>)</w:t>
            </w:r>
          </w:p>
        </w:tc>
        <w:tc>
          <w:tcPr>
            <w:tcW w:w="1304"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7.7 (3</w:t>
            </w:r>
            <w:r w:rsidRPr="00260354">
              <w:rPr>
                <w:rFonts w:ascii="Times New Roman" w:hAnsi="Times New Roman"/>
              </w:rPr>
              <w:t>7</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c>
          <w:tcPr>
            <w:tcW w:w="1515" w:type="dxa"/>
            <w:tcBorders>
              <w:top w:val="single" w:sz="4" w:space="0" w:color="auto"/>
              <w:left w:val="single" w:sz="4" w:space="0" w:color="auto"/>
              <w:bottom w:val="single" w:sz="4" w:space="0" w:color="auto"/>
              <w:right w:val="single" w:sz="4" w:space="0" w:color="auto"/>
            </w:tcBorders>
            <w:vAlign w:val="center"/>
          </w:tcPr>
          <w:p w:rsidR="003D2DA0" w:rsidRPr="00DF1A9D" w:rsidRDefault="003D2DA0" w:rsidP="003D2DA0">
            <w:pPr>
              <w:jc w:val="center"/>
              <w:rPr>
                <w:rFonts w:ascii="Times New Roman" w:eastAsia="MS Mincho" w:hAnsi="Times New Roman"/>
              </w:rPr>
            </w:pPr>
          </w:p>
          <w:p w:rsidR="003D2DA0" w:rsidRPr="00DF1A9D" w:rsidRDefault="003D2DA0" w:rsidP="003D2DA0">
            <w:pPr>
              <w:jc w:val="center"/>
              <w:rPr>
                <w:rFonts w:ascii="Times New Roman" w:eastAsia="MS Mincho" w:hAnsi="Times New Roman"/>
              </w:rPr>
            </w:pPr>
            <w:r w:rsidRPr="00DF1A9D">
              <w:rPr>
                <w:rFonts w:ascii="Times New Roman" w:hAnsi="Times New Roman"/>
              </w:rPr>
              <w:t>6.6 (3</w:t>
            </w:r>
            <w:r w:rsidRPr="00260354">
              <w:rPr>
                <w:rFonts w:ascii="Times New Roman" w:hAnsi="Times New Roman"/>
              </w:rPr>
              <w:t>5</w:t>
            </w:r>
            <w:r w:rsidRPr="00DF1A9D">
              <w:rPr>
                <w:rFonts w:ascii="Times New Roman" w:hAnsi="Times New Roman"/>
              </w:rPr>
              <w:t>.</w:t>
            </w:r>
            <w:r w:rsidRPr="00260354">
              <w:rPr>
                <w:rFonts w:ascii="Times New Roman" w:hAnsi="Times New Roman"/>
              </w:rPr>
              <w:t>0</w:t>
            </w:r>
            <w:r w:rsidRPr="00DF1A9D">
              <w:rPr>
                <w:rFonts w:ascii="Times New Roman" w:hAnsi="Times New Roman"/>
              </w:rPr>
              <w:t>)</w:t>
            </w:r>
          </w:p>
        </w:tc>
      </w:tr>
    </w:tbl>
    <w:p w:rsidR="003D2DA0" w:rsidRPr="003D2DA0" w:rsidRDefault="003D2DA0" w:rsidP="003D2DA0">
      <w:pPr>
        <w:jc w:val="both"/>
        <w:rPr>
          <w:rFonts w:eastAsia="Calibri"/>
          <w:lang w:eastAsia="en-US"/>
        </w:rPr>
      </w:pPr>
    </w:p>
    <w:p w:rsidR="003D2DA0" w:rsidRDefault="003D2DA0" w:rsidP="007A1828">
      <w:pPr>
        <w:spacing w:after="120" w:line="276" w:lineRule="auto"/>
        <w:ind w:firstLine="709"/>
        <w:jc w:val="both"/>
        <w:rPr>
          <w:rFonts w:eastAsia="Calibri"/>
          <w:lang w:eastAsia="en-US"/>
        </w:rPr>
      </w:pPr>
      <w:r w:rsidRPr="003D2DA0">
        <w:rPr>
          <w:rFonts w:eastAsia="Calibri"/>
          <w:lang w:eastAsia="en-US"/>
        </w:rPr>
        <w:t xml:space="preserve">Связь между координатами протонов в вертикальной плоскости и средними по каждому бину гистограммы значениями компоненты </w:t>
      </w:r>
      <m:oMath>
        <m:sSub>
          <m:sSubPr>
            <m:ctrlPr>
              <w:rPr>
                <w:rFonts w:ascii="Cambria Math" w:eastAsia="MS Mincho" w:hAnsi="Cambria Math"/>
                <w:i/>
                <w:lang w:eastAsia="en-US"/>
              </w:rPr>
            </m:ctrlPr>
          </m:sSubPr>
          <m:e>
            <m:r>
              <w:rPr>
                <w:rFonts w:ascii="Cambria Math" w:eastAsia="MS Mincho"/>
                <w:i/>
                <w:lang w:eastAsia="en-US"/>
              </w:rPr>
              <w:sym w:font="Symbol" w:char="F078"/>
            </m:r>
          </m:e>
          <m:sub>
            <m:r>
              <w:rPr>
                <w:rFonts w:ascii="Cambria Math" w:eastAsia="MS Mincho" w:hAnsi="Cambria Math"/>
                <w:lang w:eastAsia="en-US"/>
              </w:rPr>
              <m:t>y</m:t>
            </m:r>
          </m:sub>
        </m:sSub>
        <m:r>
          <w:rPr>
            <w:rFonts w:ascii="Cambria Math" w:eastAsia="MS Mincho"/>
            <w:lang w:eastAsia="en-US"/>
          </w:rPr>
          <m:t xml:space="preserve"> </m:t>
        </m:r>
      </m:oMath>
      <w:r w:rsidRPr="003D2DA0">
        <w:rPr>
          <w:rFonts w:eastAsia="MS Mincho"/>
          <w:lang w:eastAsia="en-US"/>
        </w:rPr>
        <w:t xml:space="preserve"> вектора поляризации</w:t>
      </w:r>
      <w:r w:rsidRPr="003D2DA0">
        <w:rPr>
          <w:rFonts w:eastAsia="Calibri"/>
          <w:lang w:eastAsia="en-US"/>
        </w:rPr>
        <w:t xml:space="preserve">, используемая для мечения поляризации отдельных частиц, </w:t>
      </w:r>
      <w:r w:rsidRPr="003D2DA0">
        <w:rPr>
          <w:rFonts w:eastAsia="MS Mincho"/>
          <w:lang w:eastAsia="en-US"/>
        </w:rPr>
        <w:t xml:space="preserve">представлена </w:t>
      </w:r>
      <w:r w:rsidRPr="007A1828">
        <w:rPr>
          <w:rFonts w:eastAsia="MS Mincho"/>
          <w:lang w:eastAsia="en-US"/>
        </w:rPr>
        <w:t xml:space="preserve">на </w:t>
      </w:r>
      <w:r w:rsidR="00F572CE">
        <w:rPr>
          <w:rFonts w:eastAsia="MS Mincho"/>
          <w:lang w:eastAsia="en-US"/>
        </w:rPr>
        <w:fldChar w:fldCharType="begin"/>
      </w:r>
      <w:r w:rsidR="00F572CE">
        <w:rPr>
          <w:rFonts w:eastAsia="MS Mincho"/>
          <w:lang w:eastAsia="en-US"/>
        </w:rPr>
        <w:instrText xml:space="preserve"> REF _Ref487019012 \h </w:instrText>
      </w:r>
      <w:r w:rsidR="00DF1A9D">
        <w:rPr>
          <w:rFonts w:eastAsia="MS Mincho"/>
          <w:lang w:eastAsia="en-US"/>
        </w:rPr>
        <w:instrText xml:space="preserve"> \* MERGEFORMAT </w:instrText>
      </w:r>
      <w:r w:rsidR="00F572CE">
        <w:rPr>
          <w:rFonts w:eastAsia="MS Mincho"/>
          <w:lang w:eastAsia="en-US"/>
        </w:rPr>
      </w:r>
      <w:r w:rsidR="00F572CE">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F572CE">
        <w:rPr>
          <w:rFonts w:eastAsia="MS Mincho"/>
          <w:lang w:eastAsia="en-US"/>
        </w:rPr>
        <w:fldChar w:fldCharType="end"/>
      </w:r>
      <w:r w:rsidR="007A1828">
        <w:rPr>
          <w:rFonts w:eastAsia="MS Mincho"/>
          <w:lang w:eastAsia="en-US"/>
        </w:rPr>
        <w:t xml:space="preserve"> </w:t>
      </w:r>
      <w:r w:rsidRPr="003D2DA0">
        <w:rPr>
          <w:rFonts w:eastAsia="MS Mincho"/>
          <w:lang w:eastAsia="en-US"/>
        </w:rPr>
        <w:t xml:space="preserve">для пучка с импульсом 45 ГэВ/с. Коэффициент корреляции между этими величинами составляет 0.83 для пучка с </w:t>
      </w:r>
      <w:r w:rsidR="00436396" w:rsidRPr="00436396">
        <w:rPr>
          <w:rFonts w:eastAsia="MS Mincho"/>
          <w:i/>
          <w:lang w:eastAsia="en-US"/>
        </w:rPr>
        <w:sym w:font="Symbol" w:char="F073"/>
      </w:r>
      <w:r w:rsidR="00436396" w:rsidRPr="00436396">
        <w:rPr>
          <w:rFonts w:eastAsia="MS Mincho"/>
          <w:i/>
          <w:vertAlign w:val="subscript"/>
          <w:lang w:val="en-US" w:eastAsia="en-US"/>
        </w:rPr>
        <w:t>p</w:t>
      </w:r>
      <w:r w:rsidR="00436396" w:rsidRPr="00436396">
        <w:rPr>
          <w:rFonts w:eastAsia="MS Mincho"/>
          <w:i/>
          <w:lang w:eastAsia="en-US"/>
        </w:rPr>
        <w:t>/</w:t>
      </w:r>
      <w:r w:rsidR="00650D3F">
        <w:rPr>
          <w:rFonts w:eastAsia="MS Mincho"/>
          <w:i/>
          <w:lang w:val="en-US" w:eastAsia="en-US"/>
        </w:rPr>
        <w:t>p</w:t>
      </w:r>
      <w:r w:rsidR="00650D3F" w:rsidRPr="00650D3F">
        <w:rPr>
          <w:rFonts w:eastAsia="MS Mincho"/>
          <w:i/>
          <w:vertAlign w:val="subscript"/>
          <w:lang w:eastAsia="en-US"/>
        </w:rPr>
        <w:t>0</w:t>
      </w:r>
      <w:r w:rsidRPr="003D2DA0">
        <w:rPr>
          <w:rFonts w:eastAsia="MS Mincho"/>
          <w:lang w:eastAsia="en-US"/>
        </w:rPr>
        <w:t xml:space="preserve">= </w:t>
      </w:r>
      <w:r w:rsidR="00436396" w:rsidRPr="00436396">
        <w:rPr>
          <w:rFonts w:eastAsia="Calibri"/>
          <w:lang w:eastAsia="en-US"/>
        </w:rPr>
        <w:t>1</w:t>
      </w:r>
      <w:r w:rsidR="00436396">
        <w:rPr>
          <w:rFonts w:eastAsia="Calibri"/>
          <w:lang w:eastAsia="en-US"/>
        </w:rPr>
        <w:t>.</w:t>
      </w:r>
      <w:r w:rsidR="00436396" w:rsidRPr="00436396">
        <w:rPr>
          <w:rFonts w:eastAsia="Calibri"/>
          <w:lang w:eastAsia="en-US"/>
        </w:rPr>
        <w:t>2</w:t>
      </w:r>
      <w:r w:rsidRPr="003D2DA0">
        <w:rPr>
          <w:rFonts w:eastAsia="Calibri"/>
          <w:lang w:eastAsia="en-US"/>
        </w:rPr>
        <w:t xml:space="preserve">% и 0.78 </w:t>
      </w:r>
      <w:r w:rsidRPr="003D2DA0">
        <w:rPr>
          <w:rFonts w:eastAsia="MS Mincho"/>
          <w:lang w:eastAsia="en-US"/>
        </w:rPr>
        <w:t xml:space="preserve">для пучка с </w:t>
      </w:r>
      <w:r w:rsidR="00650D3F" w:rsidRPr="00650D3F">
        <w:rPr>
          <w:rFonts w:ascii="Cambria Math" w:eastAsia="MS Mincho" w:hAnsi="Cambria Math"/>
          <w:i/>
          <w:lang w:eastAsia="en-US"/>
        </w:rPr>
        <w:sym w:font="Symbol" w:char="F073"/>
      </w:r>
      <w:r w:rsidR="00650D3F" w:rsidRPr="00650D3F">
        <w:rPr>
          <w:rFonts w:ascii="Cambria Math" w:eastAsia="MS Mincho" w:hAnsi="Cambria Math"/>
          <w:i/>
          <w:vertAlign w:val="subscript"/>
          <w:lang w:val="en-US" w:eastAsia="en-US"/>
        </w:rPr>
        <w:t>p</w:t>
      </w:r>
      <w:r w:rsidR="00650D3F" w:rsidRPr="00650D3F">
        <w:rPr>
          <w:rFonts w:ascii="Cambria Math" w:eastAsia="MS Mincho" w:hAnsi="Cambria Math"/>
          <w:i/>
          <w:lang w:eastAsia="en-US"/>
        </w:rPr>
        <w:t>/</w:t>
      </w:r>
      <w:r w:rsidR="00650D3F" w:rsidRPr="00650D3F">
        <w:rPr>
          <w:rFonts w:ascii="Cambria Math" w:eastAsia="MS Mincho" w:hAnsi="Cambria Math"/>
          <w:i/>
          <w:lang w:val="en-US" w:eastAsia="en-US"/>
        </w:rPr>
        <w:t>p</w:t>
      </w:r>
      <w:r w:rsidR="00650D3F" w:rsidRPr="00650D3F">
        <w:rPr>
          <w:rFonts w:ascii="Cambria Math" w:eastAsia="MS Mincho" w:hAnsi="Cambria Math"/>
          <w:i/>
          <w:vertAlign w:val="subscript"/>
          <w:lang w:eastAsia="en-US"/>
        </w:rPr>
        <w:t>0</w:t>
      </w:r>
      <w:r w:rsidR="00436396">
        <w:rPr>
          <w:rFonts w:ascii="Cambria Math" w:eastAsia="MS Mincho" w:hAnsi="Cambria Math"/>
          <w:i/>
          <w:lang w:eastAsia="en-US"/>
        </w:rPr>
        <w:t>=</w:t>
      </w:r>
      <w:r w:rsidR="00436396" w:rsidRPr="00436396">
        <w:rPr>
          <w:rFonts w:eastAsia="Calibri"/>
          <w:lang w:eastAsia="en-US"/>
        </w:rPr>
        <w:t>4</w:t>
      </w:r>
      <w:r w:rsidR="00436396">
        <w:rPr>
          <w:rFonts w:eastAsia="Calibri"/>
          <w:lang w:eastAsia="en-US"/>
        </w:rPr>
        <w:t>.</w:t>
      </w:r>
      <w:r w:rsidR="00436396" w:rsidRPr="00436396">
        <w:rPr>
          <w:rFonts w:eastAsia="Calibri"/>
          <w:lang w:eastAsia="en-US"/>
        </w:rPr>
        <w:t>2</w:t>
      </w:r>
      <w:r w:rsidRPr="003D2DA0">
        <w:rPr>
          <w:rFonts w:eastAsia="Calibri"/>
          <w:lang w:eastAsia="en-US"/>
        </w:rPr>
        <w:t xml:space="preserve">%. Приведенные здесь и далее результаты моделирования параметров пучка получены с использованием программы </w:t>
      </w:r>
      <w:r w:rsidRPr="003D2DA0">
        <w:rPr>
          <w:rFonts w:eastAsia="Calibri"/>
          <w:lang w:val="en-US" w:eastAsia="en-US"/>
        </w:rPr>
        <w:t>DECAY</w:t>
      </w:r>
      <w:r w:rsidRPr="003D2DA0">
        <w:rPr>
          <w:rFonts w:eastAsia="Calibri"/>
          <w:lang w:eastAsia="en-US"/>
        </w:rPr>
        <w:t xml:space="preserve"> </w:t>
      </w:r>
      <w:r w:rsidRPr="003D2DA0">
        <w:rPr>
          <w:rFonts w:eastAsia="Calibri"/>
          <w:lang w:val="en-US" w:eastAsia="en-US"/>
        </w:rPr>
        <w:t>TURTLE</w:t>
      </w:r>
      <w:r w:rsidRPr="003D2DA0">
        <w:rPr>
          <w:rFonts w:eastAsia="Calibri"/>
          <w:lang w:eastAsia="en-US"/>
        </w:rPr>
        <w:t xml:space="preserve"> [</w:t>
      </w:r>
      <w:r w:rsidR="007A1828" w:rsidRPr="007A1828">
        <w:rPr>
          <w:rStyle w:val="aa"/>
          <w:rFonts w:eastAsia="Calibri"/>
          <w:vertAlign w:val="baseline"/>
          <w:lang w:eastAsia="en-US"/>
        </w:rPr>
        <w:endnoteReference w:id="72"/>
      </w:r>
      <w:r w:rsidRPr="003D2DA0">
        <w:rPr>
          <w:rFonts w:eastAsia="Calibri"/>
          <w:lang w:eastAsia="en-US"/>
        </w:rPr>
        <w:t xml:space="preserve">], модифицированной для расчётов характеристик пучков поляризованных протонов (антипротонов) от распада </w:t>
      </w:r>
      <m:oMath>
        <m:r>
          <w:rPr>
            <w:rFonts w:ascii="Cambria Math" w:eastAsia="Calibri"/>
            <w:i/>
            <w:lang w:eastAsia="en-US"/>
          </w:rPr>
          <w:sym w:font="Symbol" w:char="F04C"/>
        </m:r>
      </m:oMath>
      <w:r w:rsidRPr="003D2DA0">
        <w:rPr>
          <w:rFonts w:eastAsia="Calibri"/>
          <w:lang w:eastAsia="en-US"/>
        </w:rPr>
        <w:t>(</w:t>
      </w:r>
      <m:oMath>
        <m:acc>
          <m:accPr>
            <m:chr m:val="̅"/>
            <m:ctrlPr>
              <w:rPr>
                <w:rFonts w:ascii="Cambria Math" w:eastAsia="Calibri" w:hAnsi="Cambria Math"/>
                <w:i/>
                <w:lang w:eastAsia="en-US"/>
              </w:rPr>
            </m:ctrlPr>
          </m:accPr>
          <m:e>
            <m:r>
              <w:rPr>
                <w:rFonts w:ascii="Cambria Math" w:eastAsia="Calibri"/>
                <w:i/>
                <w:lang w:eastAsia="en-US"/>
              </w:rPr>
              <w:sym w:font="Symbol" w:char="F04C"/>
            </m:r>
          </m:e>
        </m:acc>
      </m:oMath>
      <w:r w:rsidRPr="003D2DA0">
        <w:rPr>
          <w:rFonts w:eastAsia="Calibri"/>
          <w:lang w:eastAsia="en-US"/>
        </w:rPr>
        <w:t>)-гиперонов.</w:t>
      </w:r>
    </w:p>
    <w:p w:rsidR="00F318D2" w:rsidRPr="003D2DA0" w:rsidRDefault="00F318D2" w:rsidP="007A1828">
      <w:pPr>
        <w:spacing w:after="120" w:line="276" w:lineRule="auto"/>
        <w:ind w:firstLine="709"/>
        <w:jc w:val="both"/>
        <w:rPr>
          <w:rFonts w:eastAsia="Calibri"/>
          <w:lang w:eastAsia="en-US"/>
        </w:rPr>
      </w:pPr>
    </w:p>
    <w:p w:rsidR="007A1828" w:rsidRDefault="00260354" w:rsidP="007A1828">
      <w:pPr>
        <w:keepNext/>
        <w:spacing w:after="120" w:line="276" w:lineRule="auto"/>
        <w:jc w:val="center"/>
      </w:pPr>
      <w:r>
        <w:rPr>
          <w:noProof/>
        </w:rPr>
        <w:drawing>
          <wp:inline distT="0" distB="0" distL="0" distR="0" wp14:anchorId="533ED7C1" wp14:editId="2CE7E60D">
            <wp:extent cx="2500855" cy="242881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507808" cy="2435568"/>
                    </a:xfrm>
                    <a:prstGeom prst="rect">
                      <a:avLst/>
                    </a:prstGeom>
                  </pic:spPr>
                </pic:pic>
              </a:graphicData>
            </a:graphic>
          </wp:inline>
        </w:drawing>
      </w:r>
    </w:p>
    <w:p w:rsidR="003D2DA0" w:rsidRPr="007A1828" w:rsidRDefault="007A1828" w:rsidP="007A1828">
      <w:pPr>
        <w:pStyle w:val="ae"/>
        <w:jc w:val="center"/>
        <w:rPr>
          <w:rFonts w:eastAsia="MS Mincho"/>
          <w:b w:val="0"/>
          <w:lang w:eastAsia="en-US"/>
        </w:rPr>
      </w:pPr>
      <w:bookmarkStart w:id="89" w:name="_Ref487019012"/>
      <w:r w:rsidRPr="007A18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6</w:t>
      </w:r>
      <w:r w:rsidR="0001688C">
        <w:rPr>
          <w:b w:val="0"/>
        </w:rPr>
        <w:fldChar w:fldCharType="end"/>
      </w:r>
      <w:bookmarkEnd w:id="89"/>
      <w:r w:rsidRPr="007A1828">
        <w:rPr>
          <w:b w:val="0"/>
        </w:rPr>
        <w:t xml:space="preserve"> Связь между вертикальными координатами протонов и средними значениями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lang w:val="en-US"/>
              </w:rPr>
              <m:t>y</m:t>
            </m:r>
          </m:sub>
        </m:sSub>
      </m:oMath>
      <w:r w:rsidRPr="007A1828">
        <w:rPr>
          <w:b w:val="0"/>
        </w:rPr>
        <w:t xml:space="preserve"> компоненты вектора поляризации в промежуточном изображении</w:t>
      </w:r>
      <w:r w:rsidR="0068592F">
        <w:rPr>
          <w:b w:val="0"/>
        </w:rPr>
        <w:t xml:space="preserve"> для пучка с импульсом 45 ГэВ/с</w:t>
      </w:r>
    </w:p>
    <w:p w:rsidR="003D2DA0" w:rsidRPr="007A1828" w:rsidRDefault="004E3F09" w:rsidP="007A1828">
      <w:pPr>
        <w:pStyle w:val="3"/>
        <w:spacing w:line="276" w:lineRule="auto"/>
        <w:ind w:left="0" w:firstLine="709"/>
        <w:jc w:val="both"/>
        <w:rPr>
          <w:rFonts w:ascii="Times New Roman" w:eastAsia="Calibri" w:hAnsi="Times New Roman" w:cs="Times New Roman"/>
          <w:b w:val="0"/>
          <w:sz w:val="24"/>
          <w:szCs w:val="24"/>
          <w:lang w:eastAsia="en-US"/>
        </w:rPr>
      </w:pPr>
      <w:bookmarkStart w:id="90" w:name="_Ref486711563"/>
      <w:bookmarkStart w:id="91" w:name="_Toc22133821"/>
      <w:r>
        <w:rPr>
          <w:rFonts w:ascii="Times New Roman" w:eastAsia="Calibri" w:hAnsi="Times New Roman" w:cs="Times New Roman"/>
          <w:b w:val="0"/>
          <w:sz w:val="24"/>
          <w:szCs w:val="24"/>
          <w:lang w:eastAsia="en-US"/>
        </w:rPr>
        <w:lastRenderedPageBreak/>
        <w:t>Параметры пучка</w:t>
      </w:r>
      <w:r w:rsidR="003D2DA0" w:rsidRPr="007A1828">
        <w:rPr>
          <w:rFonts w:ascii="Times New Roman" w:eastAsia="Calibri" w:hAnsi="Times New Roman" w:cs="Times New Roman"/>
          <w:b w:val="0"/>
          <w:sz w:val="24"/>
          <w:szCs w:val="24"/>
          <w:lang w:eastAsia="en-US"/>
        </w:rPr>
        <w:t xml:space="preserve"> поляризованных протонов </w:t>
      </w:r>
      <w:r w:rsidR="0068592F">
        <w:rPr>
          <w:rFonts w:ascii="Times New Roman" w:eastAsia="Calibri" w:hAnsi="Times New Roman" w:cs="Times New Roman"/>
          <w:b w:val="0"/>
          <w:sz w:val="24"/>
          <w:szCs w:val="24"/>
          <w:lang w:eastAsia="en-US"/>
        </w:rPr>
        <w:t>на мишени установки</w:t>
      </w:r>
      <w:bookmarkEnd w:id="90"/>
      <w:bookmarkEnd w:id="91"/>
    </w:p>
    <w:p w:rsidR="003D2DA0" w:rsidRPr="00A90F85" w:rsidRDefault="003D2DA0" w:rsidP="00A90F85">
      <w:pPr>
        <w:spacing w:after="120" w:line="276" w:lineRule="auto"/>
        <w:ind w:firstLine="709"/>
        <w:jc w:val="both"/>
        <w:rPr>
          <w:rFonts w:eastAsia="Calibri"/>
          <w:color w:val="000000"/>
          <w:lang w:eastAsia="en-US"/>
        </w:rPr>
      </w:pPr>
      <w:r w:rsidRPr="007A1828">
        <w:rPr>
          <w:rFonts w:eastAsia="MS Mincho"/>
          <w:lang w:eastAsia="en-US"/>
        </w:rPr>
        <w:t>Результаты расчета параметров пучка поляризованных протонов в конце канала</w:t>
      </w:r>
      <w:r w:rsidR="0068592F">
        <w:rPr>
          <w:rFonts w:eastAsia="MS Mincho"/>
          <w:lang w:eastAsia="en-US"/>
        </w:rPr>
        <w:t xml:space="preserve"> (на мишени установки) </w:t>
      </w:r>
      <w:r w:rsidRPr="007A1828">
        <w:rPr>
          <w:rFonts w:eastAsia="MS Mincho"/>
          <w:lang w:eastAsia="en-US"/>
        </w:rPr>
        <w:t xml:space="preserve"> для трех значений центрального импульса пучка приведены в </w:t>
      </w:r>
      <w:r w:rsidR="00A90F85" w:rsidRPr="00DF1A9D">
        <w:rPr>
          <w:rFonts w:eastAsia="MS Mincho"/>
          <w:lang w:eastAsia="en-US"/>
        </w:rPr>
        <w:fldChar w:fldCharType="begin"/>
      </w:r>
      <w:r w:rsidR="00A90F85" w:rsidRPr="00DF1A9D">
        <w:rPr>
          <w:rFonts w:eastAsia="MS Mincho"/>
          <w:lang w:eastAsia="en-US"/>
        </w:rPr>
        <w:instrText xml:space="preserve"> REF _Ref487019514 \h </w:instrText>
      </w:r>
      <w:r w:rsidR="00DF1A9D" w:rsidRPr="00DF1A9D">
        <w:rPr>
          <w:rFonts w:eastAsia="MS Mincho"/>
          <w:lang w:eastAsia="en-US"/>
        </w:rPr>
        <w:instrText xml:space="preserve"> \* MERGEFORMAT </w:instrText>
      </w:r>
      <w:r w:rsidR="00A90F85" w:rsidRPr="00DF1A9D">
        <w:rPr>
          <w:rFonts w:eastAsia="MS Mincho"/>
          <w:lang w:eastAsia="en-US"/>
        </w:rPr>
      </w:r>
      <w:r w:rsidR="00A90F85" w:rsidRPr="00DF1A9D">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2</w:t>
      </w:r>
      <w:r w:rsidR="00A90F85" w:rsidRPr="00DF1A9D">
        <w:rPr>
          <w:rFonts w:eastAsia="MS Mincho"/>
          <w:lang w:eastAsia="en-US"/>
        </w:rPr>
        <w:fldChar w:fldCharType="end"/>
      </w:r>
      <w:r w:rsidRPr="00DF1A9D">
        <w:rPr>
          <w:rFonts w:eastAsia="MS Mincho"/>
          <w:lang w:eastAsia="en-US"/>
        </w:rPr>
        <w:t>,</w:t>
      </w:r>
      <w:r w:rsidRPr="007A1828">
        <w:rPr>
          <w:rFonts w:eastAsia="MS Mincho"/>
          <w:lang w:eastAsia="en-US"/>
        </w:rPr>
        <w:t xml:space="preserve"> </w:t>
      </w:r>
    </w:p>
    <w:p w:rsidR="00A90F85" w:rsidRPr="00325A7E" w:rsidRDefault="00A90F85" w:rsidP="00A90F85">
      <w:pPr>
        <w:pStyle w:val="ae"/>
        <w:keepNext/>
        <w:rPr>
          <w:b w:val="0"/>
        </w:rPr>
      </w:pPr>
      <w:bookmarkStart w:id="92" w:name="_Ref487019514"/>
      <w:r w:rsidRPr="00325A7E">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2</w:t>
      </w:r>
      <w:r w:rsidR="008E553A">
        <w:rPr>
          <w:b w:val="0"/>
        </w:rPr>
        <w:fldChar w:fldCharType="end"/>
      </w:r>
      <w:bookmarkEnd w:id="92"/>
      <w:r w:rsidRPr="00325A7E">
        <w:rPr>
          <w:b w:val="0"/>
        </w:rPr>
        <w:t xml:space="preserve"> Параметры пучка поляризованных протонов в конце канала.</w:t>
      </w:r>
    </w:p>
    <w:tbl>
      <w:tblPr>
        <w:tblStyle w:val="23"/>
        <w:tblW w:w="9581" w:type="dxa"/>
        <w:jc w:val="center"/>
        <w:tblInd w:w="0" w:type="dxa"/>
        <w:tblLook w:val="04A0" w:firstRow="1" w:lastRow="0" w:firstColumn="1" w:lastColumn="0" w:noHBand="0" w:noVBand="1"/>
      </w:tblPr>
      <w:tblGrid>
        <w:gridCol w:w="1962"/>
        <w:gridCol w:w="1269"/>
        <w:gridCol w:w="1270"/>
        <w:gridCol w:w="1270"/>
        <w:gridCol w:w="1270"/>
        <w:gridCol w:w="1270"/>
        <w:gridCol w:w="1270"/>
      </w:tblGrid>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both"/>
              <w:rPr>
                <w:rFonts w:ascii="Times New Roman" w:hAnsi="Times New Roman"/>
              </w:rPr>
            </w:pPr>
            <m:oMath>
              <m:r>
                <w:rPr>
                  <w:rFonts w:ascii="Cambria Math" w:hAnsi="Cambria Math"/>
                </w:rPr>
                <m:t>p</m:t>
              </m:r>
            </m:oMath>
            <w:r w:rsidRPr="00DF1A9D">
              <w:rPr>
                <w:rFonts w:ascii="Times New Roman" w:hAnsi="Times New Roman"/>
              </w:rPr>
              <w:t>, ГэВ/с</w:t>
            </w:r>
          </w:p>
        </w:tc>
        <w:tc>
          <w:tcPr>
            <w:tcW w:w="2539"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30</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50D3F" w:rsidP="003D2DA0">
            <w:pPr>
              <w:spacing w:line="276" w:lineRule="auto"/>
              <w:jc w:val="both"/>
              <w:rPr>
                <w:rFonts w:ascii="Times New Roman" w:hAnsi="Times New Roman"/>
              </w:rPr>
            </w:pPr>
            <w:r w:rsidRPr="00650D3F">
              <w:rPr>
                <w:rFonts w:ascii="Times New Roman" w:hAnsi="Times New Roman"/>
                <w:i/>
              </w:rPr>
              <w:sym w:font="Symbol" w:char="F073"/>
            </w:r>
            <w:r w:rsidRPr="00650D3F">
              <w:rPr>
                <w:rFonts w:ascii="Times New Roman" w:hAnsi="Times New Roman"/>
                <w:i/>
                <w:vertAlign w:val="subscript"/>
                <w:lang w:val="en-US"/>
              </w:rPr>
              <w:t>p</w:t>
            </w:r>
            <w:r w:rsidRPr="00650D3F">
              <w:rPr>
                <w:rFonts w:ascii="Times New Roman" w:hAnsi="Times New Roman"/>
                <w:i/>
              </w:rPr>
              <w:t>/</w:t>
            </w:r>
            <w:r w:rsidRPr="00650D3F">
              <w:rPr>
                <w:rFonts w:ascii="Times New Roman" w:hAnsi="Times New Roman"/>
                <w:i/>
                <w:lang w:val="en-US"/>
              </w:rPr>
              <w:t>p</w:t>
            </w:r>
            <w:r w:rsidRPr="00650D3F">
              <w:rPr>
                <w:rFonts w:ascii="Times New Roman" w:hAnsi="Times New Roman"/>
                <w:i/>
                <w:vertAlign w:val="subscript"/>
              </w:rPr>
              <w:t>0</w:t>
            </w:r>
            <w:r w:rsidRPr="00650D3F">
              <w:rPr>
                <w:rFonts w:ascii="Times New Roman" w:hAnsi="Times New Roman"/>
              </w:rPr>
              <w:t>,</w:t>
            </w:r>
            <w:r w:rsidR="003D2DA0" w:rsidRPr="00DF1A9D">
              <w:rPr>
                <w:rFonts w:ascii="Times New Roman" w:hAnsi="Times New Roman"/>
              </w:rPr>
              <w: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4.4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1.2</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650D3F" w:rsidRDefault="00650D3F" w:rsidP="003D2DA0">
            <w:pPr>
              <w:spacing w:line="276" w:lineRule="auto"/>
              <w:jc w:val="center"/>
              <w:rPr>
                <w:rFonts w:ascii="Times New Roman" w:hAnsi="Times New Roman"/>
                <w:lang w:val="en-US"/>
              </w:rPr>
            </w:pPr>
            <w:r>
              <w:rPr>
                <w:rFonts w:ascii="Times New Roman" w:hAnsi="Times New Roman"/>
              </w:rPr>
              <w:t>4.</w:t>
            </w:r>
            <w:r>
              <w:rPr>
                <w:rFonts w:ascii="Times New Roman" w:hAnsi="Times New Roman"/>
                <w:lang w:val="en-US"/>
              </w:rPr>
              <w:t>2</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4004D4" w:rsidP="003D2DA0">
            <w:pPr>
              <w:spacing w:line="276" w:lineRule="auto"/>
              <w:jc w:val="both"/>
              <w:rPr>
                <w:rFonts w:ascii="Times New Roman" w:hAnsi="Times New Roman"/>
              </w:rPr>
            </w:pP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oMath>
            <w:r w:rsidR="003D2DA0" w:rsidRPr="00DF1A9D">
              <w:rPr>
                <w:rFonts w:ascii="Times New Roman" w:hAnsi="Times New Roman"/>
              </w:rPr>
              <w:t>, мм</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14</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19 </w:t>
            </w:r>
            <w:r w:rsidRPr="00DF1A9D">
              <w:rPr>
                <w:rFonts w:ascii="Times New Roman" w:hAnsi="Times New Roman"/>
              </w:rPr>
              <w:sym w:font="Symbol" w:char="F0B4"/>
            </w:r>
            <w:r w:rsidRPr="00DF1A9D">
              <w:rPr>
                <w:rFonts w:ascii="Times New Roman" w:hAnsi="Times New Roman"/>
              </w:rPr>
              <w:t xml:space="preserve"> 16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14 </w:t>
            </w:r>
            <w:r w:rsidRPr="00DF1A9D">
              <w:rPr>
                <w:rFonts w:ascii="Times New Roman" w:hAnsi="Times New Roman"/>
              </w:rPr>
              <w:sym w:font="Symbol" w:char="F0B4"/>
            </w:r>
            <w:r w:rsidRPr="00DF1A9D">
              <w:rPr>
                <w:rFonts w:ascii="Times New Roman" w:hAnsi="Times New Roman"/>
              </w:rPr>
              <w:t xml:space="preserve"> 10</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17 </w:t>
            </w:r>
            <w:r w:rsidRPr="00DF1A9D">
              <w:rPr>
                <w:rFonts w:ascii="Times New Roman" w:hAnsi="Times New Roman"/>
              </w:rPr>
              <w:sym w:font="Symbol" w:char="F0B4"/>
            </w:r>
            <w:r w:rsidRPr="00DF1A9D">
              <w:rPr>
                <w:rFonts w:ascii="Times New Roman" w:hAnsi="Times New Roman"/>
              </w:rPr>
              <w:t xml:space="preserve"> 11</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11 </w:t>
            </w:r>
            <w:r w:rsidRPr="00DF1A9D">
              <w:rPr>
                <w:rFonts w:ascii="Times New Roman" w:hAnsi="Times New Roman"/>
              </w:rPr>
              <w:sym w:font="Symbol" w:char="F0B4"/>
            </w:r>
            <w:r w:rsidRPr="00DF1A9D">
              <w:rPr>
                <w:rFonts w:ascii="Times New Roman" w:hAnsi="Times New Roman"/>
              </w:rPr>
              <w:t xml:space="preserve"> 8.7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 xml:space="preserve">16 </w:t>
            </w:r>
            <w:r w:rsidRPr="00DF1A9D">
              <w:rPr>
                <w:rFonts w:ascii="Times New Roman" w:hAnsi="Times New Roman"/>
              </w:rPr>
              <w:sym w:font="Symbol" w:char="F0B4"/>
            </w:r>
            <w:r w:rsidRPr="00DF1A9D">
              <w:rPr>
                <w:rFonts w:ascii="Times New Roman" w:hAnsi="Times New Roman"/>
              </w:rPr>
              <w:t xml:space="preserve"> 9.0</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4004D4"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oMath>
            <w:r w:rsidR="003D2DA0" w:rsidRPr="00DF1A9D">
              <w:rPr>
                <w:rFonts w:ascii="Times New Roman" w:hAnsi="Times New Roman"/>
              </w:rPr>
              <w:t>, мрад</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650D3F">
              <w:rPr>
                <w:rFonts w:ascii="Times New Roman" w:hAnsi="Times New Roman"/>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lang w:val="en-US"/>
              </w:rPr>
              <w:t>1.</w:t>
            </w:r>
            <w:r w:rsidRPr="00DF1A9D">
              <w:rPr>
                <w:rFonts w:ascii="Times New Roman" w:hAnsi="Times New Roman"/>
              </w:rPr>
              <w:t>5</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3</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8</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lang w:val="en-US"/>
              </w:rPr>
              <w:t>1.</w:t>
            </w:r>
            <w:r w:rsidRPr="00DF1A9D">
              <w:rPr>
                <w:rFonts w:ascii="Times New Roman" w:hAnsi="Times New Roman"/>
              </w:rPr>
              <w:t>4</w:t>
            </w:r>
            <w:r w:rsidRPr="00DF1A9D">
              <w:rPr>
                <w:rFonts w:ascii="Times New Roman" w:hAnsi="Times New Roman"/>
              </w:rPr>
              <w:sym w:font="Symbol" w:char="F0B4"/>
            </w:r>
            <w:r w:rsidRPr="00DF1A9D">
              <w:rPr>
                <w:rFonts w:ascii="Times New Roman" w:hAnsi="Times New Roman"/>
              </w:rPr>
              <w:t>1</w:t>
            </w:r>
            <w:r w:rsidRPr="00DF1A9D">
              <w:rPr>
                <w:rFonts w:ascii="Times New Roman" w:hAnsi="Times New Roman"/>
                <w:lang w:val="en-US"/>
              </w:rPr>
              <w:t>.</w:t>
            </w:r>
            <w:r w:rsidRPr="00DF1A9D">
              <w:rPr>
                <w:rFonts w:ascii="Times New Roman" w:hAnsi="Times New Roman"/>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650D3F" w:rsidP="003D2DA0">
            <w:pPr>
              <w:spacing w:line="276" w:lineRule="auto"/>
              <w:jc w:val="center"/>
              <w:rPr>
                <w:rFonts w:ascii="Times New Roman" w:hAnsi="Times New Roman"/>
              </w:rPr>
            </w:pPr>
            <w:r>
              <w:rPr>
                <w:rFonts w:ascii="Times New Roman" w:hAnsi="Times New Roman"/>
              </w:rPr>
              <w:t>1.</w:t>
            </w:r>
            <w:r>
              <w:rPr>
                <w:rFonts w:ascii="Times New Roman" w:hAnsi="Times New Roman"/>
                <w:lang w:val="en-US"/>
              </w:rPr>
              <w:t>3</w:t>
            </w:r>
            <w:r w:rsidR="003D2DA0" w:rsidRPr="00DF1A9D">
              <w:rPr>
                <w:rFonts w:ascii="Times New Roman" w:hAnsi="Times New Roman"/>
              </w:rPr>
              <w:sym w:font="Symbol" w:char="F0B4"/>
            </w:r>
            <w:r w:rsidR="003D2DA0" w:rsidRPr="00DF1A9D">
              <w:rPr>
                <w:rFonts w:ascii="Times New Roman" w:hAnsi="Times New Roman"/>
              </w:rPr>
              <w:t>1.7</w:t>
            </w:r>
          </w:p>
        </w:tc>
      </w:tr>
      <w:tr w:rsidR="003D2DA0" w:rsidRPr="003D2DA0"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4004D4" w:rsidP="003D2DA0">
            <w:pPr>
              <w:spacing w:line="276" w:lineRule="auto"/>
              <w:jc w:val="both"/>
              <w:rPr>
                <w:rFonts w:ascii="Times New Roman" w:hAnsi="Times New Roman"/>
              </w:rPr>
            </w:pPr>
            <m:oMath>
              <m:sSub>
                <m:sSubPr>
                  <m:ctrlPr>
                    <w:rPr>
                      <w:rFonts w:ascii="Cambria Math" w:hAnsi="Cambria Math"/>
                      <w:i/>
                    </w:rPr>
                  </m:ctrlPr>
                </m:sSubPr>
                <m:e>
                  <m:r>
                    <w:rPr>
                      <w:rFonts w:ascii="Cambria Math" w:hAnsi="Cambria Math"/>
                    </w:rPr>
                    <m:t>I</m:t>
                  </m:r>
                </m:e>
                <m:sub>
                  <m:r>
                    <w:rPr>
                      <w:rFonts w:ascii="Cambria Math" w:hAnsi="Cambria Math"/>
                    </w:rPr>
                    <m:t>p(Λ)</m:t>
                  </m:r>
                </m:sub>
              </m:sSub>
            </m:oMath>
            <w:r w:rsidR="003D2DA0" w:rsidRPr="00DF1A9D">
              <w:rPr>
                <w:rFonts w:ascii="Times New Roman" w:hAnsi="Times New Roman"/>
              </w:rPr>
              <w:t xml:space="preserve"> </w:t>
            </w:r>
            <w:r w:rsidR="00650D3F">
              <w:rPr>
                <w:rFonts w:ascii="Times New Roman" w:hAnsi="Times New Roman"/>
                <w:lang w:val="en-US"/>
              </w:rPr>
              <w:t>/</w:t>
            </w:r>
            <w:r w:rsidR="003D2DA0" w:rsidRPr="00DF1A9D">
              <w:rPr>
                <w:rFonts w:ascii="Times New Roman" w:hAnsi="Times New Roman"/>
              </w:rPr>
              <w:t>10</w:t>
            </w:r>
            <w:r w:rsidR="003D2DA0" w:rsidRPr="00DF1A9D">
              <w:rPr>
                <w:rFonts w:ascii="Times New Roman" w:hAnsi="Times New Roman"/>
                <w:vertAlign w:val="superscript"/>
              </w:rPr>
              <w:t>13</w:t>
            </w:r>
            <w:r w:rsidR="003D2DA0" w:rsidRPr="00DF1A9D">
              <w:rPr>
                <w:rFonts w:ascii="Times New Roman" w:hAnsi="Times New Roman"/>
              </w:rPr>
              <w:t xml:space="preserve"> </w:t>
            </w:r>
            <w:r w:rsidR="003D2DA0" w:rsidRPr="00DF1A9D">
              <w:rPr>
                <w:rFonts w:ascii="Times New Roman" w:hAnsi="Times New Roman"/>
                <w:lang w:val="en-US"/>
              </w:rPr>
              <w:t>pot</w:t>
            </w:r>
          </w:p>
        </w:tc>
        <w:tc>
          <w:tcPr>
            <w:tcW w:w="1269"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3.5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9.2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2.1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7.8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1.5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c>
          <w:tcPr>
            <w:tcW w:w="1270" w:type="dxa"/>
            <w:tcBorders>
              <w:top w:val="single" w:sz="4" w:space="0" w:color="auto"/>
              <w:left w:val="single" w:sz="4" w:space="0" w:color="auto"/>
              <w:bottom w:val="single" w:sz="4" w:space="0" w:color="auto"/>
              <w:right w:val="single" w:sz="4" w:space="0" w:color="auto"/>
            </w:tcBorders>
            <w:vAlign w:val="center"/>
            <w:hideMark/>
          </w:tcPr>
          <w:p w:rsidR="003D2DA0" w:rsidRPr="00DF1A9D" w:rsidRDefault="003D2DA0" w:rsidP="003D2DA0">
            <w:pPr>
              <w:spacing w:line="276" w:lineRule="auto"/>
              <w:jc w:val="center"/>
              <w:rPr>
                <w:rFonts w:ascii="Times New Roman" w:hAnsi="Times New Roman"/>
              </w:rPr>
            </w:pPr>
            <w:r w:rsidRPr="00DF1A9D">
              <w:rPr>
                <w:rFonts w:ascii="Times New Roman" w:hAnsi="Times New Roman"/>
              </w:rPr>
              <w:t>6.8</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7</w:t>
            </w:r>
          </w:p>
        </w:tc>
      </w:tr>
      <w:tr w:rsidR="005034B8" w:rsidRPr="005034B8" w:rsidTr="003D2DA0">
        <w:trPr>
          <w:trHeight w:val="397"/>
          <w:jc w:val="center"/>
        </w:trPr>
        <w:tc>
          <w:tcPr>
            <w:tcW w:w="1962" w:type="dxa"/>
            <w:tcBorders>
              <w:top w:val="single" w:sz="4" w:space="0" w:color="auto"/>
              <w:left w:val="single" w:sz="4" w:space="0" w:color="auto"/>
              <w:bottom w:val="single" w:sz="4" w:space="0" w:color="auto"/>
              <w:right w:val="single" w:sz="4" w:space="0" w:color="auto"/>
            </w:tcBorders>
            <w:vAlign w:val="center"/>
          </w:tcPr>
          <w:p w:rsidR="005034B8" w:rsidRPr="00650D3F" w:rsidRDefault="004004D4" w:rsidP="005034B8">
            <w:pPr>
              <w:spacing w:line="276" w:lineRule="auto"/>
              <w:jc w:val="both"/>
              <w:rPr>
                <w:lang w:val="en-US"/>
              </w:rPr>
            </w:pPr>
            <m:oMath>
              <m:sSub>
                <m:sSubPr>
                  <m:ctrlPr>
                    <w:rPr>
                      <w:rFonts w:ascii="Cambria Math" w:hAnsi="Cambria Math"/>
                      <w:i/>
                    </w:rPr>
                  </m:ctrlPr>
                </m:sSubPr>
                <m:e>
                  <m:r>
                    <w:rPr>
                      <w:rFonts w:ascii="Cambria Math" w:hAnsi="Cambria Math"/>
                    </w:rPr>
                    <m:t>I</m:t>
                  </m:r>
                </m:e>
                <m:sub>
                  <m:r>
                    <m:rPr>
                      <m:sty m:val="p"/>
                    </m:rPr>
                    <w:rPr>
                      <w:rFonts w:ascii="Cambria Math" w:hAnsi="Cambria Math"/>
                      <w:lang w:val="en-US"/>
                    </w:rPr>
                    <m:t>π(</m:t>
                  </m:r>
                  <m:sSubSup>
                    <m:sSubSupPr>
                      <m:ctrlPr>
                        <w:rPr>
                          <w:rFonts w:ascii="Cambria Math" w:hAnsi="Cambria Math"/>
                          <w:vertAlign w:val="superscript"/>
                          <w:lang w:val="en-US"/>
                        </w:rPr>
                      </m:ctrlPr>
                    </m:sSubSupPr>
                    <m:e>
                      <m:r>
                        <m:rPr>
                          <m:sty m:val="p"/>
                        </m:rPr>
                        <w:rPr>
                          <w:rFonts w:ascii="Cambria Math" w:hAnsi="Cambria Math"/>
                          <w:vertAlign w:val="superscript"/>
                          <w:lang w:val="en-US"/>
                        </w:rPr>
                        <m:t>K</m:t>
                      </m:r>
                    </m:e>
                    <m:sub>
                      <m:r>
                        <w:rPr>
                          <w:rFonts w:ascii="Cambria Math" w:hAnsi="Cambria Math"/>
                          <w:vertAlign w:val="superscript"/>
                          <w:lang w:val="en-US"/>
                        </w:rPr>
                        <m:t>s</m:t>
                      </m:r>
                    </m:sub>
                    <m:sup>
                      <m:r>
                        <w:rPr>
                          <w:rFonts w:ascii="Cambria Math" w:hAnsi="Cambria Math"/>
                          <w:vertAlign w:val="superscript"/>
                          <w:lang w:val="en-US"/>
                        </w:rPr>
                        <m:t>0</m:t>
                      </m:r>
                    </m:sup>
                  </m:sSubSup>
                  <m:r>
                    <m:rPr>
                      <m:sty m:val="p"/>
                    </m:rPr>
                    <w:rPr>
                      <w:rFonts w:ascii="Cambria Math" w:hAnsi="Cambria Math"/>
                      <w:lang w:val="en-US"/>
                    </w:rPr>
                    <m:t>)</m:t>
                  </m:r>
                </m:sub>
              </m:sSub>
            </m:oMath>
            <w:r w:rsidR="005034B8" w:rsidRPr="00650D3F">
              <w:rPr>
                <w:lang w:val="en-US"/>
              </w:rPr>
              <w:t>/10</w:t>
            </w:r>
            <w:r w:rsidR="005034B8" w:rsidRPr="00650D3F">
              <w:rPr>
                <w:vertAlign w:val="superscript"/>
                <w:lang w:val="en-US"/>
              </w:rPr>
              <w:t>13</w:t>
            </w:r>
            <w:r w:rsidR="005034B8" w:rsidRPr="00650D3F">
              <w:rPr>
                <w:lang w:val="en-US"/>
              </w:rPr>
              <w:t xml:space="preserve"> pot</w:t>
            </w:r>
          </w:p>
        </w:tc>
        <w:tc>
          <w:tcPr>
            <w:tcW w:w="1269"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Pr>
                <w:rFonts w:ascii="Times New Roman" w:hAnsi="Times New Roman"/>
              </w:rPr>
              <w:t>3.</w:t>
            </w:r>
            <w:r>
              <w:rPr>
                <w:rFonts w:ascii="Times New Roman" w:hAnsi="Times New Roman"/>
                <w:lang w:val="en-US"/>
              </w:rPr>
              <w:t>8</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DF1A9D" w:rsidRDefault="005034B8" w:rsidP="00CD42B9">
            <w:pPr>
              <w:spacing w:line="276" w:lineRule="auto"/>
              <w:jc w:val="center"/>
              <w:rPr>
                <w:rFonts w:ascii="Times New Roman" w:hAnsi="Times New Roman"/>
              </w:rPr>
            </w:pPr>
            <w:r w:rsidRPr="005034B8">
              <w:rPr>
                <w:rFonts w:ascii="Times New Roman" w:hAnsi="Times New Roman"/>
              </w:rPr>
              <w:t>1</w:t>
            </w:r>
            <w:r>
              <w:rPr>
                <w:rFonts w:ascii="Times New Roman" w:hAnsi="Times New Roman"/>
              </w:rPr>
              <w:t>.</w:t>
            </w:r>
            <w:r>
              <w:rPr>
                <w:rFonts w:ascii="Times New Roman" w:hAnsi="Times New Roman"/>
                <w:lang w:val="en-US"/>
              </w:rPr>
              <w:t>1</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3</w:t>
            </w:r>
            <w:r>
              <w:rPr>
                <w:rFonts w:ascii="Times New Roman" w:hAnsi="Times New Roman"/>
              </w:rPr>
              <w:t>.</w:t>
            </w:r>
            <w:r>
              <w:rPr>
                <w:rFonts w:ascii="Times New Roman" w:hAnsi="Times New Roman"/>
                <w:lang w:val="en-US"/>
              </w:rPr>
              <w:t>5</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5</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1</w:t>
            </w:r>
            <w:r>
              <w:rPr>
                <w:rFonts w:ascii="Times New Roman" w:hAnsi="Times New Roman"/>
              </w:rPr>
              <w:t>.</w:t>
            </w:r>
            <w:r>
              <w:rPr>
                <w:rFonts w:ascii="Times New Roman" w:hAnsi="Times New Roman"/>
                <w:lang w:val="en-US"/>
              </w:rPr>
              <w:t>4</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6</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Pr>
                <w:rFonts w:ascii="Times New Roman" w:hAnsi="Times New Roman"/>
              </w:rPr>
              <w:t>1.</w:t>
            </w:r>
            <w:r>
              <w:rPr>
                <w:rFonts w:ascii="Times New Roman" w:hAnsi="Times New Roman"/>
                <w:lang w:val="en-US"/>
              </w:rPr>
              <w:t>3</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c>
          <w:tcPr>
            <w:tcW w:w="1270" w:type="dxa"/>
            <w:tcBorders>
              <w:top w:val="single" w:sz="4" w:space="0" w:color="auto"/>
              <w:left w:val="single" w:sz="4" w:space="0" w:color="auto"/>
              <w:bottom w:val="single" w:sz="4" w:space="0" w:color="auto"/>
              <w:right w:val="single" w:sz="4" w:space="0" w:color="auto"/>
            </w:tcBorders>
            <w:vAlign w:val="center"/>
          </w:tcPr>
          <w:p w:rsidR="005034B8" w:rsidRPr="005034B8" w:rsidRDefault="005034B8" w:rsidP="00CD42B9">
            <w:pPr>
              <w:spacing w:line="276" w:lineRule="auto"/>
              <w:jc w:val="center"/>
              <w:rPr>
                <w:rFonts w:ascii="Times New Roman" w:hAnsi="Times New Roman"/>
                <w:lang w:val="en-US"/>
              </w:rPr>
            </w:pPr>
            <w:r w:rsidRPr="005034B8">
              <w:rPr>
                <w:rFonts w:ascii="Times New Roman" w:hAnsi="Times New Roman"/>
              </w:rPr>
              <w:t>7</w:t>
            </w:r>
            <w:r>
              <w:rPr>
                <w:rFonts w:ascii="Times New Roman" w:hAnsi="Times New Roman"/>
              </w:rPr>
              <w:t>.</w:t>
            </w:r>
            <w:r>
              <w:rPr>
                <w:rFonts w:ascii="Times New Roman" w:hAnsi="Times New Roman"/>
                <w:lang w:val="en-US"/>
              </w:rPr>
              <w:t>6</w:t>
            </w:r>
            <w:r w:rsidRPr="00DF1A9D">
              <w:rPr>
                <w:rFonts w:ascii="Times New Roman" w:hAnsi="Times New Roman"/>
              </w:rPr>
              <w:sym w:font="Symbol" w:char="F0B4"/>
            </w:r>
            <w:r w:rsidRPr="00DF1A9D">
              <w:rPr>
                <w:rFonts w:ascii="Times New Roman" w:hAnsi="Times New Roman"/>
              </w:rPr>
              <w:t>10</w:t>
            </w:r>
            <w:r>
              <w:rPr>
                <w:rFonts w:ascii="Times New Roman" w:hAnsi="Times New Roman"/>
                <w:vertAlign w:val="superscript"/>
                <w:lang w:val="en-US"/>
              </w:rPr>
              <w:t>4</w:t>
            </w:r>
          </w:p>
        </w:tc>
      </w:tr>
    </w:tbl>
    <w:p w:rsidR="003D2DA0" w:rsidRPr="003D2DA0" w:rsidRDefault="003E1659" w:rsidP="003E1659">
      <w:pPr>
        <w:spacing w:after="120" w:line="276" w:lineRule="auto"/>
        <w:ind w:firstLine="709"/>
        <w:jc w:val="both"/>
        <w:rPr>
          <w:rFonts w:eastAsia="MS Mincho"/>
          <w:lang w:eastAsia="en-US"/>
        </w:rPr>
      </w:pPr>
      <w:r>
        <w:rPr>
          <w:rFonts w:eastAsia="MS Mincho"/>
          <w:lang w:eastAsia="en-US"/>
        </w:rPr>
        <w:t>Н</w:t>
      </w:r>
      <w:r w:rsidRPr="003E1659">
        <w:rPr>
          <w:rFonts w:eastAsia="MS Mincho"/>
          <w:lang w:eastAsia="en-US"/>
        </w:rPr>
        <w:t xml:space="preserve">а </w:t>
      </w:r>
      <w:r w:rsidRPr="003E1659">
        <w:rPr>
          <w:rFonts w:eastAsia="MS Mincho"/>
          <w:lang w:eastAsia="en-US"/>
        </w:rPr>
        <w:fldChar w:fldCharType="begin"/>
      </w:r>
      <w:r w:rsidRPr="003E1659">
        <w:rPr>
          <w:rFonts w:eastAsia="MS Mincho"/>
          <w:lang w:eastAsia="en-US"/>
        </w:rPr>
        <w:instrText xml:space="preserve"> REF _Ref487029705 \h  \* MERGEFORMAT </w:instrText>
      </w:r>
      <w:r w:rsidRPr="003E1659">
        <w:rPr>
          <w:rFonts w:eastAsia="MS Mincho"/>
          <w:lang w:eastAsia="en-US"/>
        </w:rPr>
      </w:r>
      <w:r w:rsidRPr="003E1659">
        <w:rPr>
          <w:rFonts w:eastAsia="MS Mincho"/>
          <w:lang w:eastAsia="en-US"/>
        </w:rPr>
        <w:fldChar w:fldCharType="separate"/>
      </w:r>
      <w:r w:rsidR="00381BF0" w:rsidRPr="00381BF0">
        <w:rPr>
          <w:rFonts w:eastAsia="MS Mincho"/>
          <w:lang w:eastAsia="en-US"/>
        </w:rPr>
        <w:t>Рис.  2.7</w:t>
      </w:r>
      <w:r w:rsidRPr="003E1659">
        <w:rPr>
          <w:rFonts w:eastAsia="MS Mincho"/>
          <w:lang w:eastAsia="en-US"/>
        </w:rPr>
        <w:fldChar w:fldCharType="end"/>
      </w:r>
      <w:r w:rsidRPr="003E1659">
        <w:rPr>
          <w:rFonts w:eastAsia="MS Mincho"/>
          <w:lang w:eastAsia="en-US"/>
        </w:rPr>
        <w:t xml:space="preserve"> приведены профили пучка на мишени экспериментальной установки сплошной линией для пучка с импульсом 45 ГэВ/с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lang w:eastAsia="en-US"/>
        </w:rPr>
        <w:t>= 1.2%) и пунктирной линией для пучка с импульсом 15 ГэВ/</w:t>
      </w:r>
      <w:r w:rsidRPr="003E1659">
        <w:rPr>
          <w:rFonts w:eastAsia="MS Mincho"/>
          <w:lang w:val="en-US" w:eastAsia="en-US"/>
        </w:rPr>
        <w:t>c</w:t>
      </w:r>
      <w:r w:rsidRPr="003E1659">
        <w:rPr>
          <w:rFonts w:eastAsia="MS Mincho"/>
          <w:lang w:eastAsia="en-US"/>
        </w:rPr>
        <w:t xml:space="preserve"> (</w:t>
      </w:r>
      <w:r w:rsidRPr="003E1659">
        <w:rPr>
          <w:rFonts w:eastAsia="MS Mincho"/>
          <w:i/>
          <w:lang w:eastAsia="en-US"/>
        </w:rPr>
        <w:sym w:font="Symbol" w:char="F073"/>
      </w:r>
      <w:r w:rsidRPr="003E1659">
        <w:rPr>
          <w:rFonts w:eastAsia="MS Mincho"/>
          <w:i/>
          <w:vertAlign w:val="subscript"/>
          <w:lang w:val="en-US" w:eastAsia="en-US"/>
        </w:rPr>
        <w:t>p</w:t>
      </w:r>
      <w:r w:rsidRPr="003E1659">
        <w:rPr>
          <w:rFonts w:eastAsia="MS Mincho"/>
          <w:i/>
          <w:lang w:eastAsia="en-US"/>
        </w:rPr>
        <w:t>/</w:t>
      </w:r>
      <w:r w:rsidRPr="003E1659">
        <w:rPr>
          <w:rFonts w:eastAsia="MS Mincho"/>
          <w:i/>
          <w:lang w:val="en-US" w:eastAsia="en-US"/>
        </w:rPr>
        <w:t>p</w:t>
      </w:r>
      <w:r w:rsidRPr="003E1659">
        <w:rPr>
          <w:rFonts w:eastAsia="MS Mincho"/>
          <w:i/>
          <w:vertAlign w:val="subscript"/>
          <w:lang w:eastAsia="en-US"/>
        </w:rPr>
        <w:t>0</w:t>
      </w:r>
      <w:r w:rsidRPr="003E1659">
        <w:rPr>
          <w:rFonts w:eastAsia="MS Mincho"/>
          <w:i/>
          <w:lang w:eastAsia="en-US"/>
        </w:rPr>
        <w:t>=</w:t>
      </w:r>
      <w:r w:rsidRPr="003E1659">
        <w:rPr>
          <w:rFonts w:eastAsia="MS Mincho"/>
          <w:lang w:eastAsia="en-US"/>
        </w:rPr>
        <w:t>4.5%).</w:t>
      </w:r>
      <w:r>
        <w:rPr>
          <w:rFonts w:eastAsia="MS Mincho"/>
          <w:lang w:eastAsia="en-US"/>
        </w:rPr>
        <w:t xml:space="preserve"> </w:t>
      </w:r>
      <w:r w:rsidR="003D2DA0" w:rsidRPr="003D2DA0">
        <w:rPr>
          <w:rFonts w:eastAsia="MS Mincho"/>
          <w:lang w:eastAsia="en-US"/>
        </w:rPr>
        <w:t xml:space="preserve">Интенсивность пучка поляризованных протонов на мишени экспериментальной установки как функция центрального импульса пучка приведена на </w:t>
      </w:r>
      <w:r w:rsidR="00325A7E" w:rsidRPr="00325A7E">
        <w:rPr>
          <w:rFonts w:eastAsia="MS Mincho"/>
          <w:lang w:eastAsia="en-US"/>
        </w:rPr>
        <w:fldChar w:fldCharType="begin"/>
      </w:r>
      <w:r w:rsidR="00325A7E" w:rsidRPr="00325A7E">
        <w:rPr>
          <w:rFonts w:eastAsia="MS Mincho"/>
          <w:lang w:eastAsia="en-US"/>
        </w:rPr>
        <w:instrText xml:space="preserve"> REF _Ref487029728 \h  \* MERGEFORMAT </w:instrText>
      </w:r>
      <w:r w:rsidR="00325A7E" w:rsidRPr="00325A7E">
        <w:rPr>
          <w:rFonts w:eastAsia="MS Mincho"/>
          <w:lang w:eastAsia="en-US"/>
        </w:rPr>
      </w:r>
      <w:r w:rsidR="00325A7E" w:rsidRPr="00325A7E">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8</w:t>
      </w:r>
      <w:r w:rsidR="00325A7E" w:rsidRPr="00325A7E">
        <w:rPr>
          <w:rFonts w:eastAsia="MS Mincho"/>
          <w:lang w:eastAsia="en-US"/>
        </w:rPr>
        <w:fldChar w:fldCharType="end"/>
      </w:r>
      <w:r w:rsidR="00325A7E">
        <w:rPr>
          <w:rFonts w:eastAsia="MS Mincho"/>
          <w:lang w:eastAsia="en-US"/>
        </w:rPr>
        <w:t xml:space="preserve"> </w:t>
      </w:r>
      <w:r w:rsidR="003D2DA0" w:rsidRPr="003D2DA0">
        <w:rPr>
          <w:rFonts w:eastAsia="MS Mincho"/>
          <w:lang w:eastAsia="en-US"/>
        </w:rPr>
        <w:t>для максимального</w:t>
      </w:r>
      <w:r w:rsidR="0068592F">
        <w:rPr>
          <w:rFonts w:eastAsia="MS Mincho"/>
          <w:lang w:eastAsia="en-US"/>
        </w:rPr>
        <w:t xml:space="preserve"> разброса</w:t>
      </w:r>
      <w:r w:rsidR="003D2DA0" w:rsidRPr="003D2DA0">
        <w:rPr>
          <w:rFonts w:eastAsia="MS Mincho"/>
          <w:lang w:eastAsia="en-US"/>
        </w:rPr>
        <w:t xml:space="preserve"> </w:t>
      </w:r>
      <m:oMath>
        <m:f>
          <m:fPr>
            <m:type m:val="lin"/>
            <m:ctrlPr>
              <w:rPr>
                <w:rFonts w:ascii="Cambria Math" w:eastAsia="MS Mincho" w:hAnsi="Cambria Math"/>
                <w:i/>
                <w:lang w:eastAsia="en-US"/>
              </w:rPr>
            </m:ctrlPr>
          </m:fPr>
          <m:num>
            <m:r>
              <w:rPr>
                <w:rFonts w:ascii="Cambria Math" w:eastAsia="MS Mincho" w:hAnsi="Cambria Math"/>
                <w:lang w:eastAsia="en-US"/>
              </w:rPr>
              <m:t>∆</m:t>
            </m:r>
            <m:r>
              <w:rPr>
                <w:rFonts w:ascii="Cambria Math" w:eastAsia="MS Mincho" w:hAnsi="Cambria Math"/>
                <w:lang w:val="en-US" w:eastAsia="en-US"/>
              </w:rPr>
              <m:t>p</m:t>
            </m:r>
          </m:num>
          <m:den>
            <m:r>
              <w:rPr>
                <w:rFonts w:ascii="Cambria Math" w:eastAsia="MS Mincho" w:hAnsi="Cambria Math"/>
                <w:lang w:eastAsia="en-US"/>
              </w:rPr>
              <m:t>p</m:t>
            </m:r>
          </m:den>
        </m:f>
      </m:oMath>
      <w:r w:rsidR="003D2DA0" w:rsidRPr="003D2DA0">
        <w:rPr>
          <w:rFonts w:eastAsia="MS Mincho"/>
          <w:lang w:eastAsia="en-US"/>
        </w:rPr>
        <w:t xml:space="preserve">, пропускаемого каналом. Там же приводится зависимость от импульса пучка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003D2DA0"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003D2DA0" w:rsidRPr="003D2DA0">
        <w:rPr>
          <w:rFonts w:eastAsia="MS Mincho"/>
          <w:lang w:eastAsia="en-US"/>
        </w:rPr>
        <w:t>-мезонов, являющихся основным источником фона в пучке поляризованных протонов при условии эффективной очистки направления канала от рожденных в мишени</w:t>
      </w:r>
      <w:r w:rsidR="004004D4">
        <w:rPr>
          <w:rFonts w:eastAsia="MS Mincho"/>
          <w:lang w:eastAsia="en-US"/>
        </w:rPr>
        <w:t xml:space="preserve"> канала</w:t>
      </w:r>
      <w:r w:rsidR="003D2DA0" w:rsidRPr="003D2DA0">
        <w:rPr>
          <w:rFonts w:eastAsia="MS Mincho"/>
          <w:lang w:eastAsia="en-US"/>
        </w:rPr>
        <w:t xml:space="preserve">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003D2DA0" w:rsidRPr="003D2DA0">
        <w:rPr>
          <w:rFonts w:eastAsia="MS Mincho"/>
          <w:lang w:eastAsia="en-US"/>
        </w:rPr>
        <w:t xml:space="preserve">-мезонов и протонов, которая при формировании поляризованных пучков с импульсом </w:t>
      </w:r>
      <w:r w:rsidR="003D2DA0" w:rsidRPr="003D2DA0">
        <w:rPr>
          <w:rFonts w:eastAsia="MS Mincho"/>
          <w:lang w:eastAsia="en-US"/>
        </w:rPr>
        <w:sym w:font="Symbol" w:char="F0B3"/>
      </w:r>
      <w:r w:rsidR="003D2DA0" w:rsidRPr="003D2DA0">
        <w:rPr>
          <w:rFonts w:eastAsia="MS Mincho"/>
          <w:lang w:eastAsia="en-US"/>
        </w:rPr>
        <w:t>30 ГэВ/с обеспечивается только при близких к максимуму режимах магнита МТ3, входящего в состав миш</w:t>
      </w:r>
      <w:r w:rsidR="00C0362E">
        <w:rPr>
          <w:rFonts w:eastAsia="MS Mincho"/>
          <w:lang w:eastAsia="en-US"/>
        </w:rPr>
        <w:t>енной станции каналов частиц 24</w:t>
      </w:r>
      <w:r w:rsidR="00C0362E">
        <w:rPr>
          <w:rFonts w:eastAsia="MS Mincho"/>
          <w:lang w:val="en-US" w:eastAsia="en-US"/>
        </w:rPr>
        <w:t>A</w:t>
      </w:r>
      <w:r w:rsidR="00C0362E">
        <w:rPr>
          <w:rFonts w:eastAsia="MS Mincho"/>
          <w:lang w:eastAsia="en-US"/>
        </w:rPr>
        <w:t xml:space="preserve"> и 24</w:t>
      </w:r>
      <w:r w:rsidR="00C0362E">
        <w:rPr>
          <w:rFonts w:eastAsia="MS Mincho"/>
          <w:lang w:val="en-US" w:eastAsia="en-US"/>
        </w:rPr>
        <w:t>B</w:t>
      </w:r>
      <w:r w:rsidR="003D2DA0" w:rsidRPr="003D2DA0">
        <w:rPr>
          <w:rFonts w:eastAsia="MS Mincho"/>
          <w:lang w:eastAsia="en-US"/>
        </w:rPr>
        <w:t xml:space="preserve"> (разд. </w:t>
      </w:r>
      <w:r w:rsidR="003D2DA0" w:rsidRPr="003D2DA0">
        <w:rPr>
          <w:rFonts w:eastAsia="MS Mincho"/>
          <w:lang w:eastAsia="en-US"/>
        </w:rPr>
        <w:fldChar w:fldCharType="begin"/>
      </w:r>
      <w:r w:rsidR="003D2DA0" w:rsidRPr="003D2DA0">
        <w:rPr>
          <w:rFonts w:eastAsia="MS Mincho"/>
          <w:lang w:eastAsia="en-US"/>
        </w:rPr>
        <w:instrText xml:space="preserve"> REF _Ref486713301 \r \h </w:instrText>
      </w:r>
      <w:r w:rsidR="003D2DA0" w:rsidRPr="003D2DA0">
        <w:rPr>
          <w:rFonts w:eastAsia="MS Mincho"/>
          <w:lang w:eastAsia="en-US"/>
        </w:rPr>
      </w:r>
      <w:r w:rsidR="003D2DA0" w:rsidRPr="003D2DA0">
        <w:rPr>
          <w:rFonts w:eastAsia="MS Mincho"/>
          <w:lang w:eastAsia="en-US"/>
        </w:rPr>
        <w:fldChar w:fldCharType="separate"/>
      </w:r>
      <w:r w:rsidR="00381BF0">
        <w:rPr>
          <w:rFonts w:eastAsia="MS Mincho"/>
          <w:lang w:eastAsia="en-US"/>
        </w:rPr>
        <w:t>2.1.1</w:t>
      </w:r>
      <w:r w:rsidR="003D2DA0" w:rsidRPr="003D2DA0">
        <w:rPr>
          <w:rFonts w:eastAsia="MS Mincho"/>
          <w:lang w:eastAsia="en-US"/>
        </w:rPr>
        <w:fldChar w:fldCharType="end"/>
      </w:r>
      <w:r w:rsidR="003D2DA0" w:rsidRPr="003D2DA0">
        <w:rPr>
          <w:rFonts w:eastAsia="MS Mincho"/>
          <w:lang w:eastAsia="en-US"/>
        </w:rPr>
        <w:t xml:space="preserve">). Это </w:t>
      </w:r>
      <w:r w:rsidR="00C0362E">
        <w:rPr>
          <w:rFonts w:eastAsia="MS Mincho"/>
          <w:lang w:eastAsia="en-US"/>
        </w:rPr>
        <w:t>соответствует отбору в канал 24</w:t>
      </w:r>
      <w:r w:rsidR="00C0362E">
        <w:rPr>
          <w:rFonts w:eastAsia="MS Mincho"/>
          <w:lang w:val="en-US" w:eastAsia="en-US"/>
        </w:rPr>
        <w:t>B</w:t>
      </w:r>
      <w:r w:rsidR="003D2DA0" w:rsidRPr="003D2DA0">
        <w:rPr>
          <w:rFonts w:eastAsia="MS Mincho"/>
          <w:lang w:eastAsia="en-US"/>
        </w:rPr>
        <w:t xml:space="preserve"> вторичных частиц с импульсом, близким к максимальному значению 28 ГэВ/с при нулевом угле их рождения в ми</w:t>
      </w:r>
      <w:r w:rsidR="00F268BE">
        <w:rPr>
          <w:rFonts w:eastAsia="MS Mincho"/>
          <w:lang w:eastAsia="en-US"/>
        </w:rPr>
        <w:t>шени. При этом отбор в канал 24</w:t>
      </w:r>
      <w:r w:rsidR="00F268BE">
        <w:rPr>
          <w:rFonts w:eastAsia="MS Mincho"/>
          <w:lang w:val="de-DE" w:eastAsia="en-US"/>
        </w:rPr>
        <w:t>B</w:t>
      </w:r>
      <w:r w:rsidR="003D2DA0" w:rsidRPr="003D2DA0">
        <w:rPr>
          <w:rFonts w:eastAsia="MS Mincho"/>
          <w:lang w:eastAsia="en-US"/>
        </w:rPr>
        <w:t xml:space="preserve"> вторичных частиц с ненулевым углом рождения в мишени позволяет заметно расширить диапазон импульсов формируемых в этом канале пучков.</w:t>
      </w:r>
    </w:p>
    <w:tbl>
      <w:tblPr>
        <w:tblStyle w:val="23"/>
        <w:tblW w:w="9872"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2"/>
      </w:tblGrid>
      <w:tr w:rsidR="003D2DA0" w:rsidRPr="003D2DA0" w:rsidTr="00325A7E">
        <w:trPr>
          <w:trHeight w:val="3739"/>
          <w:jc w:val="center"/>
        </w:trPr>
        <w:tc>
          <w:tcPr>
            <w:tcW w:w="9872" w:type="dxa"/>
            <w:hideMark/>
          </w:tcPr>
          <w:p w:rsidR="007A1828" w:rsidRDefault="003E1659" w:rsidP="007A1828">
            <w:pPr>
              <w:keepNext/>
              <w:jc w:val="center"/>
            </w:pPr>
            <w:r>
              <w:rPr>
                <w:noProof/>
              </w:rPr>
              <w:drawing>
                <wp:inline distT="0" distB="0" distL="0" distR="0" wp14:anchorId="57713984" wp14:editId="2DB87105">
                  <wp:extent cx="5764696" cy="2667265"/>
                  <wp:effectExtent l="0" t="0" r="762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4975" cy="2667394"/>
                          </a:xfrm>
                          <a:prstGeom prst="rect">
                            <a:avLst/>
                          </a:prstGeom>
                        </pic:spPr>
                      </pic:pic>
                    </a:graphicData>
                  </a:graphic>
                </wp:inline>
              </w:drawing>
            </w:r>
          </w:p>
          <w:p w:rsidR="003D2DA0" w:rsidRPr="007A1828" w:rsidRDefault="007A1828" w:rsidP="003E1659">
            <w:pPr>
              <w:pStyle w:val="ae"/>
              <w:jc w:val="center"/>
              <w:rPr>
                <w:rFonts w:ascii="Times New Roman" w:hAnsi="Times New Roman"/>
                <w:b w:val="0"/>
                <w:bCs w:val="0"/>
              </w:rPr>
            </w:pPr>
            <w:bookmarkStart w:id="93" w:name="_Ref487029705"/>
            <w:r w:rsidRPr="007A1828">
              <w:rPr>
                <w:rFonts w:ascii="Times New Roman" w:hAnsi="Times New Roman"/>
                <w:b w:val="0"/>
              </w:rPr>
              <w:t xml:space="preserve">Рис.  </w:t>
            </w:r>
            <w:r w:rsidR="0001688C">
              <w:rPr>
                <w:b w:val="0"/>
              </w:rPr>
              <w:fldChar w:fldCharType="begin"/>
            </w:r>
            <w:r w:rsidR="0001688C">
              <w:rPr>
                <w:rFonts w:ascii="Times New Roman" w:hAnsi="Times New Roman"/>
                <w:b w:val="0"/>
              </w:rPr>
              <w:instrText xml:space="preserve"> STYLEREF 1 \s </w:instrText>
            </w:r>
            <w:r w:rsidR="0001688C">
              <w:rPr>
                <w:b w:val="0"/>
              </w:rPr>
              <w:fldChar w:fldCharType="separate"/>
            </w:r>
            <w:r w:rsidR="00381BF0">
              <w:rPr>
                <w:rFonts w:ascii="Times New Roman" w:hAnsi="Times New Roman"/>
                <w:b w:val="0"/>
                <w:noProof/>
              </w:rPr>
              <w:t>2</w:t>
            </w:r>
            <w:r w:rsidR="0001688C">
              <w:rPr>
                <w:b w:val="0"/>
              </w:rPr>
              <w:fldChar w:fldCharType="end"/>
            </w:r>
            <w:r w:rsidR="0001688C">
              <w:rPr>
                <w:rFonts w:ascii="Times New Roman" w:hAnsi="Times New Roman"/>
                <w:b w:val="0"/>
              </w:rPr>
              <w:t>.</w:t>
            </w:r>
            <w:r w:rsidR="0001688C">
              <w:rPr>
                <w:b w:val="0"/>
              </w:rPr>
              <w:fldChar w:fldCharType="begin"/>
            </w:r>
            <w:r w:rsidR="0001688C">
              <w:rPr>
                <w:rFonts w:ascii="Times New Roman" w:hAnsi="Times New Roman"/>
                <w:b w:val="0"/>
              </w:rPr>
              <w:instrText xml:space="preserve"> SEQ Рис._ \* ARABIC \s 1 </w:instrText>
            </w:r>
            <w:r w:rsidR="0001688C">
              <w:rPr>
                <w:b w:val="0"/>
              </w:rPr>
              <w:fldChar w:fldCharType="separate"/>
            </w:r>
            <w:r w:rsidR="00381BF0">
              <w:rPr>
                <w:rFonts w:ascii="Times New Roman" w:hAnsi="Times New Roman"/>
                <w:b w:val="0"/>
                <w:noProof/>
              </w:rPr>
              <w:t>7</w:t>
            </w:r>
            <w:r w:rsidR="0001688C">
              <w:rPr>
                <w:b w:val="0"/>
              </w:rPr>
              <w:fldChar w:fldCharType="end"/>
            </w:r>
            <w:bookmarkEnd w:id="93"/>
            <w:r w:rsidR="003D2DA0" w:rsidRPr="007A1828">
              <w:rPr>
                <w:rFonts w:ascii="Times New Roman" w:hAnsi="Times New Roman"/>
                <w:b w:val="0"/>
                <w:bCs w:val="0"/>
              </w:rPr>
              <w:t xml:space="preserve"> Профили пучка на мишени экспериментальной </w:t>
            </w:r>
            <w:r w:rsidR="003D2DA0" w:rsidRPr="00DF1A9D">
              <w:rPr>
                <w:rFonts w:ascii="Times New Roman" w:hAnsi="Times New Roman"/>
                <w:b w:val="0"/>
                <w:bCs w:val="0"/>
              </w:rPr>
              <w:t xml:space="preserve">установки для </w:t>
            </w:r>
            <m:oMath>
              <m:r>
                <m:rPr>
                  <m:sty m:val="bi"/>
                </m:rPr>
                <w:rPr>
                  <w:rFonts w:ascii="Cambria Math" w:hAnsi="Cambria Math"/>
                </w:rPr>
                <m:t>p=45 ГэВ/с</m:t>
              </m:r>
            </m:oMath>
            <w:r w:rsidR="003E1659">
              <w:rPr>
                <w:rFonts w:ascii="Times New Roman" w:hAnsi="Times New Roman"/>
                <w:b w:val="0"/>
                <w:bCs w:val="0"/>
              </w:rPr>
              <w:t xml:space="preserve"> и </w:t>
            </w:r>
            <w:r w:rsidR="003E1659" w:rsidRPr="003E1659">
              <w:rPr>
                <w:rFonts w:ascii="Times New Roman" w:hAnsi="Times New Roman"/>
                <w:b w:val="0"/>
                <w:bCs w:val="0"/>
                <w:i/>
              </w:rPr>
              <w:sym w:font="Symbol" w:char="F073"/>
            </w:r>
            <w:r w:rsidR="003E1659" w:rsidRPr="003E1659">
              <w:rPr>
                <w:rFonts w:ascii="Times New Roman" w:hAnsi="Times New Roman"/>
                <w:b w:val="0"/>
                <w:bCs w:val="0"/>
                <w:i/>
                <w:vertAlign w:val="subscript"/>
                <w:lang w:val="en-US"/>
              </w:rPr>
              <w:t>p</w:t>
            </w:r>
            <w:r w:rsidR="003E1659" w:rsidRPr="003E1659">
              <w:rPr>
                <w:rFonts w:ascii="Times New Roman" w:hAnsi="Times New Roman"/>
                <w:b w:val="0"/>
                <w:bCs w:val="0"/>
                <w:i/>
              </w:rPr>
              <w:t>/</w:t>
            </w:r>
            <w:r w:rsidR="003E1659" w:rsidRPr="003E1659">
              <w:rPr>
                <w:rFonts w:ascii="Times New Roman" w:hAnsi="Times New Roman"/>
                <w:b w:val="0"/>
                <w:bCs w:val="0"/>
                <w:i/>
                <w:lang w:val="en-US"/>
              </w:rPr>
              <w:t>p</w:t>
            </w:r>
            <w:r w:rsidR="003E1659" w:rsidRPr="003E1659">
              <w:rPr>
                <w:rFonts w:ascii="Times New Roman" w:hAnsi="Times New Roman"/>
                <w:b w:val="0"/>
                <w:bCs w:val="0"/>
                <w:i/>
                <w:vertAlign w:val="subscript"/>
              </w:rPr>
              <w:t>0</w:t>
            </w:r>
            <w:r w:rsidR="003E1659" w:rsidRPr="003E1659">
              <w:rPr>
                <w:rFonts w:ascii="Times New Roman" w:hAnsi="Times New Roman"/>
                <w:b w:val="0"/>
                <w:bCs w:val="0"/>
              </w:rPr>
              <w:t>= 1.2%</w:t>
            </w:r>
            <w:r w:rsidR="003E1659">
              <w:rPr>
                <w:rFonts w:ascii="Times New Roman" w:hAnsi="Times New Roman"/>
                <w:b w:val="0"/>
                <w:bCs w:val="0"/>
              </w:rPr>
              <w:t xml:space="preserve"> (сплошная линия и для </w:t>
            </w:r>
            <w:r w:rsidR="003E1659" w:rsidRPr="003E1659">
              <w:rPr>
                <w:rFonts w:ascii="Times New Roman" w:hAnsi="Times New Roman"/>
                <w:b w:val="0"/>
                <w:bCs w:val="0"/>
                <w:i/>
                <w:lang w:val="en-US"/>
              </w:rPr>
              <w:t>p</w:t>
            </w:r>
            <w:r w:rsidR="003E1659" w:rsidRPr="003E1659">
              <w:rPr>
                <w:rFonts w:ascii="Times New Roman" w:hAnsi="Times New Roman"/>
                <w:b w:val="0"/>
                <w:bCs w:val="0"/>
              </w:rPr>
              <w:t>=15 ГэВ/</w:t>
            </w:r>
            <w:r w:rsidR="003E1659" w:rsidRPr="003E1659">
              <w:rPr>
                <w:rFonts w:ascii="Times New Roman" w:hAnsi="Times New Roman"/>
                <w:b w:val="0"/>
                <w:bCs w:val="0"/>
                <w:lang w:val="en-US"/>
              </w:rPr>
              <w:t>c</w:t>
            </w:r>
            <w:r w:rsidR="003E1659" w:rsidRPr="003E1659">
              <w:rPr>
                <w:rFonts w:ascii="Times New Roman" w:hAnsi="Times New Roman"/>
                <w:b w:val="0"/>
                <w:bCs w:val="0"/>
              </w:rPr>
              <w:t xml:space="preserve"> </w:t>
            </w:r>
            <w:r w:rsidR="003E1659">
              <w:rPr>
                <w:rFonts w:ascii="Times New Roman" w:hAnsi="Times New Roman"/>
                <w:b w:val="0"/>
                <w:bCs w:val="0"/>
              </w:rPr>
              <w:t xml:space="preserve">и </w:t>
            </w:r>
            <w:r w:rsidR="003E1659" w:rsidRPr="003E1659">
              <w:rPr>
                <w:rFonts w:ascii="Times New Roman" w:hAnsi="Times New Roman"/>
                <w:b w:val="0"/>
                <w:bCs w:val="0"/>
                <w:i/>
              </w:rPr>
              <w:sym w:font="Symbol" w:char="F073"/>
            </w:r>
            <w:r w:rsidR="003E1659" w:rsidRPr="003E1659">
              <w:rPr>
                <w:rFonts w:ascii="Times New Roman" w:hAnsi="Times New Roman"/>
                <w:b w:val="0"/>
                <w:bCs w:val="0"/>
                <w:i/>
                <w:vertAlign w:val="subscript"/>
                <w:lang w:val="en-US"/>
              </w:rPr>
              <w:t>p</w:t>
            </w:r>
            <w:r w:rsidR="003E1659" w:rsidRPr="003E1659">
              <w:rPr>
                <w:rFonts w:ascii="Times New Roman" w:hAnsi="Times New Roman"/>
                <w:b w:val="0"/>
                <w:bCs w:val="0"/>
                <w:i/>
              </w:rPr>
              <w:t>/</w:t>
            </w:r>
            <w:r w:rsidR="003E1659" w:rsidRPr="003E1659">
              <w:rPr>
                <w:rFonts w:ascii="Times New Roman" w:hAnsi="Times New Roman"/>
                <w:b w:val="0"/>
                <w:bCs w:val="0"/>
                <w:i/>
                <w:lang w:val="en-US"/>
              </w:rPr>
              <w:t>p</w:t>
            </w:r>
            <w:r w:rsidR="003E1659" w:rsidRPr="003E1659">
              <w:rPr>
                <w:rFonts w:ascii="Times New Roman" w:hAnsi="Times New Roman"/>
                <w:b w:val="0"/>
                <w:bCs w:val="0"/>
                <w:i/>
                <w:vertAlign w:val="subscript"/>
              </w:rPr>
              <w:t>0</w:t>
            </w:r>
            <w:r w:rsidR="003E1659" w:rsidRPr="003E1659">
              <w:rPr>
                <w:rFonts w:ascii="Times New Roman" w:hAnsi="Times New Roman"/>
                <w:b w:val="0"/>
                <w:bCs w:val="0"/>
                <w:i/>
              </w:rPr>
              <w:t>=</w:t>
            </w:r>
            <w:r w:rsidR="003E1659" w:rsidRPr="003E1659">
              <w:rPr>
                <w:rFonts w:ascii="Times New Roman" w:hAnsi="Times New Roman"/>
                <w:b w:val="0"/>
                <w:bCs w:val="0"/>
              </w:rPr>
              <w:t>4.5</w:t>
            </w:r>
            <w:r w:rsidR="003E1659">
              <w:rPr>
                <w:rFonts w:ascii="Times New Roman" w:hAnsi="Times New Roman"/>
                <w:b w:val="0"/>
                <w:bCs w:val="0"/>
              </w:rPr>
              <w:t>% (пунктирная линия)</w:t>
            </w:r>
          </w:p>
        </w:tc>
      </w:tr>
    </w:tbl>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lastRenderedPageBreak/>
        <w:t xml:space="preserve">В силу единичности полной матрицы преобразования канала в вертикальной плоскости корреляция между координатами частиц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составляющей вектора поляризации, присущая эффективному источнику протонов, имеет место также в </w:t>
      </w:r>
      <w:r w:rsidR="004E3F09">
        <w:rPr>
          <w:rFonts w:eastAsia="MS Mincho"/>
          <w:lang w:eastAsia="en-US"/>
        </w:rPr>
        <w:t>выведенном</w:t>
      </w:r>
      <w:r w:rsidRPr="003D2DA0">
        <w:rPr>
          <w:rFonts w:eastAsia="MS Mincho"/>
          <w:lang w:eastAsia="en-US"/>
        </w:rPr>
        <w:t xml:space="preserve"> на мишень экспериментальной установки протонном пучке. При этом средняя по пучку поперечная поляризация протонов равна нулю. Для мечения поляризации отдельных частиц может быть использована связь между величинами </w:t>
      </w:r>
      <m:oMath>
        <m:r>
          <w:rPr>
            <w:rFonts w:ascii="Cambria Math" w:eastAsia="MS Mincho" w:hAnsi="Cambria Math"/>
            <w:lang w:eastAsia="en-US"/>
          </w:rPr>
          <m:t>y</m:t>
        </m:r>
      </m:oMath>
      <w:r w:rsidRPr="003D2DA0">
        <w:rPr>
          <w:rFonts w:eastAsia="MS Mincho"/>
          <w:lang w:eastAsia="en-US"/>
        </w:rPr>
        <w:t xml:space="preserve"> и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в промежуточном </w:t>
      </w:r>
      <w:r w:rsidR="0068592F">
        <w:rPr>
          <w:rFonts w:eastAsia="MS Mincho"/>
          <w:lang w:eastAsia="en-US"/>
        </w:rPr>
        <w:t>изображении</w:t>
      </w:r>
      <w:r w:rsidRPr="003D2DA0">
        <w:rPr>
          <w:rFonts w:eastAsia="MS Mincho"/>
          <w:lang w:eastAsia="en-US"/>
        </w:rPr>
        <w:t xml:space="preserve"> (</w:t>
      </w:r>
      <w:r w:rsidR="00325A7E" w:rsidRPr="007A1828">
        <w:rPr>
          <w:rFonts w:eastAsia="MS Mincho"/>
          <w:lang w:eastAsia="en-US"/>
        </w:rPr>
        <w:fldChar w:fldCharType="begin"/>
      </w:r>
      <w:r w:rsidR="00325A7E" w:rsidRPr="007A1828">
        <w:rPr>
          <w:rFonts w:eastAsia="MS Mincho"/>
          <w:lang w:eastAsia="en-US"/>
        </w:rPr>
        <w:instrText xml:space="preserve"> REF _Ref487019012 \h  \* MERGEFORMAT </w:instrText>
      </w:r>
      <w:r w:rsidR="00325A7E" w:rsidRPr="007A1828">
        <w:rPr>
          <w:rFonts w:eastAsia="MS Mincho"/>
          <w:lang w:eastAsia="en-US"/>
        </w:rPr>
      </w:r>
      <w:r w:rsidR="00325A7E" w:rsidRPr="007A1828">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325A7E" w:rsidRPr="007A1828">
        <w:rPr>
          <w:rFonts w:eastAsia="MS Mincho"/>
          <w:lang w:eastAsia="en-US"/>
        </w:rPr>
        <w:fldChar w:fldCharType="end"/>
      </w:r>
      <w:r w:rsidRPr="003D2DA0">
        <w:rPr>
          <w:rFonts w:eastAsia="MS Mincho"/>
          <w:lang w:eastAsia="en-US"/>
        </w:rPr>
        <w:t>).</w:t>
      </w:r>
    </w:p>
    <w:p w:rsidR="00A90F85" w:rsidRDefault="00E46547" w:rsidP="00A90F85">
      <w:pPr>
        <w:keepNext/>
        <w:spacing w:after="120" w:line="276" w:lineRule="auto"/>
        <w:jc w:val="center"/>
      </w:pPr>
      <w:r>
        <w:rPr>
          <w:noProof/>
        </w:rPr>
        <w:drawing>
          <wp:inline distT="0" distB="0" distL="0" distR="0" wp14:anchorId="17D48E28" wp14:editId="505E56FE">
            <wp:extent cx="2272538" cy="2195504"/>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78507" cy="2201271"/>
                    </a:xfrm>
                    <a:prstGeom prst="rect">
                      <a:avLst/>
                    </a:prstGeom>
                  </pic:spPr>
                </pic:pic>
              </a:graphicData>
            </a:graphic>
          </wp:inline>
        </w:drawing>
      </w:r>
    </w:p>
    <w:p w:rsidR="007A1828" w:rsidRPr="00325A7E" w:rsidRDefault="00A90F85" w:rsidP="00A90F85">
      <w:pPr>
        <w:pStyle w:val="ae"/>
        <w:jc w:val="center"/>
        <w:rPr>
          <w:rFonts w:eastAsia="MS Mincho"/>
          <w:b w:val="0"/>
          <w:lang w:eastAsia="en-US"/>
        </w:rPr>
      </w:pPr>
      <w:bookmarkStart w:id="94" w:name="_Ref487029728"/>
      <w:r w:rsidRPr="00325A7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8</w:t>
      </w:r>
      <w:r w:rsidR="0001688C">
        <w:rPr>
          <w:b w:val="0"/>
        </w:rPr>
        <w:fldChar w:fldCharType="end"/>
      </w:r>
      <w:bookmarkEnd w:id="94"/>
      <w:r w:rsidRPr="00325A7E">
        <w:rPr>
          <w:b w:val="0"/>
        </w:rPr>
        <w:t xml:space="preserve"> Интенсивность пучка поляризованных протонов и фоновых </w:t>
      </w:r>
      <m:oMath>
        <m:sSup>
          <m:sSupPr>
            <m:ctrlPr>
              <w:rPr>
                <w:rFonts w:ascii="Cambria Math" w:hAnsi="Cambria Math"/>
                <w:b w:val="0"/>
                <w:i/>
              </w:rPr>
            </m:ctrlPr>
          </m:sSupPr>
          <m:e>
            <m:r>
              <m:rPr>
                <m:sty m:val="bi"/>
              </m:rPr>
              <w:rPr>
                <w:rFonts w:ascii="Cambria Math" w:hAnsi="Cambria Math"/>
              </w:rPr>
              <m:t>π</m:t>
            </m:r>
          </m:e>
          <m:sup>
            <m:r>
              <m:rPr>
                <m:sty m:val="bi"/>
              </m:rPr>
              <w:rPr>
                <w:rFonts w:ascii="Cambria Math" w:hAnsi="Cambria Math"/>
              </w:rPr>
              <m:t>+</m:t>
            </m:r>
          </m:sup>
        </m:sSup>
      </m:oMath>
      <w:r w:rsidRPr="00325A7E">
        <w:rPr>
          <w:b w:val="0"/>
        </w:rPr>
        <w:t xml:space="preserve">-мезонов в конце канала при максимальном </w:t>
      </w:r>
      <m:oMath>
        <m:f>
          <m:fPr>
            <m:type m:val="lin"/>
            <m:ctrlPr>
              <w:rPr>
                <w:rFonts w:ascii="Cambria Math" w:hAnsi="Cambria Math"/>
                <w:b w:val="0"/>
                <w:i/>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b w:val="0"/>
        </w:rPr>
        <w:t>, рассчитанная на 10</w:t>
      </w:r>
      <w:r w:rsidRPr="00325A7E">
        <w:rPr>
          <w:b w:val="0"/>
          <w:vertAlign w:val="superscript"/>
        </w:rPr>
        <w:t>13</w:t>
      </w:r>
      <w:r w:rsidRPr="00325A7E">
        <w:rPr>
          <w:b w:val="0"/>
        </w:rPr>
        <w:t xml:space="preserve"> падающих на мишень</w:t>
      </w:r>
      <w:r w:rsidR="004004D4">
        <w:rPr>
          <w:b w:val="0"/>
        </w:rPr>
        <w:t xml:space="preserve"> канала</w:t>
      </w:r>
      <w:r w:rsidRPr="00325A7E">
        <w:rPr>
          <w:b w:val="0"/>
        </w:rPr>
        <w:t xml:space="preserve"> протонов с энергией 60 ГэВ. Штриховой линией дана </w:t>
      </w:r>
      <w:r w:rsidR="00E46547">
        <w:rPr>
          <w:b w:val="0"/>
        </w:rPr>
        <w:t xml:space="preserve">суммарная </w:t>
      </w:r>
      <w:r w:rsidRPr="00325A7E">
        <w:rPr>
          <w:b w:val="0"/>
        </w:rPr>
        <w:t xml:space="preserve">интенсивность протонов </w:t>
      </w:r>
      <w:r w:rsidR="00E46547">
        <w:rPr>
          <w:b w:val="0"/>
        </w:rPr>
        <w:t>для двух интервалов с противоположным значением и  средней поляризацией</w:t>
      </w:r>
      <w:r w:rsidRPr="00325A7E">
        <w:rPr>
          <w:b w:val="0"/>
        </w:rPr>
        <w:t xml:space="preserve"> </w:t>
      </w:r>
      <m:oMath>
        <m:sSub>
          <m:sSubPr>
            <m:ctrlPr>
              <w:rPr>
                <w:rFonts w:ascii="Cambria Math" w:hAnsi="Cambria Math"/>
                <w:b w:val="0"/>
                <w:i/>
              </w:rPr>
            </m:ctrlPr>
          </m:sSubPr>
          <m:e>
            <m:r>
              <w:rPr>
                <w:rFonts w:ascii="Cambria Math" w:hAnsi="Cambria Math"/>
                <w:b w:val="0"/>
                <w:i/>
              </w:rPr>
              <w:sym w:font="Symbol" w:char="F078"/>
            </m:r>
          </m:e>
          <m:sub>
            <m:r>
              <m:rPr>
                <m:sty m:val="bi"/>
              </m:rPr>
              <w:rPr>
                <w:rFonts w:ascii="Cambria Math" w:hAnsi="Cambria Math"/>
              </w:rPr>
              <m:t>y</m:t>
            </m:r>
          </m:sub>
        </m:sSub>
        <m:r>
          <m:rPr>
            <m:sty m:val="bi"/>
          </m:rPr>
          <w:rPr>
            <w:rFonts w:ascii="Cambria Math" w:hAnsi="Cambria Math"/>
          </w:rPr>
          <m:t xml:space="preserve"> </m:t>
        </m:r>
      </m:oMath>
      <w:r w:rsidR="00E46547">
        <w:rPr>
          <w:b w:val="0"/>
        </w:rPr>
        <w:t xml:space="preserve">=40% </w:t>
      </w:r>
    </w:p>
    <w:p w:rsidR="003D2DA0" w:rsidRPr="003D2DA0" w:rsidRDefault="003D2DA0" w:rsidP="003D2DA0">
      <w:pPr>
        <w:rPr>
          <w:rFonts w:eastAsia="MS Mincho"/>
          <w:lang w:eastAsia="en-US"/>
        </w:rPr>
      </w:pPr>
    </w:p>
    <w:p w:rsidR="003D2DA0" w:rsidRDefault="003D2DA0" w:rsidP="00325A7E">
      <w:pPr>
        <w:spacing w:after="120" w:line="276" w:lineRule="auto"/>
        <w:ind w:firstLine="709"/>
        <w:jc w:val="both"/>
        <w:rPr>
          <w:rFonts w:eastAsia="MS Mincho"/>
          <w:lang w:eastAsia="en-US"/>
        </w:rPr>
      </w:pPr>
      <w:r w:rsidRPr="003D2DA0">
        <w:rPr>
          <w:rFonts w:eastAsia="MS Mincho"/>
          <w:lang w:eastAsia="en-US"/>
        </w:rPr>
        <w:t xml:space="preserve">Простейшим способом получения на мишени экспериментальной установки поляризованного пучка с заданным направлением вектора поляризации, является выделение части пучка с отличной от нуля средней поляризацией вертикальным коллиматором, расположенным в промежуточном изображении. В рассматриваемом канале с этой целью пучок в промежуточном изображении смещается корректирующим магнитом МС2 по вертикали в ту или другую сторону параллельно оси канала перед коллиматором С4 с фиксированным заданным раскрытием щек. Такой вариант, не требующий перемещения щек коллиматора, позволяет быстро (в пределе, от цикла к циклу ускорителя) осуществлять реверс поляризации пучка на мишени экспериментальной установки, сохраняя при этом эксплуатационный ресурс используемого коллиматора. Параметры протонного пучка </w:t>
      </w:r>
      <w:r w:rsidRPr="003D2DA0">
        <w:rPr>
          <w:rFonts w:eastAsia="MS Mincho"/>
          <w:lang w:val="en-US" w:eastAsia="en-US"/>
        </w:rPr>
        <w:t>c</w:t>
      </w:r>
      <w:r w:rsidRPr="003D2DA0">
        <w:rPr>
          <w:rFonts w:eastAsia="MS Mincho"/>
          <w:lang w:eastAsia="en-US"/>
        </w:rPr>
        <w:t xml:space="preserve"> импульсом 45 ГэВ/с и</w:t>
      </w:r>
      <w:r w:rsidR="001F188A">
        <w:rPr>
          <w:rFonts w:eastAsia="MS Mincho"/>
          <w:lang w:eastAsia="en-US"/>
        </w:rPr>
        <w:t xml:space="preserve"> </w:t>
      </w:r>
      <w:r w:rsidR="001F188A" w:rsidRPr="001F188A">
        <w:rPr>
          <w:rFonts w:eastAsia="MS Mincho"/>
          <w:i/>
          <w:lang w:eastAsia="en-US"/>
        </w:rPr>
        <w:sym w:font="Symbol" w:char="F073"/>
      </w:r>
      <w:r w:rsidR="001F188A" w:rsidRPr="001F188A">
        <w:rPr>
          <w:rFonts w:eastAsia="MS Mincho"/>
          <w:i/>
          <w:vertAlign w:val="subscript"/>
          <w:lang w:val="en-US" w:eastAsia="en-US"/>
        </w:rPr>
        <w:t>p</w:t>
      </w:r>
      <w:r w:rsidR="001F188A" w:rsidRPr="001F188A">
        <w:rPr>
          <w:rFonts w:eastAsia="MS Mincho"/>
          <w:i/>
          <w:lang w:eastAsia="en-US"/>
        </w:rPr>
        <w:t>/</w:t>
      </w:r>
      <w:r w:rsidR="001F188A" w:rsidRPr="001F188A">
        <w:rPr>
          <w:rFonts w:eastAsia="MS Mincho"/>
          <w:i/>
          <w:lang w:val="en-US" w:eastAsia="en-US"/>
        </w:rPr>
        <w:t>p</w:t>
      </w:r>
      <w:r w:rsidR="001F188A" w:rsidRPr="001F188A">
        <w:rPr>
          <w:rFonts w:eastAsia="MS Mincho"/>
          <w:i/>
          <w:vertAlign w:val="subscript"/>
          <w:lang w:eastAsia="en-US"/>
        </w:rPr>
        <w:t>0</w:t>
      </w:r>
      <w:r w:rsidR="001F188A" w:rsidRPr="001F188A">
        <w:rPr>
          <w:rFonts w:eastAsia="MS Mincho"/>
          <w:lang w:eastAsia="en-US"/>
        </w:rPr>
        <w:t>= 1.2%</w:t>
      </w:r>
      <w:r w:rsidR="001F188A">
        <w:rPr>
          <w:rFonts w:eastAsia="MS Mincho"/>
          <w:lang w:eastAsia="en-US"/>
        </w:rPr>
        <w:t xml:space="preserve"> </w:t>
      </w:r>
      <w:r w:rsidRPr="003D2DA0">
        <w:rPr>
          <w:rFonts w:eastAsia="MS Mincho"/>
          <w:lang w:eastAsia="en-US"/>
        </w:rPr>
        <w:t xml:space="preserve">на мишени экспериментальной установки при раскрытии коллиматора С4, равном ±10 мм, приведены в </w:t>
      </w:r>
      <w:r w:rsidR="00A90F85" w:rsidRPr="00677E90">
        <w:rPr>
          <w:rFonts w:eastAsia="MS Mincho"/>
          <w:lang w:eastAsia="en-US"/>
        </w:rPr>
        <w:fldChar w:fldCharType="begin"/>
      </w:r>
      <w:r w:rsidR="00A90F85" w:rsidRPr="00677E90">
        <w:rPr>
          <w:rFonts w:eastAsia="MS Mincho"/>
          <w:lang w:eastAsia="en-US"/>
        </w:rPr>
        <w:instrText xml:space="preserve"> REF _Ref487019544 \h </w:instrText>
      </w:r>
      <w:r w:rsidR="00677E90" w:rsidRPr="00677E90">
        <w:rPr>
          <w:rFonts w:eastAsia="MS Mincho"/>
          <w:lang w:eastAsia="en-US"/>
        </w:rPr>
        <w:instrText xml:space="preserve"> \* MERGEFORMAT </w:instrText>
      </w:r>
      <w:r w:rsidR="00A90F85" w:rsidRPr="00677E90">
        <w:rPr>
          <w:rFonts w:eastAsia="MS Mincho"/>
          <w:lang w:eastAsia="en-US"/>
        </w:rPr>
      </w:r>
      <w:r w:rsidR="00A90F85" w:rsidRPr="00677E90">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3</w:t>
      </w:r>
      <w:r w:rsidR="00A90F85" w:rsidRPr="00677E90">
        <w:rPr>
          <w:rFonts w:eastAsia="MS Mincho"/>
          <w:lang w:eastAsia="en-US"/>
        </w:rPr>
        <w:fldChar w:fldCharType="end"/>
      </w:r>
      <w:r w:rsidR="00A90F85">
        <w:rPr>
          <w:rFonts w:eastAsia="MS Mincho"/>
          <w:lang w:eastAsia="en-US"/>
        </w:rPr>
        <w:t xml:space="preserve"> </w:t>
      </w:r>
      <w:r w:rsidRPr="003D2DA0">
        <w:rPr>
          <w:rFonts w:eastAsia="MS Mincho"/>
          <w:lang w:eastAsia="en-US"/>
        </w:rPr>
        <w:t>для ряда режимов корректирующего магнита МС2 с положительной полярностью включения.</w:t>
      </w:r>
    </w:p>
    <w:p w:rsidR="00D9197C" w:rsidRDefault="00D9197C" w:rsidP="00325A7E">
      <w:pPr>
        <w:spacing w:after="120" w:line="276" w:lineRule="auto"/>
        <w:ind w:firstLine="709"/>
        <w:jc w:val="both"/>
        <w:rPr>
          <w:rFonts w:eastAsia="MS Mincho"/>
          <w:lang w:eastAsia="en-US"/>
        </w:rPr>
      </w:pPr>
      <w:r w:rsidRPr="00D9197C">
        <w:rPr>
          <w:rFonts w:eastAsia="MS Mincho"/>
          <w:lang w:eastAsia="en-US"/>
        </w:rPr>
        <w:t xml:space="preserve">В этом режиме работы канала размер пучка на мишени экспериментальной установки в вертикальной плоскости уменьшается до </w:t>
      </w:r>
      <m:oMath>
        <m:sSub>
          <m:sSubPr>
            <m:ctrlPr>
              <w:rPr>
                <w:rFonts w:ascii="Cambria Math" w:eastAsia="MS Mincho" w:hAnsi="Cambria Math"/>
                <w:i/>
                <w:lang w:eastAsia="en-US"/>
              </w:rPr>
            </m:ctrlPr>
          </m:sSubPr>
          <m:e>
            <m:r>
              <w:rPr>
                <w:rFonts w:ascii="Cambria Math" w:eastAsia="MS Mincho" w:hAnsi="Cambria Math"/>
                <w:lang w:eastAsia="en-US"/>
              </w:rPr>
              <m:t>σ</m:t>
            </m:r>
          </m:e>
          <m:sub>
            <m:r>
              <w:rPr>
                <w:rFonts w:ascii="Cambria Math" w:eastAsia="MS Mincho" w:hAnsi="Cambria Math"/>
                <w:lang w:eastAsia="en-US"/>
              </w:rPr>
              <m:t>y</m:t>
            </m:r>
          </m:sub>
        </m:sSub>
      </m:oMath>
      <w:r w:rsidRPr="00D9197C">
        <w:rPr>
          <w:rFonts w:eastAsia="MS Mincho"/>
          <w:lang w:eastAsia="en-US"/>
        </w:rPr>
        <w:t xml:space="preserve"> </w:t>
      </w:r>
      <w:r w:rsidRPr="00D9197C">
        <w:rPr>
          <w:rFonts w:eastAsia="MS Mincho"/>
          <w:lang w:eastAsia="en-US"/>
        </w:rPr>
        <w:sym w:font="Symbol" w:char="F0BB"/>
      </w:r>
      <w:r w:rsidRPr="00D9197C">
        <w:rPr>
          <w:rFonts w:eastAsia="MS Mincho"/>
          <w:lang w:eastAsia="en-US"/>
        </w:rPr>
        <w:t xml:space="preserve"> 3.2 мм при неизменных других параметрах пучка, приведенных в </w:t>
      </w:r>
      <w:r w:rsidRPr="00D9197C">
        <w:rPr>
          <w:rFonts w:eastAsia="MS Mincho"/>
          <w:lang w:eastAsia="en-US"/>
        </w:rPr>
        <w:fldChar w:fldCharType="begin"/>
      </w:r>
      <w:r w:rsidRPr="00D9197C">
        <w:rPr>
          <w:rFonts w:eastAsia="MS Mincho"/>
          <w:lang w:eastAsia="en-US"/>
        </w:rPr>
        <w:instrText xml:space="preserve"> REF _Ref487019514 \h  \* MERGEFORMAT </w:instrText>
      </w:r>
      <w:r w:rsidRPr="00D9197C">
        <w:rPr>
          <w:rFonts w:eastAsia="MS Mincho"/>
          <w:lang w:eastAsia="en-US"/>
        </w:rPr>
      </w:r>
      <w:r w:rsidRPr="00D9197C">
        <w:rPr>
          <w:rFonts w:eastAsia="MS Mincho"/>
          <w:lang w:eastAsia="en-US"/>
        </w:rPr>
        <w:fldChar w:fldCharType="separate"/>
      </w:r>
      <w:r w:rsidR="00381BF0" w:rsidRPr="00381BF0">
        <w:rPr>
          <w:rFonts w:eastAsia="MS Mincho"/>
          <w:lang w:eastAsia="en-US"/>
        </w:rPr>
        <w:t>Табл.  2.2</w:t>
      </w:r>
      <w:r w:rsidRPr="00D9197C">
        <w:rPr>
          <w:rFonts w:eastAsia="MS Mincho"/>
          <w:lang w:eastAsia="en-US"/>
        </w:rPr>
        <w:fldChar w:fldCharType="end"/>
      </w:r>
      <w:r w:rsidRPr="00D9197C">
        <w:rPr>
          <w:rFonts w:eastAsia="MS Mincho"/>
          <w:lang w:eastAsia="en-US"/>
        </w:rPr>
        <w:t xml:space="preserve">. При смене полярности корректирующего магнита МС2 средние координата </w:t>
      </w:r>
      <m:oMath>
        <m:bar>
          <m:barPr>
            <m:pos m:val="top"/>
            <m:ctrlPr>
              <w:rPr>
                <w:rFonts w:ascii="Cambria Math" w:eastAsia="MS Mincho" w:hAnsi="Cambria Math"/>
                <w:i/>
                <w:lang w:eastAsia="en-US"/>
              </w:rPr>
            </m:ctrlPr>
          </m:barPr>
          <m:e>
            <m:r>
              <w:rPr>
                <w:rFonts w:ascii="Cambria Math" w:eastAsia="MS Mincho" w:hAnsi="Cambria Math"/>
                <w:lang w:val="en-US" w:eastAsia="en-US"/>
              </w:rPr>
              <m:t>y</m:t>
            </m:r>
          </m:e>
        </m:bar>
      </m:oMath>
      <w:r w:rsidRPr="00D9197C">
        <w:rPr>
          <w:rFonts w:eastAsia="MS Mincho"/>
          <w:lang w:eastAsia="en-US"/>
        </w:rPr>
        <w:t xml:space="preserve"> и угол падения пучка </w:t>
      </w:r>
      <m:oMath>
        <m:bar>
          <m:barPr>
            <m:pos m:val="top"/>
            <m:ctrlPr>
              <w:rPr>
                <w:rFonts w:ascii="Cambria Math" w:eastAsia="MS Mincho" w:hAnsi="Cambria Math"/>
                <w:i/>
                <w:lang w:eastAsia="en-US"/>
              </w:rPr>
            </m:ctrlPr>
          </m:barPr>
          <m:e>
            <m:sSup>
              <m:sSupPr>
                <m:ctrlPr>
                  <w:rPr>
                    <w:rFonts w:ascii="Cambria Math" w:eastAsia="MS Mincho" w:hAnsi="Cambria Math"/>
                    <w:i/>
                    <w:lang w:eastAsia="en-US"/>
                  </w:rPr>
                </m:ctrlPr>
              </m:sSupPr>
              <m:e>
                <m:r>
                  <w:rPr>
                    <w:rFonts w:ascii="Cambria Math" w:eastAsia="MS Mincho" w:hAnsi="Cambria Math"/>
                    <w:lang w:eastAsia="en-US"/>
                  </w:rPr>
                  <m:t>y</m:t>
                </m:r>
              </m:e>
              <m:sup>
                <m:r>
                  <w:rPr>
                    <w:rFonts w:ascii="Cambria Math" w:eastAsia="MS Mincho" w:hAnsi="Cambria Math"/>
                    <w:lang w:eastAsia="en-US"/>
                  </w:rPr>
                  <m:t>'</m:t>
                </m:r>
              </m:sup>
            </m:sSup>
          </m:e>
        </m:bar>
      </m:oMath>
      <w:r w:rsidRPr="00D9197C">
        <w:rPr>
          <w:rFonts w:eastAsia="MS Mincho"/>
          <w:lang w:eastAsia="en-US"/>
        </w:rPr>
        <w:t xml:space="preserve"> на мишени в вертикальной плоскости, а также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D9197C">
        <w:rPr>
          <w:rFonts w:eastAsia="MS Mincho"/>
          <w:lang w:eastAsia="en-US"/>
        </w:rPr>
        <w:t xml:space="preserve"> компонента вектора поляризации меняют знак на противоположный.</w:t>
      </w:r>
    </w:p>
    <w:p w:rsidR="003F3CB4" w:rsidRPr="003D2DA0" w:rsidRDefault="003F3CB4" w:rsidP="00325A7E">
      <w:pPr>
        <w:spacing w:after="120" w:line="276" w:lineRule="auto"/>
        <w:ind w:firstLine="709"/>
        <w:jc w:val="both"/>
        <w:rPr>
          <w:rFonts w:eastAsia="MS Mincho"/>
          <w:lang w:eastAsia="en-US"/>
        </w:rPr>
      </w:pPr>
    </w:p>
    <w:p w:rsidR="00A90F85" w:rsidRPr="00325A7E" w:rsidRDefault="00A90F85" w:rsidP="001F188A">
      <w:pPr>
        <w:pStyle w:val="ae"/>
        <w:keepNext/>
        <w:jc w:val="both"/>
        <w:rPr>
          <w:b w:val="0"/>
        </w:rPr>
      </w:pPr>
      <w:bookmarkStart w:id="95" w:name="_Ref487019544"/>
      <w:r w:rsidRPr="00325A7E">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3</w:t>
      </w:r>
      <w:r w:rsidR="008E553A">
        <w:rPr>
          <w:b w:val="0"/>
        </w:rPr>
        <w:fldChar w:fldCharType="end"/>
      </w:r>
      <w:bookmarkEnd w:id="95"/>
      <w:r w:rsidRPr="00325A7E">
        <w:rPr>
          <w:b w:val="0"/>
        </w:rPr>
        <w:t xml:space="preserve"> Параметры поляризованного протонного пучка </w:t>
      </w:r>
      <w:r w:rsidRPr="00325A7E">
        <w:rPr>
          <w:b w:val="0"/>
          <w:lang w:val="en-US"/>
        </w:rPr>
        <w:t>c</w:t>
      </w:r>
      <w:r w:rsidRPr="00325A7E">
        <w:rPr>
          <w:b w:val="0"/>
        </w:rPr>
        <w:t xml:space="preserve"> импульсом 45 ГэВ/с и</w:t>
      </w:r>
      <w:r w:rsidR="001F188A">
        <w:rPr>
          <w:b w:val="0"/>
        </w:rPr>
        <w:t xml:space="preserve"> </w:t>
      </w:r>
      <w:r w:rsidR="001F188A" w:rsidRPr="001F188A">
        <w:rPr>
          <w:b w:val="0"/>
          <w:i/>
        </w:rPr>
        <w:sym w:font="Symbol" w:char="F073"/>
      </w:r>
      <w:r w:rsidR="001F188A" w:rsidRPr="001F188A">
        <w:rPr>
          <w:b w:val="0"/>
          <w:i/>
          <w:vertAlign w:val="subscript"/>
          <w:lang w:val="en-US"/>
        </w:rPr>
        <w:t>p</w:t>
      </w:r>
      <w:r w:rsidR="001F188A" w:rsidRPr="001F188A">
        <w:rPr>
          <w:b w:val="0"/>
          <w:i/>
        </w:rPr>
        <w:t>/</w:t>
      </w:r>
      <w:r w:rsidR="001F188A" w:rsidRPr="001F188A">
        <w:rPr>
          <w:b w:val="0"/>
          <w:i/>
          <w:lang w:val="en-US"/>
        </w:rPr>
        <w:t>p</w:t>
      </w:r>
      <w:r w:rsidR="001F188A" w:rsidRPr="001F188A">
        <w:rPr>
          <w:b w:val="0"/>
          <w:i/>
          <w:vertAlign w:val="subscript"/>
        </w:rPr>
        <w:t>0</w:t>
      </w:r>
      <w:r w:rsidR="001F188A" w:rsidRPr="001F188A">
        <w:rPr>
          <w:b w:val="0"/>
        </w:rPr>
        <w:t>= 1.2%</w:t>
      </w:r>
      <w:r w:rsidRPr="00325A7E">
        <w:rPr>
          <w:b w:val="0"/>
        </w:rPr>
        <w:t xml:space="preserve"> на мишени экспериментальной установки как функция режима корректирующего магнита МС2 при раск</w:t>
      </w:r>
      <w:r w:rsidR="001F188A">
        <w:rPr>
          <w:b w:val="0"/>
        </w:rPr>
        <w:t>рытии коллиматора С4, равном ±15</w:t>
      </w:r>
      <w:r w:rsidRPr="00325A7E">
        <w:rPr>
          <w:b w:val="0"/>
        </w:rPr>
        <w:t xml:space="preserve"> мм.</w:t>
      </w:r>
    </w:p>
    <w:tbl>
      <w:tblPr>
        <w:tblStyle w:val="23"/>
        <w:tblW w:w="0" w:type="auto"/>
        <w:jc w:val="center"/>
        <w:tblInd w:w="-281" w:type="dxa"/>
        <w:tblLook w:val="04A0" w:firstRow="1" w:lastRow="0" w:firstColumn="1" w:lastColumn="0" w:noHBand="0" w:noVBand="1"/>
      </w:tblPr>
      <w:tblGrid>
        <w:gridCol w:w="2095"/>
        <w:gridCol w:w="1417"/>
        <w:gridCol w:w="1417"/>
        <w:gridCol w:w="1364"/>
        <w:gridCol w:w="1364"/>
      </w:tblGrid>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sidRPr="00DF1A9D">
              <w:rPr>
                <w:rFonts w:ascii="Times New Roman" w:hAnsi="Times New Roman"/>
                <w:i/>
              </w:rPr>
              <w:t>(</w:t>
            </w:r>
            <w:r w:rsidRPr="00DF1A9D">
              <w:rPr>
                <w:rFonts w:ascii="Times New Roman" w:hAnsi="Times New Roman"/>
                <w:i/>
                <w:lang w:val="en-US"/>
              </w:rPr>
              <w:t>BL</w:t>
            </w:r>
            <w:r w:rsidRPr="00DF1A9D">
              <w:rPr>
                <w:rFonts w:ascii="Times New Roman" w:hAnsi="Times New Roman"/>
                <w:i/>
              </w:rPr>
              <w:t>)</w:t>
            </w:r>
            <w:r w:rsidRPr="00DF1A9D">
              <w:rPr>
                <w:rFonts w:ascii="Times New Roman" w:hAnsi="Times New Roman"/>
                <w:i/>
                <w:vertAlign w:val="subscript"/>
                <w:lang w:val="en-US"/>
              </w:rPr>
              <w:t>MC</w:t>
            </w:r>
            <w:r w:rsidRPr="00DF1A9D">
              <w:rPr>
                <w:rFonts w:ascii="Times New Roman" w:hAnsi="Times New Roman"/>
                <w:i/>
                <w:vertAlign w:val="subscript"/>
              </w:rPr>
              <w:t>2</w:t>
            </w:r>
            <w:r w:rsidRPr="00DF1A9D">
              <w:rPr>
                <w:rFonts w:ascii="Times New Roman" w:hAnsi="Times New Roman"/>
              </w:rPr>
              <w:t>, Тл</w:t>
            </w:r>
            <w:r w:rsidRPr="00DF1A9D">
              <w:rPr>
                <w:rFonts w:ascii="Times New Roman" w:hAnsi="Times New Roman"/>
              </w:rPr>
              <w:sym w:font="Symbol" w:char="F0B4"/>
            </w:r>
            <w:r w:rsidRPr="00DF1A9D">
              <w:rPr>
                <w:rFonts w:ascii="Times New Roman" w:hAnsi="Times New Roman"/>
              </w:rPr>
              <w:t>м</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sidRPr="00DF1A9D">
              <w:rPr>
                <w:rFonts w:ascii="Times New Roman" w:hAnsi="Times New Roman"/>
              </w:rPr>
              <w:t>0.0</w:t>
            </w:r>
            <w:r>
              <w:rPr>
                <w:rFonts w:ascii="Times New Roman" w:hAnsi="Times New Roman"/>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0.08</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0.10</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eastAsia="MS Mincho" w:hAnsi="Times New Roman"/>
              </w:rPr>
            </w:pPr>
            <w:r>
              <w:rPr>
                <w:rFonts w:ascii="Times New Roman" w:hAnsi="Times New Roman"/>
              </w:rPr>
              <w:t>0.12</w:t>
            </w:r>
          </w:p>
        </w:tc>
      </w:tr>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4004D4" w:rsidP="003D2DA0">
            <w:pPr>
              <w:spacing w:line="276" w:lineRule="auto"/>
              <w:jc w:val="center"/>
              <w:rPr>
                <w:rFonts w:ascii="Times New Roman" w:eastAsia="MS Mincho" w:hAnsi="Times New Roman"/>
              </w:rPr>
            </w:pPr>
            <m:oMathPara>
              <m:oMath>
                <m:sSub>
                  <m:sSubPr>
                    <m:ctrlPr>
                      <w:rPr>
                        <w:rFonts w:ascii="Cambria Math" w:eastAsia="MS Mincho" w:hAnsi="Cambria Math"/>
                        <w:i/>
                      </w:rPr>
                    </m:ctrlPr>
                  </m:sSubPr>
                  <m:e>
                    <m:r>
                      <w:rPr>
                        <w:rFonts w:ascii="Cambria Math" w:hAnsi="Cambria Math"/>
                        <w:i/>
                      </w:rPr>
                      <w:sym w:font="Symbol" w:char="F078"/>
                    </m:r>
                  </m:e>
                  <m:sub>
                    <m:r>
                      <w:rPr>
                        <w:rFonts w:ascii="Cambria Math" w:hAnsi="Cambria Math"/>
                        <w:lang w:val="en-US"/>
                      </w:rPr>
                      <m:t>y</m:t>
                    </m:r>
                  </m:sub>
                </m:sSub>
              </m:oMath>
            </m:oMathPara>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0.32±0.19</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0.39±0.15</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0.44±0.14</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eastAsia="MS Mincho" w:hAnsi="Times New Roman"/>
              </w:rPr>
            </w:pPr>
            <w:r>
              <w:rPr>
                <w:rFonts w:ascii="Times New Roman" w:hAnsi="Times New Roman"/>
              </w:rPr>
              <w:t>0.47±0.13</w:t>
            </w:r>
          </w:p>
        </w:tc>
      </w:tr>
      <w:tr w:rsidR="001F188A" w:rsidRPr="003D2DA0" w:rsidTr="003D2DA0">
        <w:trPr>
          <w:trHeight w:val="397"/>
          <w:jc w:val="center"/>
        </w:trPr>
        <w:tc>
          <w:tcPr>
            <w:tcW w:w="2095"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4004D4" w:rsidP="003D2DA0">
            <w:pPr>
              <w:spacing w:line="276" w:lineRule="auto"/>
              <w:jc w:val="center"/>
              <w:rPr>
                <w:rFonts w:ascii="Times New Roman" w:eastAsia="MS Mincho" w:hAnsi="Times New Roman"/>
              </w:rPr>
            </w:pPr>
            <m:oMath>
              <m:sSub>
                <m:sSubPr>
                  <m:ctrlPr>
                    <w:rPr>
                      <w:rFonts w:ascii="Cambria Math" w:hAnsi="Cambria Math"/>
                      <w:i/>
                    </w:rPr>
                  </m:ctrlPr>
                </m:sSubPr>
                <m:e>
                  <m:r>
                    <w:rPr>
                      <w:rFonts w:ascii="Cambria Math" w:hAnsi="Cambria Math"/>
                    </w:rPr>
                    <m:t>I</m:t>
                  </m:r>
                </m:e>
                <m:sub>
                  <m:r>
                    <w:rPr>
                      <w:rFonts w:ascii="Cambria Math" w:hAnsi="Cambria Math"/>
                    </w:rPr>
                    <m:t>p</m:t>
                  </m:r>
                </m:sub>
              </m:sSub>
            </m:oMath>
            <w:r w:rsidR="001F188A" w:rsidRPr="00DF1A9D">
              <w:rPr>
                <w:rFonts w:ascii="Times New Roman" w:hAnsi="Times New Roman"/>
              </w:rPr>
              <w:t xml:space="preserve"> </w:t>
            </w:r>
            <w:r w:rsidR="001F188A" w:rsidRPr="00DF1A9D">
              <w:rPr>
                <w:rFonts w:ascii="Times New Roman" w:hAnsi="Times New Roman"/>
                <w:lang w:val="en-US"/>
              </w:rPr>
              <w:t>per</w:t>
            </w:r>
            <w:r w:rsidR="001F188A" w:rsidRPr="00DF1A9D">
              <w:rPr>
                <w:rFonts w:ascii="Times New Roman" w:hAnsi="Times New Roman"/>
              </w:rPr>
              <w:t xml:space="preserve"> 10</w:t>
            </w:r>
            <w:r w:rsidR="001F188A" w:rsidRPr="00DF1A9D">
              <w:rPr>
                <w:rFonts w:ascii="Times New Roman" w:hAnsi="Times New Roman"/>
                <w:vertAlign w:val="superscript"/>
              </w:rPr>
              <w:t>13</w:t>
            </w:r>
            <w:r w:rsidR="001F188A" w:rsidRPr="00DF1A9D">
              <w:rPr>
                <w:rFonts w:ascii="Times New Roman" w:hAnsi="Times New Roman"/>
              </w:rPr>
              <w:t xml:space="preserve"> </w:t>
            </w:r>
            <w:r w:rsidR="001F188A" w:rsidRPr="00DF1A9D">
              <w:rPr>
                <w:rFonts w:ascii="Times New Roman" w:hAnsi="Times New Roman"/>
                <w:lang w:val="en-US"/>
              </w:rPr>
              <w:t>pot</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6</w:t>
            </w:r>
            <w:r w:rsidRPr="00DF1A9D">
              <w:rPr>
                <w:rFonts w:ascii="Times New Roman" w:hAnsi="Times New Roman"/>
              </w:rPr>
              <w:t>.5</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417"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rPr>
            </w:pPr>
            <w:r>
              <w:rPr>
                <w:rFonts w:ascii="Times New Roman" w:hAnsi="Times New Roman"/>
              </w:rPr>
              <w:t>5.2</w:t>
            </w:r>
            <w:r w:rsidRPr="00DF1A9D">
              <w:rPr>
                <w:rFonts w:ascii="Times New Roman" w:hAnsi="Times New Roman"/>
              </w:rPr>
              <w:sym w:font="Symbol" w:char="F0B4"/>
            </w:r>
            <w:r w:rsidRPr="00DF1A9D">
              <w:rPr>
                <w:rFonts w:ascii="Times New Roman" w:hAnsi="Times New Roman"/>
              </w:rPr>
              <w:t>10</w:t>
            </w:r>
            <w:r w:rsidRPr="00DF1A9D">
              <w:rPr>
                <w:rFonts w:ascii="Times New Roman" w:hAnsi="Times New Roman"/>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spacing w:line="276" w:lineRule="auto"/>
              <w:jc w:val="center"/>
              <w:rPr>
                <w:rFonts w:ascii="Times New Roman" w:eastAsia="MS Mincho" w:hAnsi="Times New Roman"/>
                <w:color w:val="000000"/>
              </w:rPr>
            </w:pPr>
            <w:r>
              <w:rPr>
                <w:rFonts w:ascii="Times New Roman" w:hAnsi="Times New Roman"/>
                <w:color w:val="000000"/>
              </w:rPr>
              <w:t>3.8</w:t>
            </w:r>
            <w:r w:rsidRPr="00DF1A9D">
              <w:rPr>
                <w:rFonts w:ascii="Times New Roman" w:hAnsi="Times New Roman"/>
                <w:color w:val="000000"/>
              </w:rPr>
              <w:sym w:font="Symbol" w:char="F0B4"/>
            </w:r>
            <w:r w:rsidRPr="00DF1A9D">
              <w:rPr>
                <w:rFonts w:ascii="Times New Roman" w:hAnsi="Times New Roman"/>
                <w:color w:val="000000"/>
              </w:rPr>
              <w:t>10</w:t>
            </w:r>
            <w:r w:rsidRPr="00DF1A9D">
              <w:rPr>
                <w:rFonts w:ascii="Times New Roman" w:hAnsi="Times New Roman"/>
                <w:color w:val="000000"/>
                <w:vertAlign w:val="superscript"/>
              </w:rPr>
              <w:t>6</w:t>
            </w:r>
          </w:p>
        </w:tc>
        <w:tc>
          <w:tcPr>
            <w:tcW w:w="1364" w:type="dxa"/>
            <w:tcBorders>
              <w:top w:val="single" w:sz="4" w:space="0" w:color="auto"/>
              <w:left w:val="single" w:sz="4" w:space="0" w:color="auto"/>
              <w:bottom w:val="single" w:sz="4" w:space="0" w:color="auto"/>
              <w:right w:val="single" w:sz="4" w:space="0" w:color="auto"/>
            </w:tcBorders>
            <w:vAlign w:val="center"/>
            <w:hideMark/>
          </w:tcPr>
          <w:p w:rsidR="001F188A" w:rsidRPr="00DF1A9D" w:rsidRDefault="001F188A" w:rsidP="003D2DA0">
            <w:pPr>
              <w:jc w:val="center"/>
              <w:rPr>
                <w:rFonts w:ascii="Times New Roman" w:hAnsi="Times New Roman"/>
                <w:color w:val="000000"/>
              </w:rPr>
            </w:pPr>
            <w:r>
              <w:rPr>
                <w:rFonts w:ascii="Times New Roman" w:hAnsi="Times New Roman"/>
                <w:color w:val="000000"/>
              </w:rPr>
              <w:t>2.5</w:t>
            </w:r>
            <w:r w:rsidRPr="00DF1A9D">
              <w:rPr>
                <w:rFonts w:ascii="Times New Roman" w:hAnsi="Times New Roman"/>
                <w:color w:val="000000"/>
              </w:rPr>
              <w:sym w:font="Symbol" w:char="F0B4"/>
            </w:r>
            <w:r w:rsidRPr="00DF1A9D">
              <w:rPr>
                <w:rFonts w:ascii="Times New Roman" w:hAnsi="Times New Roman"/>
                <w:color w:val="000000"/>
              </w:rPr>
              <w:t>10</w:t>
            </w:r>
            <w:r>
              <w:rPr>
                <w:rFonts w:ascii="Times New Roman" w:hAnsi="Times New Roman"/>
                <w:color w:val="000000"/>
                <w:vertAlign w:val="superscript"/>
              </w:rPr>
              <w:t>6</w:t>
            </w:r>
          </w:p>
        </w:tc>
      </w:tr>
    </w:tbl>
    <w:p w:rsidR="003D2DA0" w:rsidRPr="003D2DA0" w:rsidRDefault="003D2DA0" w:rsidP="003D2DA0">
      <w:pPr>
        <w:rPr>
          <w:rFonts w:eastAsia="MS Mincho"/>
          <w:lang w:eastAsia="en-US"/>
        </w:rPr>
      </w:pPr>
    </w:p>
    <w:p w:rsidR="003D2DA0" w:rsidRPr="003D2DA0" w:rsidRDefault="001F188A" w:rsidP="00325A7E">
      <w:pPr>
        <w:spacing w:after="120" w:line="276" w:lineRule="auto"/>
        <w:ind w:firstLine="709"/>
        <w:jc w:val="both"/>
        <w:rPr>
          <w:rFonts w:eastAsia="MS Mincho"/>
          <w:lang w:eastAsia="en-US"/>
        </w:rPr>
      </w:pPr>
      <w:r>
        <w:rPr>
          <w:rFonts w:eastAsia="MS Mincho"/>
          <w:lang w:eastAsia="en-US"/>
        </w:rPr>
        <w:t>Типичное распределение поляризации</w:t>
      </w:r>
      <w:r w:rsidR="00195D9B">
        <w:rPr>
          <w:rFonts w:eastAsia="MS Mincho"/>
          <w:lang w:eastAsia="en-US"/>
        </w:rPr>
        <w:t xml:space="preserve">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00195D9B" w:rsidRPr="00195D9B">
        <w:rPr>
          <w:rFonts w:eastAsia="MS Mincho"/>
          <w:lang w:eastAsia="en-US"/>
        </w:rPr>
        <w:t xml:space="preserve"> </w:t>
      </w:r>
      <w:r w:rsidR="00195D9B">
        <w:rPr>
          <w:rFonts w:eastAsia="MS Mincho"/>
          <w:lang w:eastAsia="en-US"/>
        </w:rPr>
        <w:t xml:space="preserve">для выбранных </w:t>
      </w:r>
      <w:r w:rsidR="00D9197C">
        <w:rPr>
          <w:rFonts w:eastAsia="MS Mincho"/>
          <w:lang w:eastAsia="en-US"/>
        </w:rPr>
        <w:t>образцов</w:t>
      </w:r>
      <w:r w:rsidR="00195D9B">
        <w:rPr>
          <w:rFonts w:eastAsia="MS Mincho"/>
          <w:lang w:eastAsia="en-US"/>
        </w:rPr>
        <w:t xml:space="preserve"> с ненулевой поляризацией приведено на </w:t>
      </w:r>
      <w:r w:rsidR="00325A7E" w:rsidRPr="00325A7E">
        <w:rPr>
          <w:rFonts w:eastAsia="MS Mincho"/>
          <w:lang w:eastAsia="en-US"/>
        </w:rPr>
        <w:fldChar w:fldCharType="begin"/>
      </w:r>
      <w:r w:rsidR="00325A7E" w:rsidRPr="00325A7E">
        <w:rPr>
          <w:rFonts w:eastAsia="MS Mincho"/>
          <w:lang w:eastAsia="en-US"/>
        </w:rPr>
        <w:instrText xml:space="preserve"> REF _Ref487029917 \h  \* MERGEFORMAT </w:instrText>
      </w:r>
      <w:r w:rsidR="00325A7E" w:rsidRPr="00325A7E">
        <w:rPr>
          <w:rFonts w:eastAsia="MS Mincho"/>
          <w:lang w:eastAsia="en-US"/>
        </w:rPr>
      </w:r>
      <w:r w:rsidR="00325A7E" w:rsidRPr="00325A7E">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9</w:t>
      </w:r>
      <w:r w:rsidR="00325A7E" w:rsidRPr="00325A7E">
        <w:rPr>
          <w:rFonts w:eastAsia="MS Mincho"/>
          <w:lang w:eastAsia="en-US"/>
        </w:rPr>
        <w:fldChar w:fldCharType="end"/>
      </w:r>
      <w:r w:rsidR="003D2DA0" w:rsidRPr="003D2DA0">
        <w:rPr>
          <w:rFonts w:eastAsia="MS Mincho"/>
          <w:lang w:eastAsia="en-US"/>
        </w:rPr>
        <w:t>. Для выведения выделенных поочередно частей пучка на ось экспериментальной установки используются  корректирующие магниты МС3 и МС4.</w:t>
      </w:r>
    </w:p>
    <w:tbl>
      <w:tblPr>
        <w:tblStyle w:val="23"/>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40"/>
      </w:tblGrid>
      <w:tr w:rsidR="003D2DA0" w:rsidRPr="003D2DA0" w:rsidTr="00325A7E">
        <w:trPr>
          <w:jc w:val="center"/>
        </w:trPr>
        <w:tc>
          <w:tcPr>
            <w:tcW w:w="9140" w:type="dxa"/>
            <w:hideMark/>
          </w:tcPr>
          <w:p w:rsidR="00325A7E" w:rsidRDefault="00195D9B" w:rsidP="00325A7E">
            <w:pPr>
              <w:keepNext/>
              <w:jc w:val="center"/>
            </w:pPr>
            <w:r>
              <w:rPr>
                <w:noProof/>
              </w:rPr>
              <w:drawing>
                <wp:inline distT="0" distB="0" distL="0" distR="0" wp14:anchorId="4E3C2C88" wp14:editId="75854A93">
                  <wp:extent cx="2587924" cy="2258787"/>
                  <wp:effectExtent l="0" t="0" r="3175" b="825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600389" cy="2269667"/>
                          </a:xfrm>
                          <a:prstGeom prst="rect">
                            <a:avLst/>
                          </a:prstGeom>
                        </pic:spPr>
                      </pic:pic>
                    </a:graphicData>
                  </a:graphic>
                </wp:inline>
              </w:drawing>
            </w:r>
          </w:p>
          <w:p w:rsidR="003D2DA0" w:rsidRPr="00325A7E" w:rsidRDefault="00325A7E" w:rsidP="00325A7E">
            <w:pPr>
              <w:pStyle w:val="ae"/>
              <w:jc w:val="center"/>
              <w:rPr>
                <w:rFonts w:ascii="Times New Roman" w:hAnsi="Times New Roman"/>
                <w:b w:val="0"/>
                <w:bCs w:val="0"/>
                <w:sz w:val="22"/>
                <w:szCs w:val="22"/>
              </w:rPr>
            </w:pPr>
            <w:bookmarkStart w:id="96" w:name="_Ref487029917"/>
            <w:r w:rsidRPr="00325A7E">
              <w:rPr>
                <w:rFonts w:ascii="Times New Roman" w:hAnsi="Times New Roman"/>
                <w:b w:val="0"/>
              </w:rPr>
              <w:t xml:space="preserve">Рис.  </w:t>
            </w:r>
            <w:r w:rsidR="0001688C">
              <w:rPr>
                <w:b w:val="0"/>
              </w:rPr>
              <w:fldChar w:fldCharType="begin"/>
            </w:r>
            <w:r w:rsidR="0001688C">
              <w:rPr>
                <w:rFonts w:ascii="Times New Roman" w:hAnsi="Times New Roman"/>
                <w:b w:val="0"/>
              </w:rPr>
              <w:instrText xml:space="preserve"> STYLEREF 1 \s </w:instrText>
            </w:r>
            <w:r w:rsidR="0001688C">
              <w:rPr>
                <w:b w:val="0"/>
              </w:rPr>
              <w:fldChar w:fldCharType="separate"/>
            </w:r>
            <w:r w:rsidR="00381BF0">
              <w:rPr>
                <w:rFonts w:ascii="Times New Roman" w:hAnsi="Times New Roman"/>
                <w:b w:val="0"/>
                <w:noProof/>
              </w:rPr>
              <w:t>2</w:t>
            </w:r>
            <w:r w:rsidR="0001688C">
              <w:rPr>
                <w:b w:val="0"/>
              </w:rPr>
              <w:fldChar w:fldCharType="end"/>
            </w:r>
            <w:r w:rsidR="0001688C">
              <w:rPr>
                <w:rFonts w:ascii="Times New Roman" w:hAnsi="Times New Roman"/>
                <w:b w:val="0"/>
              </w:rPr>
              <w:t>.</w:t>
            </w:r>
            <w:r w:rsidR="0001688C">
              <w:rPr>
                <w:b w:val="0"/>
              </w:rPr>
              <w:fldChar w:fldCharType="begin"/>
            </w:r>
            <w:r w:rsidR="0001688C">
              <w:rPr>
                <w:rFonts w:ascii="Times New Roman" w:hAnsi="Times New Roman"/>
                <w:b w:val="0"/>
              </w:rPr>
              <w:instrText xml:space="preserve"> SEQ Рис._ \* ARABIC \s 1 </w:instrText>
            </w:r>
            <w:r w:rsidR="0001688C">
              <w:rPr>
                <w:b w:val="0"/>
              </w:rPr>
              <w:fldChar w:fldCharType="separate"/>
            </w:r>
            <w:r w:rsidR="00381BF0">
              <w:rPr>
                <w:rFonts w:ascii="Times New Roman" w:hAnsi="Times New Roman"/>
                <w:b w:val="0"/>
                <w:noProof/>
              </w:rPr>
              <w:t>9</w:t>
            </w:r>
            <w:r w:rsidR="0001688C">
              <w:rPr>
                <w:b w:val="0"/>
              </w:rPr>
              <w:fldChar w:fldCharType="end"/>
            </w:r>
            <w:bookmarkEnd w:id="96"/>
            <w:r w:rsidR="003D2DA0" w:rsidRPr="00325A7E">
              <w:rPr>
                <w:rFonts w:ascii="Times New Roman" w:hAnsi="Times New Roman"/>
                <w:b w:val="0"/>
                <w:bCs w:val="0"/>
                <w:sz w:val="22"/>
                <w:szCs w:val="22"/>
              </w:rPr>
              <w:t xml:space="preserve"> Поляризация протонного пучка с импульсом 45 ГэВ/с на мишени установки для режи</w:t>
            </w:r>
            <w:r w:rsidR="00195D9B">
              <w:rPr>
                <w:rFonts w:ascii="Times New Roman" w:hAnsi="Times New Roman"/>
                <w:b w:val="0"/>
                <w:bCs w:val="0"/>
                <w:sz w:val="22"/>
                <w:szCs w:val="22"/>
              </w:rPr>
              <w:t>мов корректора МС2, равных +0.12</w:t>
            </w:r>
            <w:r w:rsidR="003D2DA0" w:rsidRPr="00325A7E">
              <w:rPr>
                <w:rFonts w:ascii="Times New Roman" w:hAnsi="Times New Roman"/>
                <w:b w:val="0"/>
                <w:bCs w:val="0"/>
                <w:sz w:val="22"/>
                <w:szCs w:val="22"/>
              </w:rPr>
              <w:t xml:space="preserve"> Тл</w:t>
            </w:r>
            <w:r w:rsidR="003D2DA0" w:rsidRPr="00325A7E">
              <w:rPr>
                <w:rFonts w:ascii="Times New Roman" w:hAnsi="Times New Roman"/>
                <w:b w:val="0"/>
                <w:bCs w:val="0"/>
                <w:sz w:val="22"/>
                <w:szCs w:val="22"/>
              </w:rPr>
              <w:sym w:font="Symbol" w:char="F0B4"/>
            </w:r>
            <w:r w:rsidR="003D2DA0" w:rsidRPr="00325A7E">
              <w:rPr>
                <w:rFonts w:ascii="Times New Roman" w:hAnsi="Times New Roman"/>
                <w:b w:val="0"/>
                <w:bCs w:val="0"/>
                <w:sz w:val="22"/>
                <w:szCs w:val="22"/>
              </w:rPr>
              <w:t>м (слева) и -0.15 Тл</w:t>
            </w:r>
            <w:r w:rsidR="003D2DA0" w:rsidRPr="00325A7E">
              <w:rPr>
                <w:rFonts w:ascii="Times New Roman" w:hAnsi="Times New Roman"/>
                <w:b w:val="0"/>
                <w:bCs w:val="0"/>
                <w:sz w:val="22"/>
                <w:szCs w:val="22"/>
              </w:rPr>
              <w:sym w:font="Symbol" w:char="F0B4"/>
            </w:r>
            <w:r w:rsidR="00195D9B">
              <w:rPr>
                <w:rFonts w:ascii="Times New Roman" w:hAnsi="Times New Roman"/>
                <w:b w:val="0"/>
                <w:bCs w:val="0"/>
                <w:sz w:val="22"/>
                <w:szCs w:val="22"/>
              </w:rPr>
              <w:t>м (справа) при С4=±15</w:t>
            </w:r>
            <w:r w:rsidR="003D2DA0" w:rsidRPr="00325A7E">
              <w:rPr>
                <w:rFonts w:ascii="Times New Roman" w:hAnsi="Times New Roman"/>
                <w:b w:val="0"/>
                <w:bCs w:val="0"/>
                <w:sz w:val="22"/>
                <w:szCs w:val="22"/>
              </w:rPr>
              <w:t xml:space="preserve"> </w:t>
            </w:r>
            <w:r w:rsidRPr="00325A7E">
              <w:rPr>
                <w:rFonts w:ascii="Times New Roman" w:hAnsi="Times New Roman"/>
                <w:b w:val="0"/>
                <w:bCs w:val="0"/>
                <w:sz w:val="22"/>
                <w:szCs w:val="22"/>
              </w:rPr>
              <w:t>мм</w:t>
            </w:r>
          </w:p>
        </w:tc>
      </w:tr>
    </w:tbl>
    <w:p w:rsidR="003D2DA0" w:rsidRPr="00325A7E" w:rsidRDefault="004E3F09" w:rsidP="00325A7E">
      <w:pPr>
        <w:pStyle w:val="3"/>
        <w:spacing w:line="276" w:lineRule="auto"/>
        <w:ind w:left="0" w:firstLine="709"/>
        <w:jc w:val="both"/>
        <w:rPr>
          <w:rFonts w:ascii="Times New Roman" w:eastAsia="Calibri" w:hAnsi="Times New Roman" w:cs="Times New Roman"/>
          <w:b w:val="0"/>
          <w:sz w:val="24"/>
          <w:szCs w:val="24"/>
          <w:lang w:eastAsia="en-US"/>
        </w:rPr>
      </w:pPr>
      <w:bookmarkStart w:id="97" w:name="_Ref20994087"/>
      <w:bookmarkStart w:id="98" w:name="_Toc22133822"/>
      <w:r>
        <w:rPr>
          <w:rFonts w:ascii="Times New Roman" w:eastAsia="Calibri" w:hAnsi="Times New Roman" w:cs="Times New Roman"/>
          <w:b w:val="0"/>
          <w:sz w:val="24"/>
          <w:szCs w:val="24"/>
          <w:lang w:eastAsia="en-US"/>
        </w:rPr>
        <w:t>Параметры пучка</w:t>
      </w:r>
      <w:r w:rsidR="003D2DA0" w:rsidRPr="00325A7E">
        <w:rPr>
          <w:rFonts w:ascii="Times New Roman" w:eastAsia="Calibri" w:hAnsi="Times New Roman" w:cs="Times New Roman"/>
          <w:b w:val="0"/>
          <w:sz w:val="24"/>
          <w:szCs w:val="24"/>
          <w:lang w:eastAsia="en-US"/>
        </w:rPr>
        <w:t xml:space="preserve"> поляризованных антипротонов</w:t>
      </w:r>
      <w:bookmarkEnd w:id="97"/>
      <w:bookmarkEnd w:id="98"/>
    </w:p>
    <w:tbl>
      <w:tblPr>
        <w:tblStyle w:val="23"/>
        <w:tblpPr w:leftFromText="180" w:rightFromText="180" w:vertAnchor="text" w:horzAnchor="margin" w:tblpXSpec="right" w:tblpY="99"/>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0"/>
      </w:tblGrid>
      <w:tr w:rsidR="001F2074" w:rsidRPr="00325A7E" w:rsidTr="001F2074">
        <w:trPr>
          <w:trHeight w:val="4955"/>
        </w:trPr>
        <w:tc>
          <w:tcPr>
            <w:tcW w:w="5170" w:type="dxa"/>
            <w:hideMark/>
          </w:tcPr>
          <w:p w:rsidR="001F2074" w:rsidRDefault="001F2074" w:rsidP="001F2074">
            <w:pPr>
              <w:keepNext/>
              <w:spacing w:line="276" w:lineRule="auto"/>
              <w:jc w:val="center"/>
            </w:pPr>
            <w:r w:rsidRPr="004D42EE">
              <w:rPr>
                <w:rFonts w:ascii="Times New Roman" w:eastAsia="Times New Roman" w:hAnsi="Times New Roman"/>
                <w:lang w:eastAsia="ru-RU"/>
              </w:rPr>
              <w:object w:dxaOrig="4245" w:dyaOrig="4080">
                <v:shape id="_x0000_i1037" type="#_x0000_t75" style="width:211.85pt;height:220.1pt" o:ole="">
                  <v:imagedata r:id="rId62" o:title=""/>
                </v:shape>
                <o:OLEObject Type="Embed" ProgID="PBrush" ShapeID="_x0000_i1037" DrawAspect="Content" ObjectID="_1632754203" r:id="rId63"/>
              </w:object>
            </w:r>
          </w:p>
          <w:p w:rsidR="001F2074" w:rsidRPr="00325A7E" w:rsidRDefault="001F2074" w:rsidP="001F2074">
            <w:pPr>
              <w:pStyle w:val="ae"/>
              <w:jc w:val="both"/>
              <w:rPr>
                <w:rFonts w:ascii="Times New Roman" w:eastAsia="MS Mincho" w:hAnsi="Times New Roman"/>
                <w:b w:val="0"/>
                <w:bCs w:val="0"/>
              </w:rPr>
            </w:pPr>
            <w:bookmarkStart w:id="99" w:name="_Ref487030199"/>
            <w:r w:rsidRPr="00325A7E">
              <w:rPr>
                <w:rFonts w:ascii="Times New Roman" w:hAnsi="Times New Roman"/>
                <w:b w:val="0"/>
              </w:rPr>
              <w:t xml:space="preserve">Рис.  </w:t>
            </w:r>
            <w:r w:rsidR="0001688C">
              <w:rPr>
                <w:b w:val="0"/>
              </w:rPr>
              <w:fldChar w:fldCharType="begin"/>
            </w:r>
            <w:r w:rsidR="0001688C">
              <w:rPr>
                <w:rFonts w:ascii="Times New Roman" w:hAnsi="Times New Roman"/>
                <w:b w:val="0"/>
              </w:rPr>
              <w:instrText xml:space="preserve"> STYLEREF 1 \s </w:instrText>
            </w:r>
            <w:r w:rsidR="0001688C">
              <w:rPr>
                <w:b w:val="0"/>
              </w:rPr>
              <w:fldChar w:fldCharType="separate"/>
            </w:r>
            <w:r w:rsidR="00381BF0">
              <w:rPr>
                <w:rFonts w:ascii="Times New Roman" w:hAnsi="Times New Roman"/>
                <w:b w:val="0"/>
                <w:noProof/>
              </w:rPr>
              <w:t>2</w:t>
            </w:r>
            <w:r w:rsidR="0001688C">
              <w:rPr>
                <w:b w:val="0"/>
              </w:rPr>
              <w:fldChar w:fldCharType="end"/>
            </w:r>
            <w:r w:rsidR="0001688C">
              <w:rPr>
                <w:rFonts w:ascii="Times New Roman" w:hAnsi="Times New Roman"/>
                <w:b w:val="0"/>
              </w:rPr>
              <w:t>.</w:t>
            </w:r>
            <w:r w:rsidR="0001688C">
              <w:rPr>
                <w:b w:val="0"/>
              </w:rPr>
              <w:fldChar w:fldCharType="begin"/>
            </w:r>
            <w:r w:rsidR="0001688C">
              <w:rPr>
                <w:rFonts w:ascii="Times New Roman" w:hAnsi="Times New Roman"/>
                <w:b w:val="0"/>
              </w:rPr>
              <w:instrText xml:space="preserve"> SEQ Рис._ \* ARABIC \s 1 </w:instrText>
            </w:r>
            <w:r w:rsidR="0001688C">
              <w:rPr>
                <w:b w:val="0"/>
              </w:rPr>
              <w:fldChar w:fldCharType="separate"/>
            </w:r>
            <w:r w:rsidR="00381BF0">
              <w:rPr>
                <w:rFonts w:ascii="Times New Roman" w:hAnsi="Times New Roman"/>
                <w:b w:val="0"/>
                <w:noProof/>
              </w:rPr>
              <w:t>10</w:t>
            </w:r>
            <w:r w:rsidR="0001688C">
              <w:rPr>
                <w:b w:val="0"/>
              </w:rPr>
              <w:fldChar w:fldCharType="end"/>
            </w:r>
            <w:bookmarkEnd w:id="99"/>
            <w:r w:rsidRPr="00325A7E">
              <w:rPr>
                <w:rFonts w:ascii="Times New Roman" w:hAnsi="Times New Roman"/>
                <w:b w:val="0"/>
                <w:bCs w:val="0"/>
              </w:rPr>
              <w:t xml:space="preserve"> Интенсивность пучка поляризованных антипротонов и фоновых </w:t>
            </w:r>
            <m:oMath>
              <m:sSup>
                <m:sSupPr>
                  <m:ctrlPr>
                    <w:rPr>
                      <w:rFonts w:ascii="Cambria Math" w:eastAsia="MS Mincho" w:hAnsi="Cambria Math"/>
                      <w:b w:val="0"/>
                      <w:bCs w:val="0"/>
                      <w:i/>
                      <w:color w:val="4F81BD"/>
                    </w:rPr>
                  </m:ctrlPr>
                </m:sSupPr>
                <m:e>
                  <m:r>
                    <m:rPr>
                      <m:sty m:val="bi"/>
                    </m:rPr>
                    <w:rPr>
                      <w:rFonts w:ascii="Cambria Math" w:hAnsi="Cambria Math"/>
                    </w:rPr>
                    <m:t>π</m:t>
                  </m:r>
                </m:e>
                <m:sup>
                  <m:r>
                    <m:rPr>
                      <m:sty m:val="bi"/>
                    </m:rPr>
                    <w:rPr>
                      <w:rFonts w:ascii="Cambria Math" w:hAnsi="Cambria Math"/>
                    </w:rPr>
                    <m:t>-</m:t>
                  </m:r>
                </m:sup>
              </m:sSup>
            </m:oMath>
            <w:r w:rsidRPr="00325A7E">
              <w:rPr>
                <w:rFonts w:ascii="Times New Roman" w:hAnsi="Times New Roman"/>
                <w:b w:val="0"/>
                <w:bCs w:val="0"/>
              </w:rPr>
              <w:t xml:space="preserve">-мезонов в конце канала при максимальном </w:t>
            </w:r>
            <m:oMath>
              <m:f>
                <m:fPr>
                  <m:type m:val="lin"/>
                  <m:ctrlPr>
                    <w:rPr>
                      <w:rFonts w:ascii="Cambria Math" w:eastAsia="MS Mincho" w:hAnsi="Cambria Math"/>
                      <w:b w:val="0"/>
                      <w:bCs w:val="0"/>
                      <w:i/>
                      <w:color w:val="4F81BD"/>
                    </w:rPr>
                  </m:ctrlPr>
                </m:fPr>
                <m:num>
                  <m:r>
                    <m:rPr>
                      <m:sty m:val="bi"/>
                    </m:rPr>
                    <w:rPr>
                      <w:rFonts w:ascii="Cambria Math" w:hAnsi="Cambria Math"/>
                    </w:rPr>
                    <m:t>∆</m:t>
                  </m:r>
                  <m:r>
                    <m:rPr>
                      <m:sty m:val="bi"/>
                    </m:rPr>
                    <w:rPr>
                      <w:rFonts w:ascii="Cambria Math" w:hAnsi="Cambria Math"/>
                      <w:lang w:val="en-US"/>
                    </w:rPr>
                    <m:t>p</m:t>
                  </m:r>
                </m:num>
                <m:den>
                  <m:r>
                    <m:rPr>
                      <m:sty m:val="bi"/>
                    </m:rPr>
                    <w:rPr>
                      <w:rFonts w:ascii="Cambria Math" w:hAnsi="Cambria Math"/>
                    </w:rPr>
                    <m:t>p</m:t>
                  </m:r>
                </m:den>
              </m:f>
            </m:oMath>
            <w:r w:rsidRPr="00325A7E">
              <w:rPr>
                <w:rFonts w:ascii="Times New Roman" w:hAnsi="Times New Roman"/>
                <w:b w:val="0"/>
                <w:bCs w:val="0"/>
              </w:rPr>
              <w:t>, рассчитанная на 10</w:t>
            </w:r>
            <w:r w:rsidRPr="00325A7E">
              <w:rPr>
                <w:rFonts w:ascii="Times New Roman" w:hAnsi="Times New Roman"/>
                <w:b w:val="0"/>
                <w:bCs w:val="0"/>
                <w:vertAlign w:val="superscript"/>
              </w:rPr>
              <w:t>13</w:t>
            </w:r>
            <w:r w:rsidRPr="00325A7E">
              <w:rPr>
                <w:rFonts w:ascii="Times New Roman" w:hAnsi="Times New Roman"/>
                <w:b w:val="0"/>
                <w:bCs w:val="0"/>
              </w:rPr>
              <w:t xml:space="preserve"> падающих на мишень протонов с энергией 60 ГэВ</w:t>
            </w:r>
          </w:p>
        </w:tc>
      </w:tr>
    </w:tbl>
    <w:p w:rsidR="00325A7E" w:rsidRDefault="003D2DA0" w:rsidP="00325A7E">
      <w:pPr>
        <w:spacing w:after="120" w:line="276" w:lineRule="auto"/>
        <w:ind w:firstLine="709"/>
        <w:jc w:val="both"/>
        <w:rPr>
          <w:rFonts w:eastAsia="MS Mincho"/>
          <w:lang w:eastAsia="en-US"/>
        </w:rPr>
      </w:pPr>
      <w:r w:rsidRPr="00325A7E">
        <w:rPr>
          <w:rFonts w:eastAsia="MS Mincho"/>
          <w:lang w:eastAsia="en-US"/>
        </w:rPr>
        <w:t xml:space="preserve">Параметры эффективного источника антипротонов от распада </w:t>
      </w:r>
      <m:oMath>
        <m:acc>
          <m:accPr>
            <m:chr m:val="̅"/>
            <m:ctrlPr>
              <w:rPr>
                <w:rFonts w:ascii="Cambria Math" w:eastAsia="MS Mincho" w:hAnsi="Cambria Math"/>
                <w:i/>
                <w:lang w:eastAsia="en-US"/>
              </w:rPr>
            </m:ctrlPr>
          </m:accPr>
          <m:e>
            <m:r>
              <w:rPr>
                <w:rFonts w:ascii="Cambria Math" w:eastAsia="MS Mincho" w:hAnsi="Cambria Math"/>
                <w:i/>
                <w:lang w:eastAsia="en-US"/>
              </w:rPr>
              <w:sym w:font="Symbol" w:char="F04C"/>
            </m:r>
          </m:e>
        </m:acc>
      </m:oMath>
      <w:r w:rsidRPr="00325A7E">
        <w:rPr>
          <w:rFonts w:eastAsia="MS Mincho"/>
          <w:lang w:eastAsia="en-US"/>
        </w:rPr>
        <w:t>-гиперонов, а,</w:t>
      </w:r>
      <w:r w:rsidRPr="003D2DA0">
        <w:rPr>
          <w:rFonts w:eastAsia="MS Mincho"/>
          <w:lang w:eastAsia="en-US"/>
        </w:rPr>
        <w:t xml:space="preserve"> следовательно, и параметры формируемого антипротонного пучка (размеры, расходимость, разброс по импульсам, корреляция между координатами частиц и соответствующей компонентой вектора поляризации в промежуточном изображении) полностью идентичны приведенным выше параметрам протонного пучка (</w:t>
      </w:r>
      <w:r w:rsidR="00325A7E" w:rsidRPr="00F572CE">
        <w:rPr>
          <w:rFonts w:eastAsia="MS Mincho"/>
          <w:lang w:eastAsia="en-US"/>
        </w:rPr>
        <w:fldChar w:fldCharType="begin"/>
      </w:r>
      <w:r w:rsidR="00325A7E" w:rsidRPr="00F572CE">
        <w:rPr>
          <w:rFonts w:eastAsia="MS Mincho"/>
          <w:lang w:eastAsia="en-US"/>
        </w:rPr>
        <w:instrText xml:space="preserve"> REF _Ref487018873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1</w:t>
      </w:r>
      <w:r w:rsidR="00325A7E" w:rsidRPr="00F572CE">
        <w:rPr>
          <w:rFonts w:eastAsia="MS Mincho"/>
          <w:lang w:eastAsia="en-US"/>
        </w:rPr>
        <w:fldChar w:fldCharType="end"/>
      </w:r>
      <w:r w:rsidRPr="00F572CE">
        <w:rPr>
          <w:rFonts w:eastAsia="MS Mincho"/>
          <w:lang w:eastAsia="en-US"/>
        </w:rPr>
        <w:t xml:space="preserve"> и </w:t>
      </w:r>
      <w:r w:rsidR="00325A7E" w:rsidRPr="00F572CE">
        <w:rPr>
          <w:rFonts w:eastAsia="MS Mincho"/>
          <w:lang w:eastAsia="en-US"/>
        </w:rPr>
        <w:fldChar w:fldCharType="begin"/>
      </w:r>
      <w:r w:rsidR="00325A7E" w:rsidRPr="00F572CE">
        <w:rPr>
          <w:rFonts w:eastAsia="MS Mincho"/>
          <w:lang w:eastAsia="en-US"/>
        </w:rPr>
        <w:instrText xml:space="preserve"> REF _Ref487019514 \h </w:instrText>
      </w:r>
      <w:r w:rsidR="00F572CE" w:rsidRPr="00F572CE">
        <w:rPr>
          <w:rFonts w:eastAsia="MS Mincho"/>
          <w:lang w:eastAsia="en-US"/>
        </w:rPr>
        <w:instrText xml:space="preserve"> \* MERGEFORMAT </w:instrText>
      </w:r>
      <w:r w:rsidR="00325A7E" w:rsidRPr="00F572CE">
        <w:rPr>
          <w:rFonts w:eastAsia="MS Mincho"/>
          <w:lang w:eastAsia="en-US"/>
        </w:rPr>
      </w:r>
      <w:r w:rsidR="00325A7E" w:rsidRPr="00F572CE">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2</w:t>
      </w:r>
      <w:r w:rsidR="00325A7E" w:rsidRPr="00F572CE">
        <w:rPr>
          <w:rFonts w:eastAsia="MS Mincho"/>
          <w:lang w:eastAsia="en-US"/>
        </w:rPr>
        <w:fldChar w:fldCharType="end"/>
      </w:r>
      <w:r w:rsidRPr="00F572CE">
        <w:rPr>
          <w:rFonts w:eastAsia="MS Mincho"/>
          <w:lang w:eastAsia="en-US"/>
        </w:rPr>
        <w:t xml:space="preserve">, </w:t>
      </w:r>
      <w:r w:rsidR="00325A7E" w:rsidRPr="00F572CE">
        <w:rPr>
          <w:rFonts w:eastAsia="MS Mincho"/>
          <w:lang w:eastAsia="en-US"/>
        </w:rPr>
        <w:fldChar w:fldCharType="begin"/>
      </w:r>
      <w:r w:rsidR="00325A7E" w:rsidRPr="00F572CE">
        <w:rPr>
          <w:rFonts w:eastAsia="MS Mincho"/>
          <w:lang w:eastAsia="en-US"/>
        </w:rPr>
        <w:instrText xml:space="preserve"> REF _Ref487019012 \h  \* MERGEFORMAT </w:instrText>
      </w:r>
      <w:r w:rsidR="00325A7E" w:rsidRPr="00F572CE">
        <w:rPr>
          <w:rFonts w:eastAsia="MS Mincho"/>
          <w:lang w:eastAsia="en-US"/>
        </w:rPr>
      </w:r>
      <w:r w:rsidR="00325A7E" w:rsidRPr="00F572CE">
        <w:rPr>
          <w:rFonts w:eastAsia="MS Mincho"/>
          <w:lang w:eastAsia="en-US"/>
        </w:rPr>
        <w:fldChar w:fldCharType="separate"/>
      </w:r>
      <w:r w:rsidR="00381BF0" w:rsidRPr="00381BF0">
        <w:rPr>
          <w:rFonts w:eastAsia="MS Mincho"/>
          <w:lang w:eastAsia="en-US"/>
        </w:rPr>
        <w:t>Рис.  2.6</w:t>
      </w:r>
      <w:r w:rsidR="00325A7E" w:rsidRPr="00F572CE">
        <w:rPr>
          <w:rFonts w:eastAsia="MS Mincho"/>
          <w:lang w:eastAsia="en-US"/>
        </w:rPr>
        <w:fldChar w:fldCharType="end"/>
      </w:r>
      <w:r w:rsidRPr="00F572CE">
        <w:rPr>
          <w:rFonts w:eastAsia="MS Mincho"/>
          <w:lang w:eastAsia="en-US"/>
        </w:rPr>
        <w:t>). При этом интенсивность пучка антипротонов в конц</w:t>
      </w:r>
      <w:r w:rsidRPr="003D2DA0">
        <w:rPr>
          <w:rFonts w:eastAsia="MS Mincho"/>
          <w:lang w:eastAsia="en-US"/>
        </w:rPr>
        <w:t xml:space="preserve">е канала </w:t>
      </w:r>
      <w:r w:rsidRPr="00325A7E">
        <w:rPr>
          <w:rFonts w:eastAsia="MS Mincho"/>
          <w:lang w:eastAsia="en-US"/>
        </w:rPr>
        <w:t>(</w:t>
      </w:r>
      <w:r w:rsidR="00325A7E" w:rsidRPr="00325A7E">
        <w:rPr>
          <w:rFonts w:eastAsia="Calibri"/>
          <w:lang w:eastAsia="en-US"/>
        </w:rPr>
        <w:fldChar w:fldCharType="begin"/>
      </w:r>
      <w:r w:rsidR="00325A7E" w:rsidRPr="00325A7E">
        <w:rPr>
          <w:rFonts w:eastAsia="MS Mincho"/>
          <w:lang w:eastAsia="en-US"/>
        </w:rPr>
        <w:instrText xml:space="preserve"> REF _Ref487030199 \h </w:instrText>
      </w:r>
      <w:r w:rsidR="00325A7E" w:rsidRPr="00325A7E">
        <w:rPr>
          <w:rFonts w:eastAsia="Calibri"/>
          <w:lang w:eastAsia="en-US"/>
        </w:rPr>
        <w:instrText xml:space="preserve"> \* MERGEFORMAT </w:instrText>
      </w:r>
      <w:r w:rsidR="00325A7E" w:rsidRPr="00325A7E">
        <w:rPr>
          <w:rFonts w:eastAsia="Calibri"/>
          <w:lang w:eastAsia="en-US"/>
        </w:rPr>
      </w:r>
      <w:r w:rsidR="00325A7E" w:rsidRPr="00325A7E">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10</w:t>
      </w:r>
      <w:r w:rsidR="00325A7E" w:rsidRPr="00325A7E">
        <w:rPr>
          <w:rFonts w:eastAsia="Calibri"/>
          <w:lang w:eastAsia="en-US"/>
        </w:rPr>
        <w:fldChar w:fldCharType="end"/>
      </w:r>
      <w:r w:rsidRPr="00325A7E">
        <w:rPr>
          <w:rFonts w:eastAsia="MS Mincho"/>
          <w:lang w:eastAsia="en-US"/>
        </w:rPr>
        <w:t>)</w:t>
      </w:r>
      <w:r w:rsidRPr="003D2DA0">
        <w:rPr>
          <w:rFonts w:eastAsia="MS Mincho"/>
          <w:lang w:eastAsia="en-US"/>
        </w:rPr>
        <w:t xml:space="preserve"> определяется существенно меньшим сечением рождения </w:t>
      </w:r>
      <m:oMath>
        <m:acc>
          <m:accPr>
            <m:chr m:val="̅"/>
            <m:ctrlPr>
              <w:rPr>
                <w:rFonts w:ascii="Cambria Math" w:eastAsia="MS Mincho" w:hAnsi="Cambria Math"/>
                <w:i/>
                <w:lang w:eastAsia="en-US"/>
              </w:rPr>
            </m:ctrlPr>
          </m:accPr>
          <m:e>
            <m:r>
              <w:rPr>
                <w:rFonts w:ascii="Cambria Math" w:eastAsia="MS Mincho"/>
                <w:i/>
                <w:lang w:eastAsia="en-US"/>
              </w:rPr>
              <w:sym w:font="Symbol" w:char="F04C"/>
            </m:r>
          </m:e>
        </m:acc>
      </m:oMath>
      <w:r w:rsidRPr="003D2DA0">
        <w:rPr>
          <w:rFonts w:eastAsia="MS Mincho"/>
          <w:lang w:eastAsia="en-US"/>
        </w:rPr>
        <w:t xml:space="preserve">-гиперонов по сравнению с </w:t>
      </w:r>
      <m:oMath>
        <m:r>
          <w:rPr>
            <w:rFonts w:ascii="Cambria Math" w:eastAsia="MS Mincho"/>
            <w:i/>
            <w:lang w:eastAsia="en-US"/>
          </w:rPr>
          <w:sym w:font="Symbol" w:char="F04C"/>
        </m:r>
      </m:oMath>
      <w:r w:rsidRPr="003D2DA0">
        <w:rPr>
          <w:rFonts w:eastAsia="MS Mincho"/>
          <w:lang w:eastAsia="en-US"/>
        </w:rPr>
        <w:t xml:space="preserve">-гиперонами. Так, максимальная интенсивность антипротонного пучка при импульсе </w:t>
      </w:r>
      <w:r w:rsidRPr="003D2DA0">
        <w:rPr>
          <w:rFonts w:eastAsia="MS Mincho"/>
          <w:lang w:eastAsia="en-US"/>
        </w:rPr>
        <w:sym w:font="Symbol" w:char="F07E"/>
      </w:r>
      <w:r w:rsidRPr="003D2DA0">
        <w:rPr>
          <w:rFonts w:eastAsia="MS Mincho"/>
          <w:lang w:eastAsia="en-US"/>
        </w:rPr>
        <w:t xml:space="preserve">15 </w:t>
      </w:r>
      <w:r w:rsidRPr="003D2DA0">
        <w:rPr>
          <w:rFonts w:eastAsia="MS Mincho"/>
          <w:lang w:eastAsia="en-US"/>
        </w:rPr>
        <w:lastRenderedPageBreak/>
        <w:t>ГэВ/с, примерно в 20 раз меньше интенсивности протонного пучка с тем же центральным импульсом. С повышением импульса формируемого пучка разница в интенсивностях протонного и антипротонного пучков</w:t>
      </w:r>
      <w:r w:rsidR="00325A7E">
        <w:rPr>
          <w:rFonts w:eastAsia="MS Mincho"/>
          <w:lang w:eastAsia="en-US"/>
        </w:rPr>
        <w:t xml:space="preserve"> драматически возрастает.</w:t>
      </w:r>
    </w:p>
    <w:p w:rsidR="00325A7E" w:rsidRDefault="003D2DA0" w:rsidP="00325A7E">
      <w:pPr>
        <w:spacing w:after="120" w:line="276" w:lineRule="auto"/>
        <w:ind w:firstLine="709"/>
        <w:jc w:val="both"/>
        <w:rPr>
          <w:rFonts w:eastAsia="MS Mincho"/>
          <w:lang w:eastAsia="en-US"/>
        </w:rPr>
      </w:pPr>
      <w:r w:rsidRPr="003D2DA0">
        <w:rPr>
          <w:rFonts w:eastAsia="MS Mincho"/>
          <w:lang w:eastAsia="en-US"/>
        </w:rPr>
        <w:t xml:space="preserve">Что касается фоновых условий, то в пучке антипротонов с импульсом </w:t>
      </w:r>
      <w:r w:rsidRPr="003D2DA0">
        <w:rPr>
          <w:rFonts w:eastAsia="MS Mincho"/>
          <w:lang w:eastAsia="en-US"/>
        </w:rPr>
        <w:sym w:font="Symbol" w:char="F03C"/>
      </w:r>
      <w:r w:rsidRPr="003D2DA0">
        <w:rPr>
          <w:rFonts w:eastAsia="MS Mincho"/>
          <w:lang w:eastAsia="en-US"/>
        </w:rPr>
        <w:t xml:space="preserve">15 ГэВ/с помимо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присутствует также значительное количество этих частиц от распадов </w:t>
      </w:r>
      <m:oMath>
        <m:r>
          <w:rPr>
            <w:rFonts w:ascii="Cambria Math" w:eastAsia="MS Mincho" w:hAnsi="Cambria Math"/>
            <w:i/>
            <w:lang w:eastAsia="en-US"/>
          </w:rPr>
          <w:sym w:font="Symbol" w:char="F04C"/>
        </m:r>
      </m:oMath>
      <w:r w:rsidRPr="003D2DA0">
        <w:rPr>
          <w:rFonts w:eastAsia="MS Mincho"/>
          <w:lang w:eastAsia="en-US"/>
        </w:rPr>
        <w:t xml:space="preserve">-гиперонов. Таким образом, оптимальным по интенсивности и фоновым условиям является пучок поляризованных антипротонов с центральным импульсом 16 ГэВ/с, при котором, согласно проведенным расчетам, число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приблизительно в 3 раза выше интенсивности антипротонного пучка, составляющей </w:t>
      </w:r>
      <w:r w:rsidRPr="003D2DA0">
        <w:rPr>
          <w:rFonts w:eastAsia="Calibri"/>
          <w:lang w:eastAsia="en-US"/>
        </w:rPr>
        <w:t>4</w:t>
      </w:r>
      <w:r w:rsidRPr="003D2DA0">
        <w:rPr>
          <w:rFonts w:eastAsia="Calibri"/>
          <w:lang w:eastAsia="en-US"/>
        </w:rPr>
        <w:sym w:font="Symbol" w:char="F0B4"/>
      </w:r>
      <w:r w:rsidRPr="003D2DA0">
        <w:rPr>
          <w:rFonts w:eastAsia="Calibri"/>
          <w:lang w:eastAsia="en-US"/>
        </w:rPr>
        <w:t>10</w:t>
      </w:r>
      <w:r w:rsidRPr="003D2DA0">
        <w:rPr>
          <w:rFonts w:eastAsia="Calibri"/>
          <w:vertAlign w:val="superscript"/>
          <w:lang w:eastAsia="en-US"/>
        </w:rPr>
        <w:t>5</w:t>
      </w:r>
      <w:r w:rsidRPr="003D2DA0">
        <w:rPr>
          <w:rFonts w:eastAsia="Calibri"/>
          <w:lang w:eastAsia="en-US"/>
        </w:rPr>
        <w:t xml:space="preserve"> частиц на 10</w:t>
      </w:r>
      <w:r w:rsidRPr="003D2DA0">
        <w:rPr>
          <w:rFonts w:eastAsia="Calibri"/>
          <w:vertAlign w:val="superscript"/>
          <w:lang w:eastAsia="en-US"/>
        </w:rPr>
        <w:t>13</w:t>
      </w:r>
      <w:r w:rsidRPr="003D2DA0">
        <w:rPr>
          <w:rFonts w:eastAsia="Calibri"/>
          <w:lang w:eastAsia="en-US"/>
        </w:rPr>
        <w:t xml:space="preserve"> падающих на мишень</w:t>
      </w:r>
      <w:r w:rsidR="004004D4">
        <w:rPr>
          <w:rFonts w:eastAsia="Calibri"/>
          <w:lang w:eastAsia="en-US"/>
        </w:rPr>
        <w:t xml:space="preserve"> канала</w:t>
      </w:r>
      <w:r w:rsidRPr="003D2DA0">
        <w:rPr>
          <w:rFonts w:eastAsia="Calibri"/>
          <w:lang w:eastAsia="en-US"/>
        </w:rPr>
        <w:t xml:space="preserve"> протонов с энергией 60 ГэВ. </w:t>
      </w:r>
      <w:r w:rsidR="007020BF" w:rsidRPr="007020BF">
        <w:rPr>
          <w:rFonts w:eastAsia="Calibri"/>
          <w:lang w:eastAsia="en-US"/>
        </w:rPr>
        <w:t xml:space="preserve">Пространственные распределения антипротонного пучка </w:t>
      </w:r>
      <w:r w:rsidR="007020BF">
        <w:rPr>
          <w:rFonts w:eastAsia="Calibri"/>
          <w:lang w:eastAsia="en-US"/>
        </w:rPr>
        <w:t>с импульсом 16 ГэВ/с на</w:t>
      </w:r>
      <w:r w:rsidR="007020BF" w:rsidRPr="007020BF">
        <w:rPr>
          <w:rFonts w:eastAsia="Calibri"/>
          <w:lang w:eastAsia="en-US"/>
        </w:rPr>
        <w:t xml:space="preserve"> экспериментальной мишени для максимальной пропускной способности </w:t>
      </w:r>
      <w:r w:rsidR="007020BF" w:rsidRPr="007020BF">
        <w:rPr>
          <w:rFonts w:ascii="Cambria Math" w:eastAsia="Calibri" w:hAnsi="Cambria Math" w:cs="Cambria Math"/>
          <w:lang w:eastAsia="en-US"/>
        </w:rPr>
        <w:t>𝛥𝑝</w:t>
      </w:r>
      <w:r w:rsidR="007020BF">
        <w:rPr>
          <w:rFonts w:eastAsia="Calibri"/>
          <w:lang w:eastAsia="en-US"/>
        </w:rPr>
        <w:t>∕</w:t>
      </w:r>
      <w:r w:rsidR="007020BF" w:rsidRPr="007020BF">
        <w:rPr>
          <w:rFonts w:ascii="Cambria Math" w:eastAsia="Calibri" w:hAnsi="Cambria Math" w:cs="Cambria Math"/>
          <w:lang w:eastAsia="en-US"/>
        </w:rPr>
        <w:t>𝑝</w:t>
      </w:r>
      <w:r w:rsidR="007020BF" w:rsidRPr="007020BF">
        <w:rPr>
          <w:rFonts w:eastAsia="Calibri"/>
          <w:vertAlign w:val="subscript"/>
          <w:lang w:eastAsia="en-US"/>
        </w:rPr>
        <w:t>0</w:t>
      </w:r>
      <w:r w:rsidR="007020BF" w:rsidRPr="007020BF">
        <w:rPr>
          <w:rFonts w:eastAsia="Calibri"/>
          <w:lang w:eastAsia="en-US"/>
        </w:rPr>
        <w:t xml:space="preserve"> близки к таковым для протонного пучка </w:t>
      </w:r>
      <w:r w:rsidR="007020BF">
        <w:rPr>
          <w:rFonts w:eastAsia="Calibri"/>
          <w:lang w:eastAsia="en-US"/>
        </w:rPr>
        <w:t>с импульсом 15 ГэВ</w:t>
      </w:r>
      <w:r w:rsidR="007020BF" w:rsidRPr="007020BF">
        <w:rPr>
          <w:rFonts w:eastAsia="Calibri"/>
          <w:lang w:eastAsia="en-US"/>
        </w:rPr>
        <w:t>/с</w:t>
      </w:r>
      <w:r w:rsidR="007020BF">
        <w:rPr>
          <w:rFonts w:eastAsia="Calibri"/>
          <w:lang w:eastAsia="en-US"/>
        </w:rPr>
        <w:t>, представленным</w:t>
      </w:r>
      <w:r w:rsidR="007020BF" w:rsidRPr="007020BF">
        <w:rPr>
          <w:rFonts w:eastAsia="Calibri"/>
          <w:lang w:eastAsia="en-US"/>
        </w:rPr>
        <w:t xml:space="preserve"> на </w:t>
      </w:r>
      <w:r w:rsidR="007020BF" w:rsidRPr="003E1659">
        <w:rPr>
          <w:rFonts w:eastAsia="MS Mincho"/>
          <w:lang w:eastAsia="en-US"/>
        </w:rPr>
        <w:fldChar w:fldCharType="begin"/>
      </w:r>
      <w:r w:rsidR="007020BF" w:rsidRPr="003E1659">
        <w:rPr>
          <w:rFonts w:eastAsia="MS Mincho"/>
          <w:lang w:eastAsia="en-US"/>
        </w:rPr>
        <w:instrText xml:space="preserve"> REF _Ref487029705 \h  \* MERGEFORMAT </w:instrText>
      </w:r>
      <w:r w:rsidR="007020BF" w:rsidRPr="003E1659">
        <w:rPr>
          <w:rFonts w:eastAsia="MS Mincho"/>
          <w:lang w:eastAsia="en-US"/>
        </w:rPr>
      </w:r>
      <w:r w:rsidR="007020BF" w:rsidRPr="003E1659">
        <w:rPr>
          <w:rFonts w:eastAsia="MS Mincho"/>
          <w:lang w:eastAsia="en-US"/>
        </w:rPr>
        <w:fldChar w:fldCharType="separate"/>
      </w:r>
      <w:r w:rsidR="00381BF0" w:rsidRPr="00381BF0">
        <w:rPr>
          <w:rFonts w:eastAsia="MS Mincho"/>
          <w:lang w:eastAsia="en-US"/>
        </w:rPr>
        <w:t>Рис.  2.7</w:t>
      </w:r>
      <w:r w:rsidR="007020BF" w:rsidRPr="003E1659">
        <w:rPr>
          <w:rFonts w:eastAsia="MS Mincho"/>
          <w:lang w:eastAsia="en-US"/>
        </w:rPr>
        <w:fldChar w:fldCharType="end"/>
      </w:r>
      <w:r w:rsidR="007020BF" w:rsidRPr="007020BF">
        <w:rPr>
          <w:rFonts w:eastAsia="Calibri"/>
          <w:lang w:eastAsia="en-US"/>
        </w:rPr>
        <w:t>.</w:t>
      </w:r>
      <w:r w:rsidR="007020BF">
        <w:rPr>
          <w:rFonts w:eastAsia="Calibri"/>
          <w:lang w:eastAsia="en-US"/>
        </w:rPr>
        <w:t xml:space="preserve">  </w:t>
      </w:r>
      <w:r w:rsidRPr="003D2DA0">
        <w:rPr>
          <w:rFonts w:eastAsia="Calibri"/>
          <w:lang w:eastAsia="en-US"/>
        </w:rPr>
        <w:t>Выделение антипротонов при таком уровне фона вполне в п</w:t>
      </w:r>
      <w:r w:rsidR="007020BF">
        <w:rPr>
          <w:rFonts w:eastAsia="Calibri"/>
          <w:lang w:eastAsia="en-US"/>
        </w:rPr>
        <w:t>ределах возможностей пучковых Че</w:t>
      </w:r>
      <w:r w:rsidRPr="003D2DA0">
        <w:rPr>
          <w:rFonts w:eastAsia="Calibri"/>
          <w:lang w:eastAsia="en-US"/>
        </w:rPr>
        <w:t>ренковских счётчиков.</w:t>
      </w:r>
    </w:p>
    <w:p w:rsidR="00AD00B0" w:rsidRDefault="003D2DA0" w:rsidP="00AD00B0">
      <w:pPr>
        <w:spacing w:after="120" w:line="276" w:lineRule="auto"/>
        <w:ind w:firstLine="709"/>
        <w:jc w:val="both"/>
        <w:rPr>
          <w:rFonts w:eastAsia="Calibri"/>
          <w:lang w:eastAsia="en-US"/>
        </w:rPr>
      </w:pPr>
      <w:r w:rsidRPr="003D2DA0">
        <w:rPr>
          <w:rFonts w:eastAsia="MS Mincho"/>
          <w:lang w:eastAsia="en-US"/>
        </w:rPr>
        <w:t>Интенсивность формируемого поляризованного пучка антипротонов (как и</w:t>
      </w:r>
      <w:r w:rsidRPr="003D2DA0">
        <w:rPr>
          <w:rFonts w:eastAsia="Calibri"/>
          <w:lang w:eastAsia="en-US"/>
        </w:rPr>
        <w:t xml:space="preserve"> фоновых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-мезонов)</w:t>
      </w:r>
      <w:r w:rsidRPr="003D2DA0">
        <w:rPr>
          <w:rFonts w:eastAsia="Calibri"/>
          <w:lang w:eastAsia="en-US"/>
        </w:rPr>
        <w:t xml:space="preserve"> существенным образом зависит от длины магнита </w:t>
      </w:r>
      <w:r w:rsidRPr="003D2DA0">
        <w:rPr>
          <w:rFonts w:eastAsia="Calibri"/>
          <w:lang w:val="en-US" w:eastAsia="en-US"/>
        </w:rPr>
        <w:t>MT</w:t>
      </w:r>
      <w:r w:rsidRPr="003D2DA0">
        <w:rPr>
          <w:rFonts w:eastAsia="Calibri"/>
          <w:lang w:eastAsia="en-US"/>
        </w:rPr>
        <w:t xml:space="preserve">3. Однако повышение интенсивности антипротонного пучка за счет уменьшения длины МТ3 связано с ухудшением очистки канала от заряженных вторичных частиц при формировании пучков поляризованных частиц с импульсом </w:t>
      </w:r>
      <w:r w:rsidRPr="003D2DA0">
        <w:rPr>
          <w:rFonts w:eastAsia="Calibri"/>
          <w:lang w:eastAsia="en-US"/>
        </w:rPr>
        <w:sym w:font="Symbol" w:char="F0B3"/>
      </w:r>
      <w:r w:rsidRPr="003D2DA0">
        <w:rPr>
          <w:rFonts w:eastAsia="Calibri"/>
          <w:lang w:eastAsia="en-US"/>
        </w:rPr>
        <w:t>30 ГэВ/с, а также с пропорциональным уменьшением максимального импульса вторич</w:t>
      </w:r>
      <w:r w:rsidR="004004D4">
        <w:rPr>
          <w:rFonts w:eastAsia="Calibri"/>
          <w:lang w:eastAsia="en-US"/>
        </w:rPr>
        <w:t>ных частиц, отбираемых в</w:t>
      </w:r>
      <w:r w:rsidRPr="003D2DA0">
        <w:rPr>
          <w:rFonts w:eastAsia="Calibri"/>
          <w:lang w:eastAsia="en-US"/>
        </w:rPr>
        <w:t xml:space="preserve"> канал</w:t>
      </w:r>
      <w:r w:rsidR="004004D4">
        <w:rPr>
          <w:rFonts w:eastAsia="Calibri"/>
          <w:lang w:eastAsia="en-US"/>
        </w:rPr>
        <w:t xml:space="preserve"> 24</w:t>
      </w:r>
      <w:r w:rsidR="004004D4">
        <w:rPr>
          <w:rFonts w:eastAsia="Calibri"/>
          <w:lang w:val="de-DE" w:eastAsia="en-US"/>
        </w:rPr>
        <w:t>B</w:t>
      </w:r>
      <w:r w:rsidRPr="003D2DA0">
        <w:rPr>
          <w:rFonts w:eastAsia="Calibri"/>
          <w:lang w:eastAsia="en-US"/>
        </w:rPr>
        <w:t xml:space="preserve">. </w:t>
      </w:r>
    </w:p>
    <w:p w:rsidR="00AD00B0" w:rsidRDefault="00AD00B0" w:rsidP="00AD00B0">
      <w:pPr>
        <w:spacing w:after="120" w:line="276" w:lineRule="auto"/>
        <w:ind w:firstLine="709"/>
        <w:jc w:val="both"/>
        <w:rPr>
          <w:rFonts w:eastAsia="Calibri"/>
          <w:lang w:eastAsia="en-US"/>
        </w:rPr>
      </w:pPr>
      <w:r>
        <w:rPr>
          <w:rFonts w:eastAsia="Calibri"/>
          <w:lang w:eastAsia="en-US"/>
        </w:rPr>
        <w:t xml:space="preserve">Поэтому был рассмотрен вариант размещения мишени внутри магнита МТ3 без изменения его параметров. </w:t>
      </w:r>
      <w:r w:rsidRPr="00AD00B0">
        <w:rPr>
          <w:rFonts w:eastAsia="Calibri"/>
          <w:lang w:eastAsia="en-US"/>
        </w:rPr>
        <w:t xml:space="preserve">На </w:t>
      </w:r>
      <w:r w:rsidR="009A1CA2" w:rsidRPr="009A1CA2">
        <w:rPr>
          <w:rFonts w:eastAsia="Calibri"/>
          <w:lang w:eastAsia="en-US"/>
        </w:rPr>
        <w:fldChar w:fldCharType="begin"/>
      </w:r>
      <w:r w:rsidR="009A1CA2" w:rsidRPr="009A1CA2">
        <w:rPr>
          <w:rFonts w:eastAsia="Calibri"/>
          <w:lang w:eastAsia="en-US"/>
        </w:rPr>
        <w:instrText xml:space="preserve"> REF _Ref20400290 \h  \* MERGEFORMAT </w:instrText>
      </w:r>
      <w:r w:rsidR="009A1CA2" w:rsidRPr="009A1CA2">
        <w:rPr>
          <w:rFonts w:eastAsia="Calibri"/>
          <w:lang w:eastAsia="en-US"/>
        </w:rPr>
      </w:r>
      <w:r w:rsidR="009A1CA2" w:rsidRPr="009A1CA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11</w:t>
      </w:r>
      <w:r w:rsidR="009A1CA2" w:rsidRPr="009A1CA2">
        <w:rPr>
          <w:rFonts w:eastAsia="Calibri"/>
          <w:lang w:eastAsia="en-US"/>
        </w:rPr>
        <w:fldChar w:fldCharType="end"/>
      </w:r>
      <w:r w:rsidRPr="009A1CA2">
        <w:rPr>
          <w:rFonts w:eastAsia="Calibri"/>
          <w:lang w:eastAsia="en-US"/>
        </w:rPr>
        <w:t xml:space="preserve"> показаны</w:t>
      </w:r>
      <w:r w:rsidRPr="00AD00B0">
        <w:rPr>
          <w:rFonts w:eastAsia="Calibri"/>
          <w:lang w:eastAsia="en-US"/>
        </w:rPr>
        <w:t xml:space="preserve"> зависимости интенсивности анти</w:t>
      </w:r>
      <w:r>
        <w:rPr>
          <w:rFonts w:eastAsia="Calibri"/>
          <w:lang w:eastAsia="en-US"/>
        </w:rPr>
        <w:t xml:space="preserve">протонного пучка и </w:t>
      </w:r>
      <w:r w:rsidRPr="00AD00B0">
        <w:rPr>
          <w:rFonts w:eastAsia="Calibri"/>
          <w:lang w:eastAsia="en-US"/>
        </w:rPr>
        <w:t xml:space="preserve">фонов на </w:t>
      </w:r>
      <w:r>
        <w:rPr>
          <w:rFonts w:eastAsia="Calibri"/>
          <w:lang w:eastAsia="en-US"/>
        </w:rPr>
        <w:t xml:space="preserve">мишени </w:t>
      </w:r>
      <w:r w:rsidRPr="00AD00B0">
        <w:rPr>
          <w:rFonts w:eastAsia="Calibri"/>
          <w:lang w:eastAsia="en-US"/>
        </w:rPr>
        <w:t>эксперимента от положения мишени</w:t>
      </w:r>
      <w:r w:rsidR="004004D4" w:rsidRPr="004004D4">
        <w:rPr>
          <w:rFonts w:eastAsia="Calibri"/>
          <w:lang w:eastAsia="en-US"/>
        </w:rPr>
        <w:t xml:space="preserve"> </w:t>
      </w:r>
      <w:r w:rsidR="004004D4">
        <w:rPr>
          <w:rFonts w:eastAsia="Calibri"/>
          <w:lang w:eastAsia="en-US"/>
        </w:rPr>
        <w:t>канала</w:t>
      </w:r>
      <w:r w:rsidRPr="00AD00B0">
        <w:rPr>
          <w:rFonts w:eastAsia="Calibri"/>
          <w:lang w:eastAsia="en-US"/>
        </w:rPr>
        <w:t xml:space="preserve"> относительно переднего кр</w:t>
      </w:r>
      <w:r w:rsidR="004004D4">
        <w:rPr>
          <w:rFonts w:eastAsia="Calibri"/>
          <w:lang w:eastAsia="en-US"/>
        </w:rPr>
        <w:t>ая магнита МТ3 для пучка 16 ГэВ/</w:t>
      </w:r>
      <w:r w:rsidRPr="00AD00B0">
        <w:rPr>
          <w:rFonts w:eastAsia="Calibri"/>
          <w:lang w:eastAsia="en-US"/>
        </w:rPr>
        <w:t xml:space="preserve">с и максимальной передаваемой величины </w:t>
      </w:r>
      <w:r w:rsidRPr="00AD00B0">
        <w:rPr>
          <w:rFonts w:ascii="Cambria Math" w:eastAsia="Calibri" w:hAnsi="Cambria Math" w:cs="Cambria Math"/>
          <w:lang w:eastAsia="en-US"/>
        </w:rPr>
        <w:t>𝛥𝑝</w:t>
      </w:r>
      <w:r w:rsidR="004004D4">
        <w:rPr>
          <w:rFonts w:eastAsia="Calibri"/>
          <w:lang w:eastAsia="en-US"/>
        </w:rPr>
        <w:t>/</w:t>
      </w:r>
      <w:r w:rsidRPr="00AD00B0">
        <w:rPr>
          <w:rFonts w:ascii="Cambria Math" w:eastAsia="Calibri" w:hAnsi="Cambria Math" w:cs="Cambria Math"/>
          <w:lang w:eastAsia="en-US"/>
        </w:rPr>
        <w:t>𝑝</w:t>
      </w:r>
      <w:r w:rsidRPr="00841512">
        <w:rPr>
          <w:rFonts w:eastAsia="Calibri"/>
          <w:vertAlign w:val="subscript"/>
          <w:lang w:eastAsia="en-US"/>
        </w:rPr>
        <w:t>0</w:t>
      </w:r>
      <w:r w:rsidRPr="00AD00B0">
        <w:rPr>
          <w:rFonts w:eastAsia="Calibri"/>
          <w:lang w:eastAsia="en-US"/>
        </w:rPr>
        <w:t>.</w:t>
      </w:r>
      <w:r>
        <w:rPr>
          <w:rFonts w:eastAsia="Calibri"/>
          <w:lang w:eastAsia="en-US"/>
        </w:rPr>
        <w:t xml:space="preserve"> </w:t>
      </w:r>
    </w:p>
    <w:p w:rsidR="00CD42B9" w:rsidRDefault="004D42EE" w:rsidP="00CD42B9">
      <w:pPr>
        <w:keepNext/>
        <w:spacing w:after="120" w:line="276" w:lineRule="auto"/>
        <w:jc w:val="center"/>
      </w:pPr>
      <w:r>
        <w:rPr>
          <w:noProof/>
        </w:rPr>
        <w:drawing>
          <wp:inline distT="0" distB="0" distL="0" distR="0" wp14:anchorId="158ADC32" wp14:editId="0B2E2822">
            <wp:extent cx="2286000" cy="2188001"/>
            <wp:effectExtent l="0" t="0" r="0"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7079" cy="2189034"/>
                    </a:xfrm>
                    <a:prstGeom prst="rect">
                      <a:avLst/>
                    </a:prstGeom>
                    <a:noFill/>
                    <a:ln>
                      <a:noFill/>
                    </a:ln>
                  </pic:spPr>
                </pic:pic>
              </a:graphicData>
            </a:graphic>
          </wp:inline>
        </w:drawing>
      </w:r>
    </w:p>
    <w:p w:rsidR="00AD00B0" w:rsidRPr="00CD42B9" w:rsidRDefault="00CD42B9" w:rsidP="00CD42B9">
      <w:pPr>
        <w:pStyle w:val="ae"/>
        <w:jc w:val="center"/>
        <w:rPr>
          <w:rFonts w:eastAsia="Calibri"/>
          <w:b w:val="0"/>
          <w:lang w:eastAsia="en-US"/>
        </w:rPr>
      </w:pPr>
      <w:bookmarkStart w:id="100" w:name="_Ref20400290"/>
      <w:r w:rsidRPr="00CD42B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11</w:t>
      </w:r>
      <w:r w:rsidR="0001688C">
        <w:rPr>
          <w:b w:val="0"/>
        </w:rPr>
        <w:fldChar w:fldCharType="end"/>
      </w:r>
      <w:bookmarkEnd w:id="100"/>
      <w:r w:rsidRPr="00CD42B9">
        <w:rPr>
          <w:b w:val="0"/>
        </w:rPr>
        <w:t xml:space="preserve"> Зависимости интенсивности антипротонного пучка и </w:t>
      </w:r>
      <w:r>
        <w:rPr>
          <w:b w:val="0"/>
        </w:rPr>
        <w:t xml:space="preserve">фоновых </w:t>
      </w:r>
      <w:r w:rsidRPr="00CD42B9">
        <w:rPr>
          <w:rFonts w:ascii="Cambria Math" w:hAnsi="Cambria Math" w:cs="Cambria Math"/>
          <w:b w:val="0"/>
        </w:rPr>
        <w:t>𝝅</w:t>
      </w:r>
      <w:r>
        <w:rPr>
          <w:b w:val="0"/>
        </w:rPr>
        <w:t xml:space="preserve">—мезонов </w:t>
      </w:r>
      <w:r w:rsidR="009A1CA2">
        <w:rPr>
          <w:b w:val="0"/>
        </w:rPr>
        <w:t>от положения</w:t>
      </w:r>
      <w:r w:rsidRPr="00CD42B9">
        <w:rPr>
          <w:b w:val="0"/>
        </w:rPr>
        <w:t xml:space="preserve"> мишени относительно переднего к</w:t>
      </w:r>
      <w:r w:rsidR="009A1CA2">
        <w:rPr>
          <w:b w:val="0"/>
        </w:rPr>
        <w:t>рая магнита MT3 для пучка с импульсом 16 ГэВ/</w:t>
      </w:r>
      <w:r w:rsidRPr="00CD42B9">
        <w:rPr>
          <w:b w:val="0"/>
        </w:rPr>
        <w:t xml:space="preserve">с с максимальной передаваемой величиной </w:t>
      </w:r>
      <w:r w:rsidRPr="00CD42B9">
        <w:rPr>
          <w:rFonts w:ascii="Cambria Math" w:hAnsi="Cambria Math" w:cs="Cambria Math"/>
          <w:b w:val="0"/>
        </w:rPr>
        <w:t>𝛥𝑝</w:t>
      </w:r>
      <w:r w:rsidRPr="00CD42B9">
        <w:rPr>
          <w:b w:val="0"/>
        </w:rPr>
        <w:t xml:space="preserve"> ∕ </w:t>
      </w:r>
      <w:r w:rsidRPr="00CD42B9">
        <w:rPr>
          <w:rFonts w:ascii="Cambria Math" w:hAnsi="Cambria Math" w:cs="Cambria Math"/>
          <w:b w:val="0"/>
        </w:rPr>
        <w:t>𝑝</w:t>
      </w:r>
      <w:r w:rsidRPr="009A1CA2">
        <w:rPr>
          <w:b w:val="0"/>
          <w:vertAlign w:val="subscript"/>
        </w:rPr>
        <w:t>0</w:t>
      </w:r>
      <w:r w:rsidR="009A1CA2">
        <w:rPr>
          <w:b w:val="0"/>
        </w:rPr>
        <w:t xml:space="preserve">. Основное положение мишени </w:t>
      </w:r>
      <w:r w:rsidRPr="00CD42B9">
        <w:rPr>
          <w:b w:val="0"/>
        </w:rPr>
        <w:t xml:space="preserve">соответствует </w:t>
      </w:r>
      <w:r w:rsidR="009A1CA2">
        <w:rPr>
          <w:b w:val="0"/>
        </w:rPr>
        <w:t>координате</w:t>
      </w:r>
      <w:r w:rsidR="00F268BE">
        <w:rPr>
          <w:b w:val="0"/>
        </w:rPr>
        <w:t xml:space="preserve"> </w:t>
      </w:r>
      <w:r w:rsidRPr="00CD42B9">
        <w:rPr>
          <w:b w:val="0"/>
        </w:rPr>
        <w:t>-0,2 м.</w:t>
      </w:r>
    </w:p>
    <w:p w:rsidR="00AD00B0" w:rsidRPr="00AD00B0" w:rsidRDefault="00AD00B0" w:rsidP="00AD00B0">
      <w:pPr>
        <w:spacing w:after="120" w:line="276" w:lineRule="auto"/>
        <w:ind w:firstLine="709"/>
        <w:jc w:val="both"/>
        <w:rPr>
          <w:rFonts w:eastAsia="Calibri"/>
          <w:lang w:eastAsia="en-US"/>
        </w:rPr>
      </w:pPr>
    </w:p>
    <w:p w:rsidR="00794894" w:rsidRDefault="00AD00B0" w:rsidP="00AD00B0">
      <w:pPr>
        <w:spacing w:after="120" w:line="276" w:lineRule="auto"/>
        <w:ind w:firstLine="709"/>
        <w:jc w:val="both"/>
        <w:rPr>
          <w:rFonts w:eastAsia="Calibri"/>
          <w:lang w:eastAsia="en-US"/>
        </w:rPr>
      </w:pPr>
      <w:r w:rsidRPr="00AD00B0">
        <w:rPr>
          <w:rFonts w:eastAsia="Calibri"/>
          <w:lang w:eastAsia="en-US"/>
        </w:rPr>
        <w:t xml:space="preserve">Если центр дополнительной </w:t>
      </w:r>
      <w:r w:rsidR="004004D4">
        <w:rPr>
          <w:rFonts w:eastAsia="Calibri"/>
          <w:lang w:eastAsia="en-US"/>
        </w:rPr>
        <w:t>мишени</w:t>
      </w:r>
      <w:r w:rsidRPr="00AD00B0">
        <w:rPr>
          <w:rFonts w:eastAsia="Calibri"/>
          <w:lang w:eastAsia="en-US"/>
        </w:rPr>
        <w:t xml:space="preserve"> </w:t>
      </w:r>
      <w:r w:rsidR="00DD69AC">
        <w:rPr>
          <w:rFonts w:eastAsia="Calibri"/>
          <w:lang w:eastAsia="en-US"/>
        </w:rPr>
        <w:t>расположить</w:t>
      </w:r>
      <w:r w:rsidRPr="00AD00B0">
        <w:rPr>
          <w:rFonts w:eastAsia="Calibri"/>
          <w:lang w:eastAsia="en-US"/>
        </w:rPr>
        <w:t xml:space="preserve"> в</w:t>
      </w:r>
      <w:r w:rsidR="009A1CA2">
        <w:rPr>
          <w:rFonts w:eastAsia="Calibri"/>
          <w:lang w:eastAsia="en-US"/>
        </w:rPr>
        <w:t xml:space="preserve"> точке </w:t>
      </w:r>
      <w:r w:rsidR="00841512">
        <w:rPr>
          <w:rFonts w:eastAsia="Calibri"/>
          <w:lang w:eastAsia="en-US"/>
        </w:rPr>
        <w:t>+0,7 м в МТ3 при значении магнитного поля</w:t>
      </w:r>
      <w:r w:rsidRPr="00AD00B0">
        <w:rPr>
          <w:rFonts w:eastAsia="Calibri"/>
          <w:lang w:eastAsia="en-US"/>
        </w:rPr>
        <w:t xml:space="preserve"> около максимума </w:t>
      </w:r>
      <w:r w:rsidR="00841512">
        <w:rPr>
          <w:rFonts w:eastAsia="Calibri"/>
          <w:lang w:eastAsia="en-US"/>
        </w:rPr>
        <w:t>(</w:t>
      </w:r>
      <w:r w:rsidRPr="00AD00B0">
        <w:rPr>
          <w:rFonts w:eastAsia="Calibri"/>
          <w:lang w:eastAsia="en-US"/>
        </w:rPr>
        <w:t>1,9 Тл</w:t>
      </w:r>
      <w:r w:rsidR="00841512">
        <w:rPr>
          <w:rFonts w:eastAsia="Calibri"/>
          <w:lang w:eastAsia="en-US"/>
        </w:rPr>
        <w:t>)</w:t>
      </w:r>
      <w:r w:rsidRPr="00AD00B0">
        <w:rPr>
          <w:rFonts w:eastAsia="Calibri"/>
          <w:lang w:eastAsia="en-US"/>
        </w:rPr>
        <w:t>,</w:t>
      </w:r>
      <w:r w:rsidR="009A1CA2">
        <w:rPr>
          <w:rFonts w:eastAsia="Calibri"/>
          <w:lang w:eastAsia="en-US"/>
        </w:rPr>
        <w:t xml:space="preserve"> то и</w:t>
      </w:r>
      <w:r w:rsidRPr="00AD00B0">
        <w:rPr>
          <w:rFonts w:eastAsia="Calibri"/>
          <w:lang w:eastAsia="en-US"/>
        </w:rPr>
        <w:t xml:space="preserve">нтенсивность антипротонов </w:t>
      </w:r>
      <w:r w:rsidR="009A1CA2">
        <w:rPr>
          <w:rFonts w:eastAsia="Calibri"/>
          <w:lang w:eastAsia="en-US"/>
        </w:rPr>
        <w:lastRenderedPageBreak/>
        <w:t xml:space="preserve">возрастает </w:t>
      </w:r>
      <w:r w:rsidRPr="00AD00B0">
        <w:rPr>
          <w:rFonts w:eastAsia="Calibri"/>
          <w:lang w:eastAsia="en-US"/>
        </w:rPr>
        <w:t>в 2,5 раза (до 10</w:t>
      </w:r>
      <w:r w:rsidRPr="009A1CA2">
        <w:rPr>
          <w:rFonts w:eastAsia="Calibri"/>
          <w:vertAlign w:val="superscript"/>
          <w:lang w:eastAsia="en-US"/>
        </w:rPr>
        <w:t>6</w:t>
      </w:r>
      <w:r w:rsidR="009A1CA2">
        <w:rPr>
          <w:rFonts w:eastAsia="Calibri"/>
          <w:lang w:eastAsia="en-US"/>
        </w:rPr>
        <w:t xml:space="preserve"> за цикл) при увеличении </w:t>
      </w:r>
      <w:r w:rsidRPr="00AD00B0">
        <w:rPr>
          <w:rFonts w:eastAsia="Calibri"/>
          <w:lang w:eastAsia="en-US"/>
        </w:rPr>
        <w:t>фон</w:t>
      </w:r>
      <w:r w:rsidR="009A1CA2">
        <w:rPr>
          <w:rFonts w:eastAsia="Calibri"/>
          <w:lang w:eastAsia="en-US"/>
        </w:rPr>
        <w:t>а</w:t>
      </w:r>
      <w:r w:rsidRPr="00AD00B0">
        <w:rPr>
          <w:rFonts w:eastAsia="Calibri"/>
          <w:lang w:eastAsia="en-US"/>
        </w:rPr>
        <w:t xml:space="preserve"> </w:t>
      </w:r>
      <w:r w:rsidR="009A1CA2">
        <w:rPr>
          <w:rFonts w:eastAsia="Calibri"/>
          <w:lang w:eastAsia="en-US"/>
        </w:rPr>
        <w:t>в</w:t>
      </w:r>
      <w:r w:rsidRPr="00AD00B0">
        <w:rPr>
          <w:rFonts w:eastAsia="Calibri"/>
          <w:lang w:eastAsia="en-US"/>
        </w:rPr>
        <w:t xml:space="preserve"> 3,5 раза. Резкое увеличение фона от вторичных </w:t>
      </w:r>
      <w:r w:rsidR="00DD69AC">
        <w:rPr>
          <w:rFonts w:eastAsia="Calibri"/>
          <w:lang w:eastAsia="en-US"/>
        </w:rPr>
        <w:t>π</w:t>
      </w:r>
      <w:r w:rsidR="00DD69AC">
        <w:rPr>
          <w:rFonts w:eastAsia="Calibri"/>
          <w:vertAlign w:val="superscript"/>
          <w:lang w:eastAsia="en-US"/>
        </w:rPr>
        <w:t>-</w:t>
      </w:r>
      <w:r w:rsidRPr="00AD00B0">
        <w:rPr>
          <w:rFonts w:eastAsia="Calibri"/>
          <w:lang w:eastAsia="en-US"/>
        </w:rPr>
        <w:t xml:space="preserve">-мезонов, образующихся </w:t>
      </w:r>
      <w:r w:rsidR="009A1CA2">
        <w:rPr>
          <w:rFonts w:eastAsia="Calibri"/>
          <w:lang w:eastAsia="en-US"/>
        </w:rPr>
        <w:t xml:space="preserve">непосредственно </w:t>
      </w:r>
      <w:r w:rsidRPr="00AD00B0">
        <w:rPr>
          <w:rFonts w:eastAsia="Calibri"/>
          <w:lang w:eastAsia="en-US"/>
        </w:rPr>
        <w:t>в мишени, дел</w:t>
      </w:r>
      <w:r w:rsidR="009A1CA2">
        <w:rPr>
          <w:rFonts w:eastAsia="Calibri"/>
          <w:lang w:eastAsia="en-US"/>
        </w:rPr>
        <w:t xml:space="preserve">ает невозможным </w:t>
      </w:r>
      <w:r w:rsidR="00DD69AC">
        <w:rPr>
          <w:rFonts w:eastAsia="Calibri"/>
          <w:lang w:eastAsia="en-US"/>
        </w:rPr>
        <w:t xml:space="preserve">ее </w:t>
      </w:r>
      <w:r w:rsidR="009A1CA2">
        <w:rPr>
          <w:rFonts w:eastAsia="Calibri"/>
          <w:lang w:eastAsia="en-US"/>
        </w:rPr>
        <w:t xml:space="preserve">перемещение </w:t>
      </w:r>
      <w:r w:rsidRPr="00AD00B0">
        <w:rPr>
          <w:rFonts w:eastAsia="Calibri"/>
          <w:lang w:eastAsia="en-US"/>
        </w:rPr>
        <w:t xml:space="preserve">глубже </w:t>
      </w:r>
      <w:r w:rsidR="009A1CA2">
        <w:rPr>
          <w:rFonts w:eastAsia="Calibri"/>
          <w:lang w:eastAsia="en-US"/>
        </w:rPr>
        <w:t xml:space="preserve">внутрь магнита </w:t>
      </w:r>
      <w:r w:rsidRPr="00AD00B0">
        <w:rPr>
          <w:rFonts w:eastAsia="Calibri"/>
          <w:lang w:eastAsia="en-US"/>
        </w:rPr>
        <w:t>MT3 за пределы +0,7 м.</w:t>
      </w:r>
    </w:p>
    <w:p w:rsidR="0031442E" w:rsidRDefault="003D2DA0" w:rsidP="001F2074">
      <w:pPr>
        <w:spacing w:after="120" w:line="276" w:lineRule="auto"/>
        <w:ind w:firstLine="709"/>
        <w:jc w:val="both"/>
        <w:rPr>
          <w:rFonts w:eastAsia="MS Mincho"/>
          <w:lang w:eastAsia="en-US"/>
        </w:rPr>
      </w:pPr>
      <w:r w:rsidRPr="003D2DA0">
        <w:rPr>
          <w:rFonts w:eastAsia="MS Mincho"/>
          <w:lang w:eastAsia="en-US"/>
        </w:rPr>
        <w:t xml:space="preserve">Еще одним </w:t>
      </w:r>
      <w:r w:rsidRPr="003D2DA0">
        <w:rPr>
          <w:rFonts w:eastAsia="Calibri"/>
          <w:lang w:eastAsia="en-US"/>
        </w:rPr>
        <w:t>вариантом повышения интенсивности антипротонного пучка</w:t>
      </w:r>
      <w:r w:rsidRPr="003D2DA0">
        <w:rPr>
          <w:rFonts w:eastAsia="MS Mincho"/>
          <w:lang w:eastAsia="en-US"/>
        </w:rPr>
        <w:t>, требующим дополнительной тщательной проработки, является использование в качестве МТ3 сверхпроводящего магнита длиной 1 м с полем 4.5</w:t>
      </w:r>
      <w:r w:rsidRPr="003D2DA0">
        <w:rPr>
          <w:rFonts w:eastAsia="MS Mincho"/>
          <w:lang w:eastAsia="en-US"/>
        </w:rPr>
        <w:sym w:font="Symbol" w:char="F0B8"/>
      </w:r>
      <w:r w:rsidRPr="003D2DA0">
        <w:rPr>
          <w:rFonts w:eastAsia="MS Mincho"/>
          <w:lang w:eastAsia="en-US"/>
        </w:rPr>
        <w:t xml:space="preserve">5.0 Тл. Как показывают результаты расчетов, интенсивность антипротонного пучка с импульсом 16 ГэВ/с увеличивается в 3.5 раза при 6.5-кратном возрастании интенсивности </w:t>
      </w:r>
      <m:oMath>
        <m:sSup>
          <m:sSupPr>
            <m:ctrlPr>
              <w:rPr>
                <w:rFonts w:ascii="Cambria Math" w:eastAsia="MS Mincho" w:hAnsi="Cambria Math"/>
                <w:i/>
                <w:lang w:eastAsia="en-US"/>
              </w:rPr>
            </m:ctrlPr>
          </m:sSupPr>
          <m:e>
            <m:r>
              <w:rPr>
                <w:rFonts w:ascii="Cambria Math" w:eastAsia="MS Mincho" w:hAnsi="Cambria Math"/>
                <w:lang w:eastAsia="en-US"/>
              </w:rPr>
              <m:t>π</m:t>
            </m:r>
          </m:e>
          <m:sup>
            <m:r>
              <w:rPr>
                <w:rFonts w:ascii="Cambria Math" w:eastAsia="MS Mincho" w:hAnsi="Cambria Math"/>
                <w:lang w:eastAsia="en-US"/>
              </w:rPr>
              <m:t>-</m:t>
            </m:r>
          </m:sup>
        </m:sSup>
      </m:oMath>
      <w:r w:rsidRPr="003D2DA0">
        <w:rPr>
          <w:rFonts w:eastAsia="MS Mincho"/>
          <w:lang w:eastAsia="en-US"/>
        </w:rPr>
        <w:t xml:space="preserve">-мезонов от распадов </w:t>
      </w:r>
      <m:oMath>
        <m:sSubSup>
          <m:sSubSupPr>
            <m:ctrlPr>
              <w:rPr>
                <w:rFonts w:ascii="Cambria Math" w:eastAsia="MS Mincho" w:hAnsi="Cambria Math"/>
                <w:i/>
                <w:lang w:eastAsia="en-US"/>
              </w:rPr>
            </m:ctrlPr>
          </m:sSubSupPr>
          <m:e>
            <m:r>
              <w:rPr>
                <w:rFonts w:ascii="Cambria Math" w:eastAsia="MS Mincho" w:hAnsi="Cambria Math"/>
                <w:lang w:val="en-US" w:eastAsia="en-US"/>
              </w:rPr>
              <m:t>K</m:t>
            </m:r>
          </m:e>
          <m:sub>
            <m:r>
              <w:rPr>
                <w:rFonts w:ascii="Cambria Math" w:eastAsia="MS Mincho" w:hAnsi="Cambria Math"/>
                <w:lang w:eastAsia="en-US"/>
              </w:rPr>
              <m:t>s</m:t>
            </m:r>
          </m:sub>
          <m:sup>
            <m:r>
              <w:rPr>
                <w:rFonts w:ascii="Cambria Math" w:eastAsia="MS Mincho" w:hAnsi="Cambria Math"/>
                <w:lang w:eastAsia="en-US"/>
              </w:rPr>
              <m:t>0</m:t>
            </m:r>
          </m:sup>
        </m:sSubSup>
      </m:oMath>
      <w:r w:rsidRPr="003D2DA0">
        <w:rPr>
          <w:rFonts w:eastAsia="MS Mincho"/>
          <w:lang w:eastAsia="en-US"/>
        </w:rPr>
        <w:t xml:space="preserve">-мезонов, при этом не ухудшаются возможности отбора с мишени вторичных частиц во второй канал, также как и фоновые условия для поляризованного протонного пучка с импульсом </w:t>
      </w:r>
      <w:r w:rsidRPr="003D2DA0">
        <w:rPr>
          <w:rFonts w:eastAsia="MS Mincho"/>
          <w:lang w:eastAsia="en-US"/>
        </w:rPr>
        <w:sym w:font="Symbol" w:char="F0B3"/>
      </w:r>
      <w:r w:rsidR="00134B02">
        <w:rPr>
          <w:rFonts w:eastAsia="MS Mincho"/>
          <w:lang w:eastAsia="en-US"/>
        </w:rPr>
        <w:t>30 ГэВ/с.</w:t>
      </w:r>
    </w:p>
    <w:p w:rsidR="003D2DA0" w:rsidRPr="00134B02" w:rsidRDefault="003D2DA0" w:rsidP="00134B02">
      <w:pPr>
        <w:pStyle w:val="3"/>
        <w:spacing w:line="276" w:lineRule="auto"/>
        <w:ind w:left="0" w:firstLine="709"/>
        <w:jc w:val="both"/>
        <w:rPr>
          <w:rFonts w:ascii="Times New Roman" w:eastAsia="Calibri" w:hAnsi="Times New Roman" w:cs="Times New Roman"/>
          <w:b w:val="0"/>
          <w:sz w:val="24"/>
          <w:szCs w:val="24"/>
          <w:lang w:eastAsia="en-US"/>
        </w:rPr>
      </w:pPr>
      <w:bookmarkStart w:id="101" w:name="_Toc22133823"/>
      <w:r w:rsidRPr="00134B02">
        <w:rPr>
          <w:rFonts w:ascii="Times New Roman" w:eastAsia="MS Mincho" w:hAnsi="Times New Roman" w:cs="Times New Roman"/>
          <w:b w:val="0"/>
          <w:sz w:val="24"/>
          <w:szCs w:val="24"/>
          <w:lang w:eastAsia="en-US"/>
        </w:rPr>
        <w:t>Влияние детекторов системы мечения и идентификации частиц на параметры формируемых пучков частиц</w:t>
      </w:r>
      <w:bookmarkEnd w:id="101"/>
    </w:p>
    <w:p w:rsidR="00134B02" w:rsidRDefault="003D2DA0" w:rsidP="00134B02">
      <w:pPr>
        <w:spacing w:after="120" w:line="276" w:lineRule="auto"/>
        <w:ind w:firstLine="709"/>
        <w:jc w:val="both"/>
        <w:rPr>
          <w:rFonts w:eastAsia="MS Mincho"/>
          <w:lang w:eastAsia="en-US"/>
        </w:rPr>
      </w:pPr>
      <w:r w:rsidRPr="00134B02">
        <w:rPr>
          <w:rFonts w:eastAsia="MS Mincho"/>
          <w:lang w:eastAsia="en-US"/>
        </w:rPr>
        <w:t>Система мечения</w:t>
      </w:r>
      <w:r w:rsidRPr="003D2DA0">
        <w:rPr>
          <w:rFonts w:eastAsia="MS Mincho"/>
          <w:lang w:eastAsia="en-US"/>
        </w:rPr>
        <w:t xml:space="preserve"> частиц проектируемого канала поляризованных протонов и антипротонов (см. </w:t>
      </w:r>
      <w:r w:rsidR="007752D3">
        <w:rPr>
          <w:rFonts w:eastAsia="MS Mincho"/>
          <w:lang w:eastAsia="en-US"/>
        </w:rPr>
        <w:t xml:space="preserve">позже </w:t>
      </w:r>
      <w:r w:rsidRPr="003D2DA0">
        <w:rPr>
          <w:rFonts w:eastAsia="MS Mincho"/>
          <w:lang w:eastAsia="en-US"/>
        </w:rPr>
        <w:t xml:space="preserve">раздел </w:t>
      </w:r>
      <w:r w:rsidR="00134B02">
        <w:rPr>
          <w:rFonts w:eastAsia="MS Mincho"/>
          <w:lang w:eastAsia="en-US"/>
        </w:rPr>
        <w:fldChar w:fldCharType="begin"/>
      </w:r>
      <w:r w:rsidR="00134B02">
        <w:rPr>
          <w:rFonts w:eastAsia="MS Mincho"/>
          <w:lang w:eastAsia="en-US"/>
        </w:rPr>
        <w:instrText xml:space="preserve"> REF _Ref487030470 \r \h </w:instrText>
      </w:r>
      <w:r w:rsidR="00134B02">
        <w:rPr>
          <w:rFonts w:eastAsia="MS Mincho"/>
          <w:lang w:eastAsia="en-US"/>
        </w:rPr>
      </w:r>
      <w:r w:rsidR="00134B02">
        <w:rPr>
          <w:rFonts w:eastAsia="MS Mincho"/>
          <w:lang w:eastAsia="en-US"/>
        </w:rPr>
        <w:fldChar w:fldCharType="separate"/>
      </w:r>
      <w:r w:rsidR="00381BF0">
        <w:rPr>
          <w:rFonts w:eastAsia="MS Mincho"/>
          <w:lang w:eastAsia="en-US"/>
        </w:rPr>
        <w:t>2.2</w:t>
      </w:r>
      <w:r w:rsidR="00134B02">
        <w:rPr>
          <w:rFonts w:eastAsia="MS Mincho"/>
          <w:lang w:eastAsia="en-US"/>
        </w:rPr>
        <w:fldChar w:fldCharType="end"/>
      </w:r>
      <w:r w:rsidRPr="003D2DA0">
        <w:rPr>
          <w:rFonts w:eastAsia="MS Mincho"/>
          <w:lang w:eastAsia="en-US"/>
        </w:rPr>
        <w:t xml:space="preserve"> настоящего документа) 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m:oMath>
        <m:sSub>
          <m:sSubPr>
            <m:ctrlPr>
              <w:rPr>
                <w:rFonts w:ascii="Cambria Math" w:eastAsia="MS Mincho" w:hAnsi="Cambria Math"/>
                <w:i/>
                <w:lang w:eastAsia="en-US"/>
              </w:rPr>
            </m:ctrlPr>
          </m:sSubPr>
          <m:e>
            <m:r>
              <w:rPr>
                <w:rFonts w:ascii="Cambria Math" w:eastAsia="MS Mincho" w:hAnsi="Cambria Math"/>
                <w:i/>
                <w:lang w:eastAsia="en-US"/>
              </w:rPr>
              <w:sym w:font="Symbol" w:char="F078"/>
            </m:r>
          </m:e>
          <m:sub>
            <m:r>
              <w:rPr>
                <w:rFonts w:ascii="Cambria Math" w:eastAsia="MS Mincho" w:hAnsi="Cambria Math"/>
                <w:lang w:val="en-US" w:eastAsia="en-US"/>
              </w:rPr>
              <m:t>y</m:t>
            </m:r>
          </m:sub>
        </m:sSub>
      </m:oMath>
      <w:r w:rsidRPr="003D2DA0">
        <w:rPr>
          <w:rFonts w:eastAsia="MS Mincho"/>
          <w:lang w:eastAsia="en-US"/>
        </w:rPr>
        <w:t xml:space="preserve"> компоненты вектора поляризации </w:t>
      </w:r>
      <w:r w:rsidR="00134B02">
        <w:rPr>
          <w:rFonts w:eastAsia="MS Mincho"/>
          <w:lang w:eastAsia="en-US"/>
        </w:rPr>
        <w:t>(</w:t>
      </w:r>
      <w:r w:rsidR="00134B02" w:rsidRPr="00134B02">
        <w:rPr>
          <w:rFonts w:eastAsia="MS Mincho"/>
          <w:lang w:eastAsia="en-US"/>
        </w:rPr>
        <w:fldChar w:fldCharType="begin"/>
      </w:r>
      <w:r w:rsidR="00134B02" w:rsidRPr="00134B02">
        <w:rPr>
          <w:rFonts w:eastAsia="MS Mincho"/>
          <w:lang w:eastAsia="en-US"/>
        </w:rPr>
        <w:instrText xml:space="preserve"> REF _Ref487019012 \h  \* MERGEFORMAT </w:instrText>
      </w:r>
      <w:r w:rsidR="00134B02" w:rsidRPr="00134B02">
        <w:rPr>
          <w:rFonts w:eastAsia="MS Mincho"/>
          <w:lang w:eastAsia="en-US"/>
        </w:rPr>
      </w:r>
      <w:r w:rsidR="00134B02" w:rsidRPr="00134B02">
        <w:rPr>
          <w:rFonts w:eastAsia="MS Mincho"/>
          <w:lang w:eastAsia="en-US"/>
        </w:rPr>
        <w:fldChar w:fldCharType="separate"/>
      </w:r>
      <w:r w:rsidR="00381BF0" w:rsidRPr="00381BF0">
        <w:rPr>
          <w:rFonts w:eastAsia="MS Mincho"/>
          <w:lang w:eastAsia="en-US"/>
        </w:rPr>
        <w:t>Рис.  2.6</w:t>
      </w:r>
      <w:r w:rsidR="00134B02" w:rsidRPr="00134B02">
        <w:rPr>
          <w:rFonts w:eastAsia="MS Mincho"/>
          <w:lang w:eastAsia="en-US"/>
        </w:rPr>
        <w:fldChar w:fldCharType="end"/>
      </w:r>
      <w:r w:rsidRPr="003D2DA0">
        <w:rPr>
          <w:rFonts w:eastAsia="MS Mincho"/>
          <w:lang w:eastAsia="en-US"/>
        </w:rPr>
        <w:t>). В то же время, предоставляя информацию о положении и размерах пучка частиц, система мечения будет эффективно использоватьс</w:t>
      </w:r>
      <w:r w:rsidR="00134B02">
        <w:rPr>
          <w:rFonts w:eastAsia="MS Mincho"/>
          <w:lang w:eastAsia="en-US"/>
        </w:rPr>
        <w:t>я также и при настройке канала.</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Предлагаемая система мечения частиц включает в себя семь двухкоординатных годоскопов, три из которых, расположенные между квадрупольными линзами </w:t>
      </w:r>
      <w:r w:rsidRPr="003D2DA0">
        <w:rPr>
          <w:rFonts w:eastAsia="MS Mincho"/>
          <w:lang w:val="en-US" w:eastAsia="en-US"/>
        </w:rPr>
        <w:t>Q</w:t>
      </w:r>
      <w:r w:rsidRPr="003D2DA0">
        <w:rPr>
          <w:rFonts w:eastAsia="MS Mincho"/>
          <w:lang w:eastAsia="en-US"/>
        </w:rPr>
        <w:t xml:space="preserve">5 и </w:t>
      </w:r>
      <w:r w:rsidRPr="003D2DA0">
        <w:rPr>
          <w:rFonts w:eastAsia="MS Mincho"/>
          <w:lang w:val="en-US" w:eastAsia="en-US"/>
        </w:rPr>
        <w:t>Q</w:t>
      </w:r>
      <w:r w:rsidRPr="003D2DA0">
        <w:rPr>
          <w:rFonts w:eastAsia="MS Mincho"/>
          <w:lang w:eastAsia="en-US"/>
        </w:rPr>
        <w:t>6 (</w:t>
      </w:r>
      <w:r w:rsidR="00134B02" w:rsidRPr="00134B02">
        <w:rPr>
          <w:rFonts w:eastAsia="MS Mincho"/>
          <w:lang w:eastAsia="en-US"/>
        </w:rPr>
        <w:fldChar w:fldCharType="begin"/>
      </w:r>
      <w:r w:rsidR="00134B02" w:rsidRPr="00134B02">
        <w:rPr>
          <w:rFonts w:eastAsia="MS Mincho"/>
          <w:lang w:eastAsia="en-US"/>
        </w:rPr>
        <w:instrText xml:space="preserve"> REF _Ref487018037 \h  \* MERGEFORMAT </w:instrText>
      </w:r>
      <w:r w:rsidR="00134B02" w:rsidRPr="00134B02">
        <w:rPr>
          <w:rFonts w:eastAsia="MS Mincho"/>
          <w:lang w:eastAsia="en-US"/>
        </w:rPr>
      </w:r>
      <w:r w:rsidR="00134B02" w:rsidRPr="00134B02">
        <w:rPr>
          <w:rFonts w:eastAsia="MS Mincho"/>
          <w:lang w:eastAsia="en-US"/>
        </w:rPr>
        <w:fldChar w:fldCharType="separate"/>
      </w:r>
      <w:r w:rsidR="00381BF0" w:rsidRPr="00381BF0">
        <w:rPr>
          <w:rFonts w:eastAsia="MS Mincho"/>
          <w:lang w:eastAsia="en-US"/>
        </w:rPr>
        <w:t>Рис.  2.5</w:t>
      </w:r>
      <w:r w:rsidR="00134B02" w:rsidRPr="00134B02">
        <w:rPr>
          <w:rFonts w:eastAsia="MS Mincho"/>
          <w:lang w:eastAsia="en-US"/>
        </w:rPr>
        <w:fldChar w:fldCharType="end"/>
      </w:r>
      <w:r w:rsidRPr="003D2DA0">
        <w:rPr>
          <w:rFonts w:eastAsia="MS Mincho"/>
          <w:lang w:eastAsia="en-US"/>
        </w:rPr>
        <w:t>), предназначены для измерения координат частиц в промежуточном изображении.  Остальные четыре годоскопа располагаются попарно до и после магнитов М3 и М4, обеспечивая измерение импульсов частиц. Суммарная толщина сцинтиллятора по пучку в ка</w:t>
      </w:r>
      <w:r w:rsidR="00134B02">
        <w:rPr>
          <w:rFonts w:eastAsia="MS Mincho"/>
          <w:lang w:eastAsia="en-US"/>
        </w:rPr>
        <w:t>ждом годоскопе составляет 8 мм.</w:t>
      </w:r>
    </w:p>
    <w:p w:rsidR="00134B02" w:rsidRDefault="003D2DA0" w:rsidP="00134B02">
      <w:pPr>
        <w:spacing w:after="120" w:line="276" w:lineRule="auto"/>
        <w:ind w:firstLine="709"/>
        <w:jc w:val="both"/>
        <w:rPr>
          <w:rFonts w:eastAsia="MS Mincho"/>
          <w:lang w:eastAsia="en-US"/>
        </w:rPr>
      </w:pPr>
      <w:r w:rsidRPr="003D2DA0">
        <w:rPr>
          <w:rFonts w:eastAsia="MS Mincho"/>
          <w:lang w:eastAsia="en-US"/>
        </w:rPr>
        <w:t xml:space="preserve">Кроме системы мечения частиц во второй части канала в квадрупольных линзах </w:t>
      </w:r>
      <w:r w:rsidRPr="003D2DA0">
        <w:rPr>
          <w:rFonts w:eastAsia="MS Mincho"/>
          <w:lang w:val="en-US" w:eastAsia="en-US"/>
        </w:rPr>
        <w:t>Q</w:t>
      </w:r>
      <w:r w:rsidRPr="003D2DA0">
        <w:rPr>
          <w:rFonts w:eastAsia="MS Mincho"/>
          <w:lang w:eastAsia="en-US"/>
        </w:rPr>
        <w:t>6</w:t>
      </w:r>
      <w:r w:rsidRPr="003D2DA0">
        <w:rPr>
          <w:rFonts w:eastAsia="MS Mincho"/>
          <w:lang w:val="en-US" w:eastAsia="en-US"/>
        </w:rPr>
        <w:sym w:font="Symbol" w:char="F0B8"/>
      </w:r>
      <w:r w:rsidRPr="003D2DA0">
        <w:rPr>
          <w:rFonts w:eastAsia="MS Mincho"/>
          <w:lang w:val="en-US" w:eastAsia="en-US"/>
        </w:rPr>
        <w:t>Q</w:t>
      </w:r>
      <w:r w:rsidRPr="003D2DA0">
        <w:rPr>
          <w:rFonts w:eastAsia="MS Mincho"/>
          <w:lang w:eastAsia="en-US"/>
        </w:rPr>
        <w:t xml:space="preserve">7 и </w:t>
      </w:r>
      <w:r w:rsidRPr="003D2DA0">
        <w:rPr>
          <w:rFonts w:eastAsia="MS Mincho"/>
          <w:lang w:val="en-US" w:eastAsia="en-US"/>
        </w:rPr>
        <w:t>Q</w:t>
      </w:r>
      <w:r w:rsidRPr="003D2DA0">
        <w:rPr>
          <w:rFonts w:eastAsia="MS Mincho"/>
          <w:lang w:eastAsia="en-US"/>
        </w:rPr>
        <w:t>9</w:t>
      </w:r>
      <w:r w:rsidRPr="003D2DA0">
        <w:rPr>
          <w:rFonts w:eastAsia="MS Mincho"/>
          <w:lang w:eastAsia="en-US"/>
        </w:rPr>
        <w:sym w:font="Symbol" w:char="F0B8"/>
      </w:r>
      <w:r w:rsidRPr="003D2DA0">
        <w:rPr>
          <w:rFonts w:eastAsia="MS Mincho"/>
          <w:lang w:val="en-US" w:eastAsia="en-US"/>
        </w:rPr>
        <w:t>Q</w:t>
      </w:r>
      <w:r w:rsidRPr="003D2DA0">
        <w:rPr>
          <w:rFonts w:eastAsia="MS Mincho"/>
          <w:lang w:eastAsia="en-US"/>
        </w:rPr>
        <w:t xml:space="preserve">10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3D2DA0">
        <w:rPr>
          <w:rFonts w:eastAsia="MS Mincho"/>
          <w:lang w:val="en-US" w:eastAsia="en-US"/>
        </w:rPr>
        <w:t>R</w:t>
      </w:r>
      <w:r w:rsidRPr="003D2DA0">
        <w:rPr>
          <w:rFonts w:eastAsia="MS Mincho"/>
          <w:lang w:eastAsia="en-US"/>
        </w:rPr>
        <w:t>-22 (</w:t>
      </w:r>
      <w:r w:rsidRPr="003D2DA0">
        <w:rPr>
          <w:rFonts w:eastAsia="MS Mincho"/>
          <w:lang w:val="en-US" w:eastAsia="en-US"/>
        </w:rPr>
        <w:t>CHClF</w:t>
      </w:r>
      <w:r w:rsidRPr="003D2DA0">
        <w:rPr>
          <w:rFonts w:eastAsia="MS Mincho"/>
          <w:vertAlign w:val="subscript"/>
          <w:lang w:eastAsia="en-US"/>
        </w:rPr>
        <w:t>2</w:t>
      </w:r>
      <w:r w:rsidRPr="003D2DA0">
        <w:rPr>
          <w:rFonts w:eastAsia="MS Mincho"/>
          <w:lang w:eastAsia="en-US"/>
        </w:rPr>
        <w:t xml:space="preserve">) также при атмосферном </w:t>
      </w:r>
      <w:r w:rsidR="00134B02">
        <w:rPr>
          <w:rFonts w:eastAsia="MS Mincho"/>
          <w:lang w:eastAsia="en-US"/>
        </w:rPr>
        <w:t>давлении.</w:t>
      </w:r>
    </w:p>
    <w:p w:rsidR="0031442E" w:rsidRPr="0031442E" w:rsidRDefault="003D2DA0" w:rsidP="0031442E">
      <w:pPr>
        <w:spacing w:after="120" w:line="276" w:lineRule="auto"/>
        <w:ind w:firstLine="709"/>
        <w:jc w:val="both"/>
        <w:rPr>
          <w:rFonts w:eastAsia="MS Mincho"/>
          <w:lang w:eastAsia="en-US"/>
        </w:rPr>
      </w:pPr>
      <w:r w:rsidRPr="003D2DA0">
        <w:rPr>
          <w:rFonts w:eastAsia="MS Mincho"/>
          <w:lang w:eastAsia="en-US"/>
        </w:rPr>
        <w:t>Влияние на конечные параметры формируемых пучков перечисленных выше детекторов, а также необходимых для их размещения не вакуумированных участков канала, оценивались посредством расчета поглощения и многократного рассеяния в веществе моноимпульсного пучка с нулевыми размерами и расходимостью (</w:t>
      </w:r>
      <w:r w:rsidRPr="003D2DA0">
        <w:rPr>
          <w:rFonts w:eastAsia="MS Mincho"/>
          <w:lang w:eastAsia="en-US"/>
        </w:rPr>
        <w:sym w:font="Symbol" w:char="F064"/>
      </w:r>
      <w:r w:rsidRPr="003D2DA0">
        <w:rPr>
          <w:rFonts w:eastAsia="MS Mincho"/>
          <w:lang w:eastAsia="en-US"/>
        </w:rPr>
        <w:t>-пучка) для двух режимов работы канала (</w:t>
      </w:r>
      <w:r w:rsidR="00134B02" w:rsidRPr="00134B02">
        <w:rPr>
          <w:rFonts w:eastAsia="MS Mincho"/>
          <w:lang w:eastAsia="en-US"/>
        </w:rPr>
        <w:fldChar w:fldCharType="begin"/>
      </w:r>
      <w:r w:rsidR="00134B02" w:rsidRPr="00134B02">
        <w:rPr>
          <w:rFonts w:eastAsia="MS Mincho"/>
          <w:lang w:eastAsia="en-US"/>
        </w:rPr>
        <w:instrText xml:space="preserve"> REF _Ref487030712 \h  \* MERGEFORMAT </w:instrText>
      </w:r>
      <w:r w:rsidR="00134B02" w:rsidRPr="00134B02">
        <w:rPr>
          <w:rFonts w:eastAsia="MS Mincho"/>
          <w:lang w:eastAsia="en-US"/>
        </w:rPr>
      </w:r>
      <w:r w:rsidR="00134B02" w:rsidRPr="00134B02">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4</w:t>
      </w:r>
      <w:r w:rsidR="00134B02" w:rsidRPr="00134B02">
        <w:rPr>
          <w:rFonts w:eastAsia="MS Mincho"/>
          <w:lang w:eastAsia="en-US"/>
        </w:rPr>
        <w:fldChar w:fldCharType="end"/>
      </w:r>
      <w:r w:rsidRPr="003D2DA0">
        <w:rPr>
          <w:rFonts w:eastAsia="MS Mincho"/>
          <w:lang w:eastAsia="en-US"/>
        </w:rPr>
        <w:t xml:space="preserve">). Сравнение полученных результатов с расчетными параметрами пучков, приведенными в </w:t>
      </w:r>
      <w:r w:rsidR="004E3F09" w:rsidRPr="004E3F09">
        <w:rPr>
          <w:rFonts w:eastAsia="MS Mincho"/>
          <w:lang w:eastAsia="en-US"/>
        </w:rPr>
        <w:fldChar w:fldCharType="begin"/>
      </w:r>
      <w:r w:rsidR="004E3F09" w:rsidRPr="004E3F09">
        <w:rPr>
          <w:rFonts w:eastAsia="MS Mincho"/>
          <w:lang w:eastAsia="en-US"/>
        </w:rPr>
        <w:instrText xml:space="preserve"> REF _Ref487019514 \h  \* MERGEFORMAT </w:instrText>
      </w:r>
      <w:r w:rsidR="004E3F09" w:rsidRPr="004E3F09">
        <w:rPr>
          <w:rFonts w:eastAsia="MS Mincho"/>
          <w:lang w:eastAsia="en-US"/>
        </w:rPr>
      </w:r>
      <w:r w:rsidR="004E3F09" w:rsidRPr="004E3F09">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2</w:t>
      </w:r>
      <w:r w:rsidR="004E3F09" w:rsidRPr="004E3F09">
        <w:rPr>
          <w:rFonts w:eastAsia="MS Mincho"/>
          <w:lang w:eastAsia="en-US"/>
        </w:rPr>
        <w:fldChar w:fldCharType="end"/>
      </w:r>
      <w:r w:rsidRPr="003D2DA0">
        <w:rPr>
          <w:rFonts w:eastAsia="MS Mincho"/>
          <w:lang w:eastAsia="en-US"/>
        </w:rPr>
        <w:t>, свидетельствует о незначительном увеличении размеров пучка с импульсом 45 ГэВ/с и 10</w:t>
      </w:r>
      <w:r w:rsidRPr="003D2DA0">
        <w:rPr>
          <w:rFonts w:eastAsia="MS Mincho"/>
          <w:lang w:eastAsia="en-US"/>
        </w:rPr>
        <w:sym w:font="Symbol" w:char="F0B8"/>
      </w:r>
      <w:r w:rsidRPr="003D2DA0">
        <w:rPr>
          <w:rFonts w:eastAsia="MS Mincho"/>
          <w:lang w:eastAsia="en-US"/>
        </w:rPr>
        <w:t xml:space="preserve">12% увеличении размеров пучка с импульсом 15 ГэВ/с при потере интенсивности пучка </w:t>
      </w:r>
      <w:r w:rsidR="007752D3">
        <w:rPr>
          <w:rFonts w:eastAsia="MS Mincho"/>
          <w:lang w:eastAsia="en-US"/>
        </w:rPr>
        <w:t>14% и 17</w:t>
      </w:r>
      <w:r w:rsidR="007752D3" w:rsidRPr="007752D3">
        <w:rPr>
          <w:rFonts w:eastAsia="MS Mincho"/>
          <w:lang w:eastAsia="en-US"/>
        </w:rPr>
        <w:t xml:space="preserve">% </w:t>
      </w:r>
      <w:r w:rsidR="0031442E">
        <w:rPr>
          <w:rFonts w:eastAsia="MS Mincho"/>
          <w:lang w:eastAsia="en-US"/>
        </w:rPr>
        <w:t>соответственно.</w:t>
      </w:r>
    </w:p>
    <w:p w:rsidR="00134B02" w:rsidRPr="00134B02" w:rsidRDefault="00134B02" w:rsidP="00134B02">
      <w:pPr>
        <w:pStyle w:val="ae"/>
        <w:keepNext/>
        <w:rPr>
          <w:b w:val="0"/>
        </w:rPr>
      </w:pPr>
      <w:bookmarkStart w:id="102" w:name="_Ref487030712"/>
      <w:r w:rsidRPr="00134B02">
        <w:rPr>
          <w:b w:val="0"/>
        </w:rPr>
        <w:lastRenderedPageBreak/>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4</w:t>
      </w:r>
      <w:r w:rsidR="008E553A">
        <w:rPr>
          <w:b w:val="0"/>
        </w:rPr>
        <w:fldChar w:fldCharType="end"/>
      </w:r>
      <w:bookmarkEnd w:id="102"/>
      <w:r w:rsidRPr="00134B02">
        <w:rPr>
          <w:b w:val="0"/>
        </w:rPr>
        <w:t xml:space="preserve"> Параметры исходного </w:t>
      </w:r>
      <w:r w:rsidRPr="00134B02">
        <w:rPr>
          <w:b w:val="0"/>
        </w:rPr>
        <w:sym w:font="Symbol" w:char="F064"/>
      </w:r>
      <w:r w:rsidRPr="00134B02">
        <w:rPr>
          <w:b w:val="0"/>
        </w:rPr>
        <w:t>-пучка на мишени экспериментальной установки</w:t>
      </w:r>
    </w:p>
    <w:tbl>
      <w:tblPr>
        <w:tblStyle w:val="23"/>
        <w:tblW w:w="9336" w:type="dxa"/>
        <w:jc w:val="center"/>
        <w:tblInd w:w="-1255" w:type="dxa"/>
        <w:tblLook w:val="04A0" w:firstRow="1" w:lastRow="0" w:firstColumn="1" w:lastColumn="0" w:noHBand="0" w:noVBand="1"/>
      </w:tblPr>
      <w:tblGrid>
        <w:gridCol w:w="5581"/>
        <w:gridCol w:w="1984"/>
        <w:gridCol w:w="1771"/>
      </w:tblGrid>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Центральный импульс пучка (</w:t>
            </w:r>
            <m:oMath>
              <m:r>
                <w:rPr>
                  <w:rFonts w:ascii="Cambria Math" w:hAnsi="Cambria Math"/>
                </w:rPr>
                <m:t>p</m:t>
              </m:r>
            </m:oMath>
            <w:r w:rsidRPr="00DF1A9D">
              <w:rPr>
                <w:rFonts w:ascii="Times New Roman" w:hAnsi="Times New Roman"/>
              </w:rPr>
              <w:t>), ГэВ/с</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15</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45</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Размеры пучка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r>
                <w:rPr>
                  <w:rFonts w:ascii="Cambria Math" w:hAnsi="Cambria Math"/>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r>
                <w:rPr>
                  <w:rFonts w:ascii="Cambria Math" w:hAnsi="Cambria Math"/>
                </w:rPr>
                <m:t>), мм</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9</w:t>
            </w:r>
            <w:r w:rsidRPr="007752D3">
              <w:rPr>
                <w:rFonts w:ascii="Times New Roman" w:hAnsi="Times New Roman"/>
              </w:rPr>
              <w:t>.</w:t>
            </w:r>
            <w:r w:rsidR="007752D3">
              <w:rPr>
                <w:rFonts w:ascii="Times New Roman" w:hAnsi="Times New Roman"/>
              </w:rPr>
              <w:t>3</w:t>
            </w:r>
            <w:r w:rsidRPr="00DF1A9D">
              <w:rPr>
                <w:rFonts w:ascii="Times New Roman" w:hAnsi="Times New Roman"/>
              </w:rPr>
              <w:t xml:space="preserve"> </w:t>
            </w:r>
            <w:r w:rsidRPr="00DF1A9D">
              <w:rPr>
                <w:rFonts w:ascii="Times New Roman" w:hAnsi="Times New Roman"/>
              </w:rPr>
              <w:sym w:font="Symbol" w:char="F0B4"/>
            </w:r>
            <w:r w:rsidR="007752D3">
              <w:rPr>
                <w:rFonts w:ascii="Times New Roman" w:hAnsi="Times New Roman"/>
              </w:rPr>
              <w:t xml:space="preserve"> 7</w:t>
            </w:r>
            <w:r w:rsidRPr="007752D3">
              <w:rPr>
                <w:rFonts w:ascii="Times New Roman" w:hAnsi="Times New Roman"/>
              </w:rPr>
              <w:t>.</w:t>
            </w:r>
            <w:r w:rsidR="007752D3">
              <w:rPr>
                <w:rFonts w:ascii="Times New Roman" w:hAnsi="Times New Roman"/>
              </w:rPr>
              <w:t>6</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2</w:t>
            </w:r>
            <w:r w:rsidRPr="007752D3">
              <w:rPr>
                <w:rFonts w:ascii="Times New Roman" w:hAnsi="Times New Roman"/>
              </w:rPr>
              <w:t>.</w:t>
            </w:r>
            <w:r w:rsidR="007752D3">
              <w:rPr>
                <w:rFonts w:ascii="Times New Roman" w:hAnsi="Times New Roman"/>
              </w:rPr>
              <w:t>7</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1</w:t>
            </w:r>
            <w:r w:rsidRPr="007752D3">
              <w:rPr>
                <w:rFonts w:ascii="Times New Roman" w:hAnsi="Times New Roman"/>
              </w:rPr>
              <w:t>.</w:t>
            </w:r>
            <w:r w:rsidRPr="00DF1A9D">
              <w:rPr>
                <w:rFonts w:ascii="Times New Roman" w:hAnsi="Times New Roman"/>
              </w:rPr>
              <w:t>6</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Расходимость пучка (</w:t>
            </w:r>
            <m:oMath>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lang w:val="en-US"/>
                        </w:rPr>
                        <m:t>x</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σ</m:t>
                  </m:r>
                </m:e>
                <m:sub>
                  <m:sSup>
                    <m:sSupPr>
                      <m:ctrlPr>
                        <w:rPr>
                          <w:rFonts w:ascii="Cambria Math" w:hAnsi="Cambria Math"/>
                          <w:i/>
                        </w:rPr>
                      </m:ctrlPr>
                    </m:sSupPr>
                    <m:e>
                      <m:r>
                        <w:rPr>
                          <w:rFonts w:ascii="Cambria Math" w:hAnsi="Cambria Math"/>
                        </w:rPr>
                        <m:t>y</m:t>
                      </m:r>
                    </m:e>
                    <m:sup>
                      <m:r>
                        <w:rPr>
                          <w:rFonts w:ascii="Cambria Math" w:hAnsi="Cambria Math"/>
                        </w:rPr>
                        <m:t>'</m:t>
                      </m:r>
                    </m:sup>
                  </m:sSup>
                </m:sub>
              </m:sSub>
              <m:r>
                <w:rPr>
                  <w:rFonts w:ascii="Cambria Math" w:hAnsi="Cambria Math"/>
                </w:rPr>
                <m:t>),  мрад</m:t>
              </m:r>
            </m:oMath>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0.53</w:t>
            </w:r>
            <w:r w:rsidR="003D2DA0" w:rsidRPr="00DF1A9D">
              <w:rPr>
                <w:rFonts w:ascii="Times New Roman" w:hAnsi="Times New Roman"/>
              </w:rPr>
              <w:t xml:space="preserve"> </w:t>
            </w:r>
            <w:r w:rsidR="003D2DA0" w:rsidRPr="00DF1A9D">
              <w:rPr>
                <w:rFonts w:ascii="Times New Roman" w:hAnsi="Times New Roman"/>
              </w:rPr>
              <w:sym w:font="Symbol" w:char="F0B4"/>
            </w:r>
            <w:r w:rsidR="003D2DA0" w:rsidRPr="00DF1A9D">
              <w:rPr>
                <w:rFonts w:ascii="Times New Roman" w:hAnsi="Times New Roman"/>
              </w:rPr>
              <w:t xml:space="preserve"> 0</w:t>
            </w:r>
            <w:r w:rsidR="003D2DA0" w:rsidRPr="007752D3">
              <w:rPr>
                <w:rFonts w:ascii="Times New Roman" w:hAnsi="Times New Roman"/>
              </w:rPr>
              <w:t>.</w:t>
            </w:r>
            <w:r w:rsidR="003D2DA0" w:rsidRPr="00DF1A9D">
              <w:rPr>
                <w:rFonts w:ascii="Times New Roman" w:hAnsi="Times New Roman"/>
              </w:rPr>
              <w:t>57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center"/>
              <w:rPr>
                <w:rFonts w:ascii="Times New Roman" w:eastAsia="MS Mincho" w:hAnsi="Times New Roman"/>
              </w:rPr>
            </w:pPr>
            <w:r w:rsidRPr="00DF1A9D">
              <w:rPr>
                <w:rFonts w:ascii="Times New Roman" w:hAnsi="Times New Roman"/>
              </w:rPr>
              <w:t>0.</w:t>
            </w:r>
            <w:r w:rsidRPr="007752D3">
              <w:rPr>
                <w:rFonts w:ascii="Times New Roman" w:hAnsi="Times New Roman"/>
              </w:rPr>
              <w:t>1</w:t>
            </w:r>
            <w:r w:rsidR="007752D3">
              <w:rPr>
                <w:rFonts w:ascii="Times New Roman" w:hAnsi="Times New Roman"/>
              </w:rPr>
              <w:t>4</w:t>
            </w:r>
            <w:r w:rsidRPr="00DF1A9D">
              <w:rPr>
                <w:rFonts w:ascii="Times New Roman" w:hAnsi="Times New Roman"/>
              </w:rPr>
              <w:t xml:space="preserve"> </w:t>
            </w:r>
            <w:r w:rsidRPr="00DF1A9D">
              <w:rPr>
                <w:rFonts w:ascii="Times New Roman" w:hAnsi="Times New Roman"/>
              </w:rPr>
              <w:sym w:font="Symbol" w:char="F0B4"/>
            </w:r>
            <w:r w:rsidRPr="00DF1A9D">
              <w:rPr>
                <w:rFonts w:ascii="Times New Roman" w:hAnsi="Times New Roman"/>
              </w:rPr>
              <w:t xml:space="preserve"> 0</w:t>
            </w:r>
            <w:r w:rsidRPr="007752D3">
              <w:rPr>
                <w:rFonts w:ascii="Times New Roman" w:hAnsi="Times New Roman"/>
              </w:rPr>
              <w:t>.</w:t>
            </w:r>
            <w:r w:rsidRPr="00DF1A9D">
              <w:rPr>
                <w:rFonts w:ascii="Times New Roman" w:hAnsi="Times New Roman"/>
              </w:rPr>
              <w:t>24</w:t>
            </w:r>
          </w:p>
        </w:tc>
      </w:tr>
      <w:tr w:rsidR="003D2DA0" w:rsidRPr="003D2DA0" w:rsidTr="003D2DA0">
        <w:trPr>
          <w:jc w:val="center"/>
        </w:trPr>
        <w:tc>
          <w:tcPr>
            <w:tcW w:w="5581" w:type="dxa"/>
            <w:tcBorders>
              <w:top w:val="single" w:sz="4" w:space="0" w:color="auto"/>
              <w:left w:val="single" w:sz="4" w:space="0" w:color="auto"/>
              <w:bottom w:val="single" w:sz="4" w:space="0" w:color="auto"/>
              <w:right w:val="single" w:sz="4" w:space="0" w:color="auto"/>
            </w:tcBorders>
            <w:hideMark/>
          </w:tcPr>
          <w:p w:rsidR="003D2DA0" w:rsidRPr="00DF1A9D" w:rsidRDefault="003D2DA0" w:rsidP="003D2DA0">
            <w:pPr>
              <w:jc w:val="both"/>
              <w:rPr>
                <w:rFonts w:ascii="Times New Roman" w:eastAsia="MS Mincho" w:hAnsi="Times New Roman"/>
              </w:rPr>
            </w:pPr>
            <w:r w:rsidRPr="00DF1A9D">
              <w:rPr>
                <w:rFonts w:ascii="Times New Roman" w:hAnsi="Times New Roman"/>
              </w:rPr>
              <w:t>Потери частиц, %</w:t>
            </w:r>
          </w:p>
        </w:tc>
        <w:tc>
          <w:tcPr>
            <w:tcW w:w="1984"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17</w:t>
            </w:r>
          </w:p>
        </w:tc>
        <w:tc>
          <w:tcPr>
            <w:tcW w:w="1771" w:type="dxa"/>
            <w:tcBorders>
              <w:top w:val="single" w:sz="4" w:space="0" w:color="auto"/>
              <w:left w:val="single" w:sz="4" w:space="0" w:color="auto"/>
              <w:bottom w:val="single" w:sz="4" w:space="0" w:color="auto"/>
              <w:right w:val="single" w:sz="4" w:space="0" w:color="auto"/>
            </w:tcBorders>
            <w:hideMark/>
          </w:tcPr>
          <w:p w:rsidR="003D2DA0" w:rsidRPr="00DF1A9D" w:rsidRDefault="007752D3" w:rsidP="003D2DA0">
            <w:pPr>
              <w:jc w:val="center"/>
              <w:rPr>
                <w:rFonts w:ascii="Times New Roman" w:eastAsia="MS Mincho" w:hAnsi="Times New Roman"/>
              </w:rPr>
            </w:pPr>
            <w:r>
              <w:rPr>
                <w:rFonts w:ascii="Times New Roman" w:hAnsi="Times New Roman"/>
              </w:rPr>
              <w:t>14</w:t>
            </w:r>
          </w:p>
        </w:tc>
      </w:tr>
    </w:tbl>
    <w:p w:rsidR="003D2DA0" w:rsidRPr="001D626D" w:rsidRDefault="003D2DA0" w:rsidP="001D626D">
      <w:pPr>
        <w:spacing w:line="276" w:lineRule="auto"/>
        <w:ind w:firstLine="709"/>
        <w:jc w:val="both"/>
      </w:pPr>
    </w:p>
    <w:p w:rsidR="00DF7305" w:rsidRPr="001D626D" w:rsidRDefault="00DF7305" w:rsidP="001F2074">
      <w:pPr>
        <w:pStyle w:val="2"/>
        <w:spacing w:after="0" w:afterAutospacing="0" w:line="276" w:lineRule="auto"/>
        <w:ind w:left="0" w:firstLine="709"/>
        <w:rPr>
          <w:b w:val="0"/>
          <w:sz w:val="24"/>
          <w:szCs w:val="24"/>
        </w:rPr>
      </w:pPr>
      <w:bookmarkStart w:id="103" w:name="_Ref487030470"/>
      <w:bookmarkStart w:id="104" w:name="_Toc22133824"/>
      <w:r w:rsidRPr="001D626D">
        <w:rPr>
          <w:b w:val="0"/>
          <w:sz w:val="24"/>
          <w:szCs w:val="24"/>
        </w:rPr>
        <w:t>Система мечения поляризации пучка</w:t>
      </w:r>
      <w:bookmarkEnd w:id="103"/>
      <w:bookmarkEnd w:id="104"/>
    </w:p>
    <w:p w:rsidR="0080141C" w:rsidRDefault="00531151" w:rsidP="0080141C">
      <w:pPr>
        <w:spacing w:after="120" w:line="276" w:lineRule="auto"/>
        <w:ind w:firstLine="709"/>
        <w:jc w:val="both"/>
        <w:rPr>
          <w:rFonts w:eastAsia="Calibri"/>
          <w:lang w:eastAsia="en-US"/>
        </w:rPr>
      </w:pPr>
      <w:r w:rsidRPr="00531151">
        <w:rPr>
          <w:rFonts w:eastAsia="Calibri"/>
          <w:lang w:eastAsia="en-US"/>
        </w:rPr>
        <w:t>Система мечения частиц проек</w:t>
      </w:r>
      <w:bookmarkStart w:id="105" w:name="_GoBack"/>
      <w:bookmarkEnd w:id="105"/>
      <w:r w:rsidRPr="00531151">
        <w:rPr>
          <w:rFonts w:eastAsia="Calibri"/>
          <w:lang w:eastAsia="en-US"/>
        </w:rPr>
        <w:t>тируемого канала поляризованн</w:t>
      </w:r>
      <w:r>
        <w:rPr>
          <w:rFonts w:eastAsia="Calibri"/>
          <w:lang w:eastAsia="en-US"/>
        </w:rPr>
        <w:t xml:space="preserve">ых протонов и антипротонов </w:t>
      </w:r>
      <w:r w:rsidRPr="00531151">
        <w:rPr>
          <w:rFonts w:eastAsia="Calibri"/>
          <w:lang w:eastAsia="en-US"/>
        </w:rPr>
        <w:t xml:space="preserve">предназначена для измерения импульса отдельных частиц в пучке, а также определения вертикальных координат частиц в промежуточном изображении, что позволяет «приписывать» каждому протону (антипротону) среднее для данной координаты значение </w:t>
      </w:r>
      <w:r w:rsidRPr="00531151">
        <w:rPr>
          <w:rFonts w:eastAsia="Calibri"/>
          <w:i/>
          <w:lang w:eastAsia="en-US"/>
        </w:rPr>
        <w:t>P</w:t>
      </w:r>
      <w:r w:rsidRPr="00531151">
        <w:rPr>
          <w:rFonts w:eastAsia="Calibri"/>
          <w:i/>
          <w:vertAlign w:val="subscript"/>
          <w:lang w:eastAsia="en-US"/>
        </w:rPr>
        <w:t>y</w:t>
      </w:r>
      <w:r>
        <w:rPr>
          <w:rFonts w:eastAsia="Calibri"/>
          <w:lang w:eastAsia="en-US"/>
        </w:rPr>
        <w:t xml:space="preserve"> компоненты</w:t>
      </w:r>
      <w:r w:rsidRPr="00531151">
        <w:rPr>
          <w:rFonts w:eastAsia="Calibri"/>
          <w:lang w:eastAsia="en-US"/>
        </w:rPr>
        <w:t xml:space="preserve"> вектора поляризации. </w:t>
      </w:r>
      <w:r w:rsidR="0080141C" w:rsidRPr="0080141C">
        <w:rPr>
          <w:rFonts w:eastAsia="Calibri"/>
          <w:lang w:eastAsia="en-US"/>
        </w:rPr>
        <w:t>Для этого в промежуточном фокусе канала (</w:t>
      </w:r>
      <w:r w:rsidR="0080141C" w:rsidRPr="0080141C">
        <w:rPr>
          <w:rFonts w:ascii="Calibri" w:eastAsia="Calibri" w:hAnsi="Calibri"/>
          <w:sz w:val="22"/>
          <w:szCs w:val="22"/>
          <w:lang w:eastAsia="en-US"/>
        </w:rPr>
        <w:fldChar w:fldCharType="begin"/>
      </w:r>
      <w:r w:rsidR="0080141C" w:rsidRPr="0080141C">
        <w:rPr>
          <w:rFonts w:eastAsia="Calibri"/>
          <w:lang w:eastAsia="en-US"/>
        </w:rPr>
        <w:instrText xml:space="preserve"> REF _Ref487018037 \h </w:instrText>
      </w:r>
      <w:r w:rsidR="0080141C" w:rsidRPr="0080141C">
        <w:rPr>
          <w:rFonts w:ascii="Calibri" w:eastAsia="Calibri" w:hAnsi="Calibri"/>
          <w:sz w:val="22"/>
          <w:szCs w:val="22"/>
          <w:lang w:eastAsia="en-US"/>
        </w:rPr>
        <w:instrText xml:space="preserve"> \* MERGEFORMAT </w:instrText>
      </w:r>
      <w:r w:rsidR="0080141C" w:rsidRPr="0080141C">
        <w:rPr>
          <w:rFonts w:ascii="Calibri" w:eastAsia="Calibri" w:hAnsi="Calibri"/>
          <w:sz w:val="22"/>
          <w:szCs w:val="22"/>
          <w:lang w:eastAsia="en-US"/>
        </w:rPr>
      </w:r>
      <w:r w:rsidR="0080141C" w:rsidRPr="0080141C">
        <w:rPr>
          <w:rFonts w:ascii="Calibri" w:eastAsia="Calibri" w:hAnsi="Calibri"/>
          <w:sz w:val="22"/>
          <w:szCs w:val="22"/>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0080141C" w:rsidRPr="0080141C">
        <w:rPr>
          <w:rFonts w:ascii="Calibri" w:eastAsia="Calibri" w:hAnsi="Calibri"/>
          <w:sz w:val="22"/>
          <w:szCs w:val="22"/>
          <w:lang w:eastAsia="en-US"/>
        </w:rPr>
        <w:fldChar w:fldCharType="end"/>
      </w:r>
      <w:r w:rsidR="0080141C" w:rsidRPr="0080141C">
        <w:rPr>
          <w:rFonts w:eastAsia="Calibri"/>
          <w:lang w:eastAsia="en-US"/>
        </w:rPr>
        <w:t>), где формируется инвертированное и увеличенное изображение виртуального источника из плоскости первичной мишени (</w:t>
      </w:r>
      <w:r w:rsidR="0080141C" w:rsidRPr="0080141C">
        <w:rPr>
          <w:rFonts w:eastAsia="Calibri"/>
          <w:lang w:eastAsia="en-US"/>
        </w:rPr>
        <w:fldChar w:fldCharType="begin"/>
      </w:r>
      <w:r w:rsidR="0080141C" w:rsidRPr="0080141C">
        <w:rPr>
          <w:rFonts w:eastAsia="Calibri"/>
          <w:lang w:eastAsia="en-US"/>
        </w:rPr>
        <w:instrText xml:space="preserve"> REF _Ref487016208 \h  \* MERGEFORMAT </w:instrText>
      </w:r>
      <w:r w:rsidR="0080141C" w:rsidRPr="0080141C">
        <w:rPr>
          <w:rFonts w:eastAsia="Calibri"/>
          <w:lang w:eastAsia="en-US"/>
        </w:rPr>
      </w:r>
      <w:r w:rsidR="0080141C" w:rsidRPr="008014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w:t>
      </w:r>
      <w:r w:rsidR="0080141C" w:rsidRPr="0080141C">
        <w:rPr>
          <w:rFonts w:eastAsia="Calibri"/>
          <w:lang w:eastAsia="en-US"/>
        </w:rPr>
        <w:fldChar w:fldCharType="end"/>
      </w:r>
      <w:r w:rsidR="0080141C" w:rsidRPr="0080141C">
        <w:rPr>
          <w:rFonts w:eastAsia="Calibri"/>
          <w:lang w:eastAsia="en-US"/>
        </w:rPr>
        <w:t xml:space="preserve">), измеряется вертикальное смещение </w:t>
      </w:r>
      <w:r w:rsidR="0080141C" w:rsidRPr="0080141C">
        <w:rPr>
          <w:rFonts w:eastAsia="Calibri"/>
          <w:i/>
          <w:lang w:val="en-US" w:eastAsia="en-US"/>
        </w:rPr>
        <w:t>y</w:t>
      </w:r>
      <w:r w:rsidR="0080141C" w:rsidRPr="0080141C">
        <w:rPr>
          <w:rFonts w:eastAsia="Calibri"/>
          <w:lang w:eastAsia="en-US"/>
        </w:rPr>
        <w:t xml:space="preserve"> траектории от оси пучка и затем используются расчётные зависимости </w:t>
      </w:r>
      <w:r w:rsidR="0080141C" w:rsidRPr="0080141C">
        <w:rPr>
          <w:rFonts w:eastAsia="Calibri"/>
          <w:position w:val="-14"/>
          <w:lang w:eastAsia="en-US"/>
        </w:rPr>
        <w:object w:dxaOrig="630" w:dyaOrig="405">
          <v:shape id="_x0000_i1038" type="#_x0000_t75" style="width:31.95pt;height:20.05pt" o:ole="">
            <v:imagedata r:id="rId65" o:title=""/>
          </v:shape>
          <o:OLEObject Type="Embed" ProgID="Equation.DSMT4" ShapeID="_x0000_i1038" DrawAspect="Content" ObjectID="_1632754204" r:id="rId66"/>
        </w:object>
      </w:r>
      <w:r w:rsidR="0080141C" w:rsidRPr="0080141C">
        <w:rPr>
          <w:rFonts w:eastAsia="Calibri"/>
          <w:lang w:eastAsia="en-US"/>
        </w:rPr>
        <w:t xml:space="preserve"> типа показанной на </w:t>
      </w:r>
      <w:r w:rsidR="0080141C" w:rsidRPr="0080141C">
        <w:rPr>
          <w:rFonts w:eastAsia="Calibri"/>
          <w:lang w:eastAsia="en-US"/>
        </w:rPr>
        <w:fldChar w:fldCharType="begin"/>
      </w:r>
      <w:r w:rsidR="0080141C" w:rsidRPr="0080141C">
        <w:rPr>
          <w:rFonts w:eastAsia="Calibri"/>
          <w:lang w:eastAsia="en-US"/>
        </w:rPr>
        <w:instrText xml:space="preserve"> REF _Ref487019012 \h  \* MERGEFORMAT </w:instrText>
      </w:r>
      <w:r w:rsidR="0080141C" w:rsidRPr="0080141C">
        <w:rPr>
          <w:rFonts w:eastAsia="Calibri"/>
          <w:lang w:eastAsia="en-US"/>
        </w:rPr>
      </w:r>
      <w:r w:rsidR="0080141C" w:rsidRPr="0080141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80141C" w:rsidRPr="0080141C">
        <w:rPr>
          <w:rFonts w:eastAsia="Calibri"/>
          <w:lang w:eastAsia="en-US"/>
        </w:rPr>
        <w:fldChar w:fldCharType="end"/>
      </w:r>
      <w:r w:rsidR="0080141C" w:rsidRPr="0080141C">
        <w:rPr>
          <w:rFonts w:eastAsia="Calibri"/>
          <w:lang w:eastAsia="en-US"/>
        </w:rPr>
        <w:t xml:space="preserve">. Кроме того, с помощью годоскопов системы мечения, измеряющих прохождение траектория в горизонтальной плоскости, определяется импульс каждой пучковой частицы с точностью около ±1%. Как было отмечено в разделе </w:t>
      </w:r>
      <w:r w:rsidR="0080141C">
        <w:rPr>
          <w:rFonts w:eastAsia="Calibri"/>
          <w:lang w:eastAsia="en-US"/>
        </w:rPr>
        <w:fldChar w:fldCharType="begin"/>
      </w:r>
      <w:r w:rsidR="0080141C">
        <w:rPr>
          <w:rFonts w:eastAsia="Calibri"/>
          <w:lang w:eastAsia="en-US"/>
        </w:rPr>
        <w:instrText xml:space="preserve"> REF _Ref487717096 \r \h </w:instrText>
      </w:r>
      <w:r w:rsidR="0080141C">
        <w:rPr>
          <w:rFonts w:eastAsia="Calibri"/>
          <w:lang w:eastAsia="en-US"/>
        </w:rPr>
      </w:r>
      <w:r w:rsidR="0080141C">
        <w:rPr>
          <w:rFonts w:eastAsia="Calibri"/>
          <w:lang w:eastAsia="en-US"/>
        </w:rPr>
        <w:fldChar w:fldCharType="separate"/>
      </w:r>
      <w:r w:rsidR="00381BF0">
        <w:rPr>
          <w:rFonts w:eastAsia="Calibri"/>
          <w:lang w:eastAsia="en-US"/>
        </w:rPr>
        <w:t>2.1.2</w:t>
      </w:r>
      <w:r w:rsidR="0080141C">
        <w:rPr>
          <w:rFonts w:eastAsia="Calibri"/>
          <w:lang w:eastAsia="en-US"/>
        </w:rPr>
        <w:fldChar w:fldCharType="end"/>
      </w:r>
      <w:r w:rsidR="0080141C" w:rsidRPr="0080141C">
        <w:rPr>
          <w:rFonts w:eastAsia="Calibri"/>
          <w:lang w:eastAsia="en-US"/>
        </w:rPr>
        <w:t xml:space="preserve"> и проиллюстрировано на</w:t>
      </w:r>
      <w:r w:rsidR="00F572CE" w:rsidRPr="00F572CE">
        <w:rPr>
          <w:rFonts w:eastAsia="Calibri"/>
          <w:lang w:eastAsia="en-US"/>
        </w:rPr>
        <w:t xml:space="preserve">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F572CE" w:rsidRPr="00677E90">
        <w:rPr>
          <w:rFonts w:eastAsia="Calibri"/>
          <w:lang w:eastAsia="en-US"/>
        </w:rPr>
        <w:fldChar w:fldCharType="end"/>
      </w:r>
      <w:r w:rsidR="0080141C" w:rsidRPr="0080141C">
        <w:rPr>
          <w:rFonts w:eastAsia="Calibri"/>
          <w:lang w:eastAsia="en-US"/>
        </w:rPr>
        <w:t>, хорошее знание импульса важно т</w:t>
      </w:r>
      <w:r w:rsidR="0080141C">
        <w:rPr>
          <w:rFonts w:eastAsia="Calibri"/>
          <w:lang w:eastAsia="en-US"/>
        </w:rPr>
        <w:t>акже и для уменьшения эффекта «раз</w:t>
      </w:r>
      <w:r w:rsidR="0080141C" w:rsidRPr="0080141C">
        <w:rPr>
          <w:rFonts w:eastAsia="Calibri"/>
          <w:lang w:eastAsia="en-US"/>
        </w:rPr>
        <w:t xml:space="preserve">мывания» зависимостей </w:t>
      </w:r>
      <w:r w:rsidR="00F572CE" w:rsidRPr="00677E90">
        <w:rPr>
          <w:rFonts w:eastAsia="Calibri"/>
          <w:lang w:eastAsia="en-US"/>
        </w:rPr>
        <w:fldChar w:fldCharType="begin"/>
      </w:r>
      <w:r w:rsidR="00F572CE" w:rsidRPr="00677E90">
        <w:rPr>
          <w:rFonts w:eastAsia="Calibri"/>
          <w:lang w:eastAsia="en-US"/>
        </w:rPr>
        <w:instrText xml:space="preserve"> REF _Ref487019012 \h </w:instrText>
      </w:r>
      <w:r w:rsidR="00677E90" w:rsidRPr="00677E90">
        <w:rPr>
          <w:rFonts w:eastAsia="Calibri"/>
          <w:lang w:eastAsia="en-US"/>
        </w:rPr>
        <w:instrText xml:space="preserve"> \* MERGEFORMAT </w:instrText>
      </w:r>
      <w:r w:rsidR="00F572CE" w:rsidRPr="00677E90">
        <w:rPr>
          <w:rFonts w:eastAsia="Calibri"/>
          <w:lang w:eastAsia="en-US"/>
        </w:rPr>
      </w:r>
      <w:r w:rsidR="00F572CE" w:rsidRPr="00677E90">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F572CE" w:rsidRPr="00677E90">
        <w:rPr>
          <w:rFonts w:eastAsia="Calibri"/>
          <w:lang w:eastAsia="en-US"/>
        </w:rPr>
        <w:fldChar w:fldCharType="end"/>
      </w:r>
      <w:r w:rsidR="0080141C" w:rsidRPr="0080141C">
        <w:rPr>
          <w:rFonts w:eastAsia="Calibri"/>
          <w:lang w:eastAsia="en-US"/>
        </w:rPr>
        <w:t xml:space="preserve"> из-за разброса по импульсам и, тем самым, для более аккуратного восстановления поляризации </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для каждой траектории.</w:t>
      </w:r>
    </w:p>
    <w:p w:rsidR="00531151" w:rsidRDefault="00531151" w:rsidP="00531151">
      <w:pPr>
        <w:spacing w:after="120" w:line="276" w:lineRule="auto"/>
        <w:ind w:firstLine="709"/>
        <w:jc w:val="both"/>
        <w:rPr>
          <w:rFonts w:eastAsia="Calibri"/>
          <w:lang w:eastAsia="en-US"/>
        </w:rPr>
      </w:pPr>
      <w:r w:rsidRPr="00531151">
        <w:rPr>
          <w:rFonts w:eastAsia="Calibri"/>
          <w:lang w:eastAsia="en-US"/>
        </w:rPr>
        <w:t>Методика создания системы мечения поляризованного протонного (антипротонного) пучка была разработана и успешно использовалась в эксперименте E704</w:t>
      </w:r>
      <w:r>
        <w:rPr>
          <w:rFonts w:eastAsia="Calibri"/>
          <w:lang w:eastAsia="en-US"/>
        </w:rPr>
        <w:t xml:space="preserve"> </w:t>
      </w:r>
      <w:r w:rsidRPr="00531151">
        <w:rPr>
          <w:rFonts w:eastAsia="Calibri"/>
          <w:lang w:eastAsia="en-US"/>
        </w:rPr>
        <w:t>[</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381BF0">
        <w:rPr>
          <w:rFonts w:eastAsia="Calibri"/>
          <w:lang w:eastAsia="en-US"/>
        </w:rPr>
        <w:t>60</w:t>
      </w:r>
      <w:r>
        <w:rPr>
          <w:rFonts w:eastAsia="Calibri"/>
          <w:lang w:eastAsia="en-US"/>
        </w:rPr>
        <w:fldChar w:fldCharType="end"/>
      </w:r>
      <w:r w:rsidRPr="00531151">
        <w:rPr>
          <w:rFonts w:eastAsia="Calibri"/>
          <w:lang w:eastAsia="en-US"/>
        </w:rPr>
        <w:t>] при активном участии участников проекта. Подобная система также успешно используется в эксперименте ФОДС в Протвино [</w:t>
      </w:r>
      <w:r>
        <w:rPr>
          <w:rFonts w:eastAsia="Calibri"/>
          <w:lang w:eastAsia="en-US"/>
        </w:rPr>
        <w:fldChar w:fldCharType="begin"/>
      </w:r>
      <w:r>
        <w:rPr>
          <w:rFonts w:eastAsia="Calibri"/>
          <w:lang w:eastAsia="en-US"/>
        </w:rPr>
        <w:instrText xml:space="preserve"> NOTEREF _Ref487790696 \h </w:instrText>
      </w:r>
      <w:r>
        <w:rPr>
          <w:rFonts w:eastAsia="Calibri"/>
          <w:lang w:eastAsia="en-US"/>
        </w:rPr>
      </w:r>
      <w:r>
        <w:rPr>
          <w:rFonts w:eastAsia="Calibri"/>
          <w:lang w:eastAsia="en-US"/>
        </w:rPr>
        <w:fldChar w:fldCharType="separate"/>
      </w:r>
      <w:r w:rsidR="00381BF0">
        <w:rPr>
          <w:rFonts w:eastAsia="Calibri"/>
          <w:lang w:eastAsia="en-US"/>
        </w:rPr>
        <w:t>61</w:t>
      </w:r>
      <w:r>
        <w:rPr>
          <w:rFonts w:eastAsia="Calibri"/>
          <w:lang w:eastAsia="en-US"/>
        </w:rPr>
        <w:fldChar w:fldCharType="end"/>
      </w:r>
      <w:r w:rsidRPr="00531151">
        <w:rPr>
          <w:rFonts w:eastAsia="Calibri"/>
          <w:lang w:eastAsia="en-US"/>
        </w:rPr>
        <w:t>]. Однако, следует отметить, что ожидаемая интенсивность пучков в эксперименте СПАСЧАРМ будет выше. Кроме того, предполагается, что в эксперименте СПАСЧАРМ спиновые эффекты будут изучаться с более высокой точностью (эксперименты ФОДС и Е-704 можно отнести к разряду поисковых, а СПАСЧАРМ ставит задачу прецизионного исследования), поэтому точность знания характеристик пучка должна быть выше.</w:t>
      </w:r>
    </w:p>
    <w:p w:rsidR="0080141C" w:rsidRPr="0080141C" w:rsidRDefault="0080141C" w:rsidP="009C03BA">
      <w:pPr>
        <w:spacing w:after="120" w:line="276" w:lineRule="auto"/>
        <w:ind w:firstLine="709"/>
        <w:jc w:val="both"/>
        <w:rPr>
          <w:rFonts w:eastAsia="Calibri"/>
          <w:lang w:eastAsia="en-US"/>
        </w:rPr>
      </w:pPr>
      <w:r w:rsidRPr="0080141C">
        <w:rPr>
          <w:rFonts w:eastAsia="Calibri"/>
          <w:lang w:eastAsia="en-US"/>
        </w:rPr>
        <w:t>Детекторы системы мечения будут также исключительно полезны для настройки и оптимизации режима канала путем измерения таких характеристик пучка как интенсивность, профили, пространственные и угловые расходимости, эмиттанс пучка, импульсная  дисперсия. Оптимальная настройка канала предполагает достижение хорошего согласия изм</w:t>
      </w:r>
      <w:r w:rsidR="009C03BA">
        <w:rPr>
          <w:rFonts w:eastAsia="Calibri"/>
          <w:lang w:eastAsia="en-US"/>
        </w:rPr>
        <w:t>еренных и расчетных параметров.</w:t>
      </w:r>
    </w:p>
    <w:p w:rsidR="0080141C" w:rsidRPr="0080141C" w:rsidRDefault="0080141C" w:rsidP="001F61DE">
      <w:pPr>
        <w:numPr>
          <w:ilvl w:val="0"/>
          <w:numId w:val="5"/>
        </w:numPr>
        <w:spacing w:after="120" w:line="360" w:lineRule="auto"/>
        <w:contextualSpacing/>
        <w:jc w:val="both"/>
        <w:rPr>
          <w:rFonts w:eastAsia="MS Mincho"/>
          <w:b/>
          <w:vanish/>
          <w:lang w:eastAsia="en-US"/>
        </w:rPr>
      </w:pPr>
    </w:p>
    <w:p w:rsidR="0080141C" w:rsidRPr="007E1DE2" w:rsidRDefault="0080141C" w:rsidP="007E1DE2">
      <w:pPr>
        <w:pStyle w:val="3"/>
        <w:spacing w:line="276" w:lineRule="auto"/>
        <w:ind w:left="0" w:firstLine="709"/>
        <w:jc w:val="both"/>
        <w:rPr>
          <w:rFonts w:ascii="Times New Roman" w:eastAsia="Calibri" w:hAnsi="Times New Roman" w:cs="Times New Roman"/>
          <w:b w:val="0"/>
          <w:sz w:val="24"/>
          <w:szCs w:val="24"/>
          <w:lang w:eastAsia="en-US"/>
        </w:rPr>
      </w:pPr>
      <w:bookmarkStart w:id="106" w:name="_Toc22133825"/>
      <w:r w:rsidRPr="007E1DE2">
        <w:rPr>
          <w:rFonts w:ascii="Times New Roman" w:eastAsia="MS Mincho" w:hAnsi="Times New Roman" w:cs="Times New Roman"/>
          <w:b w:val="0"/>
          <w:sz w:val="24"/>
          <w:szCs w:val="24"/>
          <w:lang w:eastAsia="en-US"/>
        </w:rPr>
        <w:t>Схема размещения детекторов мечения</w:t>
      </w:r>
      <w:bookmarkEnd w:id="106"/>
    </w:p>
    <w:p w:rsidR="007E1DE2" w:rsidRPr="007E1DE2" w:rsidRDefault="007E1DE2" w:rsidP="009C03BA">
      <w:pPr>
        <w:spacing w:after="120" w:line="276" w:lineRule="auto"/>
        <w:ind w:firstLine="709"/>
        <w:jc w:val="both"/>
        <w:rPr>
          <w:rFonts w:eastAsia="Calibri"/>
          <w:lang w:eastAsia="en-US"/>
        </w:rPr>
      </w:pPr>
      <w:r>
        <w:rPr>
          <w:rFonts w:eastAsia="Calibri"/>
          <w:lang w:eastAsia="en-US"/>
        </w:rPr>
        <w:t>Основные д</w:t>
      </w:r>
      <w:r w:rsidR="0080141C" w:rsidRPr="007E1DE2">
        <w:rPr>
          <w:rFonts w:eastAsia="Calibri"/>
          <w:lang w:eastAsia="en-US"/>
        </w:rPr>
        <w:t>етекторы системы мечения размещаются в окрестностях промежуточного фокуса, находящегося на расстоянии 60.5 м от первичной мишени и 59.4 м от мишени эксперимента.</w:t>
      </w:r>
      <w:r>
        <w:rPr>
          <w:rFonts w:eastAsia="Calibri"/>
          <w:lang w:eastAsia="en-US"/>
        </w:rPr>
        <w:t xml:space="preserve"> </w:t>
      </w:r>
      <w:r w:rsidRPr="007E1DE2">
        <w:rPr>
          <w:rFonts w:eastAsia="Calibri"/>
          <w:lang w:eastAsia="en-US"/>
        </w:rPr>
        <w:t>Схема размещения</w:t>
      </w:r>
      <w:r w:rsidR="00531151">
        <w:rPr>
          <w:rStyle w:val="af6"/>
          <w:rFonts w:eastAsia="Calibri"/>
          <w:lang w:eastAsia="en-US"/>
        </w:rPr>
        <w:footnoteReference w:id="21"/>
      </w:r>
      <w:r w:rsidRPr="007E1DE2">
        <w:rPr>
          <w:rFonts w:eastAsia="Calibri"/>
          <w:lang w:eastAsia="en-US"/>
        </w:rPr>
        <w:t xml:space="preserve"> системы мечения показана на</w:t>
      </w:r>
      <w:r>
        <w:rPr>
          <w:rFonts w:eastAsia="Calibri"/>
          <w:lang w:eastAsia="en-US"/>
        </w:rPr>
        <w:t xml:space="preserve"> </w:t>
      </w:r>
      <w:r w:rsidRPr="007E1DE2">
        <w:rPr>
          <w:rFonts w:eastAsia="Calibri"/>
          <w:lang w:eastAsia="en-US"/>
        </w:rPr>
        <w:fldChar w:fldCharType="begin"/>
      </w:r>
      <w:r w:rsidRPr="007E1DE2">
        <w:rPr>
          <w:rFonts w:eastAsia="Calibri"/>
          <w:lang w:eastAsia="en-US"/>
        </w:rPr>
        <w:instrText xml:space="preserve"> REF _Ref487718248 \h  \* MERGEFORMAT </w:instrText>
      </w:r>
      <w:r w:rsidRPr="007E1DE2">
        <w:rPr>
          <w:rFonts w:eastAsia="Calibri"/>
          <w:lang w:eastAsia="en-US"/>
        </w:rPr>
      </w:r>
      <w:r w:rsidRPr="007E1DE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12</w:t>
      </w:r>
      <w:r w:rsidRPr="007E1DE2">
        <w:rPr>
          <w:rFonts w:eastAsia="Calibri"/>
          <w:lang w:eastAsia="en-US"/>
        </w:rPr>
        <w:fldChar w:fldCharType="end"/>
      </w:r>
      <w:r w:rsidR="004D42EE">
        <w:rPr>
          <w:rFonts w:eastAsia="Calibri"/>
          <w:lang w:eastAsia="en-US"/>
        </w:rPr>
        <w:t xml:space="preserve"> и</w:t>
      </w:r>
      <w:r w:rsidRPr="007E1DE2">
        <w:rPr>
          <w:rFonts w:eastAsia="Calibri"/>
          <w:lang w:eastAsia="en-US"/>
        </w:rPr>
        <w:t xml:space="preserve"> </w:t>
      </w:r>
      <w:r w:rsidRPr="007E1DE2">
        <w:rPr>
          <w:rFonts w:eastAsia="Calibri"/>
          <w:lang w:eastAsia="en-US"/>
        </w:rPr>
        <w:lastRenderedPageBreak/>
        <w:t xml:space="preserve">включает в себя 4 счётчика полного потока </w:t>
      </w:r>
      <w:r w:rsidRPr="007E1DE2">
        <w:rPr>
          <w:rFonts w:eastAsia="Calibri"/>
          <w:i/>
          <w:lang w:val="en-US" w:eastAsia="en-US"/>
        </w:rPr>
        <w:t>S</w:t>
      </w:r>
      <w:r w:rsidRPr="007E1DE2">
        <w:rPr>
          <w:rFonts w:eastAsia="Calibri"/>
          <w:i/>
          <w:lang w:eastAsia="en-US"/>
        </w:rPr>
        <w:t>1-</w:t>
      </w:r>
      <w:r w:rsidRPr="007E1DE2">
        <w:rPr>
          <w:rFonts w:eastAsia="Calibri"/>
          <w:i/>
          <w:lang w:val="en-US" w:eastAsia="en-US"/>
        </w:rPr>
        <w:t>S</w:t>
      </w:r>
      <w:r w:rsidRPr="007E1DE2">
        <w:rPr>
          <w:rFonts w:eastAsia="Calibri"/>
          <w:i/>
          <w:lang w:eastAsia="en-US"/>
        </w:rPr>
        <w:t>4</w:t>
      </w:r>
      <w:r w:rsidRPr="007E1DE2">
        <w:rPr>
          <w:rFonts w:eastAsia="Calibri"/>
          <w:lang w:eastAsia="en-US"/>
        </w:rPr>
        <w:t xml:space="preserve">, 3 годоскопа </w:t>
      </w:r>
      <w:r w:rsidRPr="007E1DE2">
        <w:rPr>
          <w:rFonts w:eastAsia="Calibri"/>
          <w:i/>
          <w:lang w:val="en-US" w:eastAsia="en-US"/>
        </w:rPr>
        <w:t>POL</w:t>
      </w:r>
      <w:r w:rsidRPr="007E1DE2">
        <w:rPr>
          <w:rFonts w:eastAsia="Calibri"/>
          <w:i/>
          <w:lang w:eastAsia="en-US"/>
        </w:rPr>
        <w:t>1-</w:t>
      </w:r>
      <w:r w:rsidRPr="007E1DE2">
        <w:rPr>
          <w:rFonts w:eastAsia="Calibri"/>
          <w:i/>
          <w:lang w:val="en-US" w:eastAsia="en-US"/>
        </w:rPr>
        <w:t>POL</w:t>
      </w:r>
      <w:r w:rsidRPr="007E1DE2">
        <w:rPr>
          <w:rFonts w:eastAsia="Calibri"/>
          <w:i/>
          <w:lang w:eastAsia="en-US"/>
        </w:rPr>
        <w:t>3</w:t>
      </w:r>
      <w:r w:rsidRPr="007E1DE2">
        <w:rPr>
          <w:rFonts w:eastAsia="Calibri"/>
          <w:lang w:eastAsia="en-US"/>
        </w:rPr>
        <w:t xml:space="preserve"> для восстановления проекции траектории в вертикальной плоскости и 6 годоскопов </w:t>
      </w:r>
      <w:r w:rsidRPr="007E1DE2">
        <w:rPr>
          <w:rFonts w:eastAsia="Calibri"/>
          <w:i/>
          <w:lang w:val="en-US" w:eastAsia="en-US"/>
        </w:rPr>
        <w:t>MOM</w:t>
      </w:r>
      <w:r w:rsidRPr="007E1DE2">
        <w:rPr>
          <w:rFonts w:eastAsia="Calibri"/>
          <w:i/>
          <w:lang w:eastAsia="en-US"/>
        </w:rPr>
        <w:t>1-</w:t>
      </w:r>
      <w:r w:rsidRPr="007E1DE2">
        <w:rPr>
          <w:rFonts w:eastAsia="Calibri"/>
          <w:i/>
          <w:lang w:val="en-US" w:eastAsia="en-US"/>
        </w:rPr>
        <w:t>MOM</w:t>
      </w:r>
      <w:r w:rsidRPr="007E1DE2">
        <w:rPr>
          <w:rFonts w:eastAsia="Calibri"/>
          <w:i/>
          <w:lang w:eastAsia="en-US"/>
        </w:rPr>
        <w:t>6</w:t>
      </w:r>
      <w:r w:rsidRPr="007E1DE2">
        <w:rPr>
          <w:rFonts w:eastAsia="Calibri"/>
          <w:lang w:eastAsia="en-US"/>
        </w:rPr>
        <w:t xml:space="preserve"> для измерения импульса пучковой частицы по её отклонению магнитами </w:t>
      </w:r>
      <w:r w:rsidRPr="007E1DE2">
        <w:rPr>
          <w:rFonts w:eastAsia="Calibri"/>
          <w:i/>
          <w:lang w:eastAsia="en-US"/>
        </w:rPr>
        <w:t>М3</w:t>
      </w:r>
      <w:r w:rsidRPr="007E1DE2">
        <w:rPr>
          <w:rFonts w:eastAsia="Calibri"/>
          <w:lang w:eastAsia="en-US"/>
        </w:rPr>
        <w:t xml:space="preserve"> и </w:t>
      </w:r>
      <w:r w:rsidRPr="007E1DE2">
        <w:rPr>
          <w:rFonts w:eastAsia="Calibri"/>
          <w:i/>
          <w:lang w:eastAsia="en-US"/>
        </w:rPr>
        <w:t>М4</w:t>
      </w:r>
      <w:r w:rsidRPr="007E1DE2">
        <w:rPr>
          <w:rFonts w:eastAsia="Calibri"/>
          <w:lang w:eastAsia="en-US"/>
        </w:rPr>
        <w:t xml:space="preserve"> в горизонтальной плоскости.</w:t>
      </w:r>
    </w:p>
    <w:tbl>
      <w:tblPr>
        <w:tblStyle w:val="3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80141C" w:rsidRPr="0080141C" w:rsidTr="007E1DE2">
        <w:tc>
          <w:tcPr>
            <w:tcW w:w="9570" w:type="dxa"/>
            <w:hideMark/>
          </w:tcPr>
          <w:p w:rsidR="007E1DE2" w:rsidRDefault="0080141C" w:rsidP="008D1921">
            <w:r w:rsidRPr="0080141C">
              <w:rPr>
                <w:noProof/>
              </w:rPr>
              <w:drawing>
                <wp:inline distT="0" distB="0" distL="0" distR="0" wp14:anchorId="04C65C26" wp14:editId="48C9CF55">
                  <wp:extent cx="5829300" cy="1114425"/>
                  <wp:effectExtent l="0" t="0" r="0" b="9525"/>
                  <wp:docPr id="2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9300" cy="1114425"/>
                          </a:xfrm>
                          <a:prstGeom prst="rect">
                            <a:avLst/>
                          </a:prstGeom>
                          <a:noFill/>
                          <a:ln>
                            <a:noFill/>
                          </a:ln>
                        </pic:spPr>
                      </pic:pic>
                    </a:graphicData>
                  </a:graphic>
                </wp:inline>
              </w:drawing>
            </w:r>
          </w:p>
          <w:p w:rsidR="0080141C" w:rsidRPr="0049512C" w:rsidRDefault="007E1DE2" w:rsidP="0049512C">
            <w:pPr>
              <w:jc w:val="center"/>
              <w:rPr>
                <w:rFonts w:ascii="Times New Roman" w:hAnsi="Times New Roman"/>
                <w:b/>
                <w:bCs/>
                <w:sz w:val="20"/>
                <w:szCs w:val="20"/>
              </w:rPr>
            </w:pPr>
            <w:bookmarkStart w:id="107" w:name="_Ref487718248"/>
            <w:r w:rsidRPr="0049512C">
              <w:rPr>
                <w:rFonts w:ascii="Times New Roman" w:hAnsi="Times New Roman"/>
                <w:sz w:val="20"/>
                <w:szCs w:val="20"/>
              </w:rPr>
              <w:t xml:space="preserve">Рис.  </w:t>
            </w:r>
            <w:r w:rsidR="0001688C">
              <w:rPr>
                <w:sz w:val="20"/>
                <w:szCs w:val="20"/>
              </w:rPr>
              <w:fldChar w:fldCharType="begin"/>
            </w:r>
            <w:r w:rsidR="0001688C">
              <w:rPr>
                <w:rFonts w:ascii="Times New Roman" w:hAnsi="Times New Roman"/>
                <w:sz w:val="20"/>
                <w:szCs w:val="20"/>
              </w:rPr>
              <w:instrText xml:space="preserve"> STYLEREF 1 \s </w:instrText>
            </w:r>
            <w:r w:rsidR="0001688C">
              <w:rPr>
                <w:sz w:val="20"/>
                <w:szCs w:val="20"/>
              </w:rPr>
              <w:fldChar w:fldCharType="separate"/>
            </w:r>
            <w:r w:rsidR="00381BF0">
              <w:rPr>
                <w:rFonts w:ascii="Times New Roman" w:hAnsi="Times New Roman"/>
                <w:noProof/>
                <w:sz w:val="20"/>
                <w:szCs w:val="20"/>
              </w:rPr>
              <w:t>2</w:t>
            </w:r>
            <w:r w:rsidR="0001688C">
              <w:rPr>
                <w:sz w:val="20"/>
                <w:szCs w:val="20"/>
              </w:rPr>
              <w:fldChar w:fldCharType="end"/>
            </w:r>
            <w:r w:rsidR="0001688C">
              <w:rPr>
                <w:rFonts w:ascii="Times New Roman" w:hAnsi="Times New Roman"/>
                <w:sz w:val="20"/>
                <w:szCs w:val="20"/>
              </w:rPr>
              <w:t>.</w:t>
            </w:r>
            <w:r w:rsidR="0001688C">
              <w:rPr>
                <w:sz w:val="20"/>
                <w:szCs w:val="20"/>
              </w:rPr>
              <w:fldChar w:fldCharType="begin"/>
            </w:r>
            <w:r w:rsidR="0001688C">
              <w:rPr>
                <w:rFonts w:ascii="Times New Roman" w:hAnsi="Times New Roman"/>
                <w:sz w:val="20"/>
                <w:szCs w:val="20"/>
              </w:rPr>
              <w:instrText xml:space="preserve"> SEQ Рис._ \* ARABIC \s 1 </w:instrText>
            </w:r>
            <w:r w:rsidR="0001688C">
              <w:rPr>
                <w:sz w:val="20"/>
                <w:szCs w:val="20"/>
              </w:rPr>
              <w:fldChar w:fldCharType="separate"/>
            </w:r>
            <w:r w:rsidR="00381BF0">
              <w:rPr>
                <w:rFonts w:ascii="Times New Roman" w:hAnsi="Times New Roman"/>
                <w:noProof/>
                <w:sz w:val="20"/>
                <w:szCs w:val="20"/>
              </w:rPr>
              <w:t>12</w:t>
            </w:r>
            <w:r w:rsidR="0001688C">
              <w:rPr>
                <w:sz w:val="20"/>
                <w:szCs w:val="20"/>
              </w:rPr>
              <w:fldChar w:fldCharType="end"/>
            </w:r>
            <w:bookmarkEnd w:id="107"/>
            <w:r w:rsidR="0080141C" w:rsidRPr="0049512C">
              <w:rPr>
                <w:rFonts w:ascii="Times New Roman" w:hAnsi="Times New Roman"/>
                <w:sz w:val="20"/>
                <w:szCs w:val="20"/>
              </w:rPr>
              <w:t xml:space="preserve"> </w:t>
            </w:r>
            <w:r w:rsidR="0080141C" w:rsidRPr="0049512C">
              <w:rPr>
                <w:rFonts w:ascii="Times New Roman" w:hAnsi="Times New Roman"/>
                <w:iCs/>
                <w:sz w:val="20"/>
                <w:szCs w:val="20"/>
              </w:rPr>
              <w:t xml:space="preserve">Схема размещения детекторов мечения пучка. Импульс частицы измеряется в горизонтальной плоскости с помощью импульсных годоскопов </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MOM</w:t>
            </w:r>
            <w:r w:rsidR="0080141C" w:rsidRPr="0049512C">
              <w:rPr>
                <w:rFonts w:ascii="Times New Roman" w:hAnsi="Times New Roman"/>
                <w:i/>
                <w:iCs/>
                <w:sz w:val="20"/>
                <w:szCs w:val="20"/>
              </w:rPr>
              <w:t>6</w:t>
            </w:r>
            <w:r w:rsidR="0080141C" w:rsidRPr="0049512C">
              <w:rPr>
                <w:rFonts w:ascii="Times New Roman" w:hAnsi="Times New Roman"/>
                <w:iCs/>
                <w:sz w:val="20"/>
                <w:szCs w:val="20"/>
              </w:rPr>
              <w:t xml:space="preserve"> и магнитов </w:t>
            </w:r>
            <w:r w:rsidR="0080141C" w:rsidRPr="0049512C">
              <w:rPr>
                <w:rFonts w:ascii="Times New Roman" w:hAnsi="Times New Roman"/>
                <w:i/>
                <w:iCs/>
                <w:sz w:val="20"/>
                <w:szCs w:val="20"/>
              </w:rPr>
              <w:t>М3 + М4</w:t>
            </w:r>
            <w:r w:rsidR="0080141C" w:rsidRPr="0049512C">
              <w:rPr>
                <w:rFonts w:ascii="Times New Roman" w:hAnsi="Times New Roman"/>
                <w:iCs/>
                <w:sz w:val="20"/>
                <w:szCs w:val="20"/>
              </w:rPr>
              <w:t xml:space="preserve">. Поляризация частицы определяется путем измерения ее импульса и вертикальной </w:t>
            </w:r>
            <w:r w:rsidR="0080141C" w:rsidRPr="0049512C">
              <w:rPr>
                <w:rFonts w:ascii="Times New Roman" w:hAnsi="Times New Roman"/>
                <w:iCs/>
                <w:sz w:val="20"/>
                <w:szCs w:val="20"/>
                <w:lang w:val="en-US"/>
              </w:rPr>
              <w:t>y</w:t>
            </w:r>
            <w:r w:rsidR="0080141C" w:rsidRPr="0049512C">
              <w:rPr>
                <w:rFonts w:ascii="Times New Roman" w:hAnsi="Times New Roman"/>
                <w:iCs/>
                <w:sz w:val="20"/>
                <w:szCs w:val="20"/>
              </w:rPr>
              <w:t xml:space="preserve"> координаты поляризационными годоскопами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3</w:t>
            </w:r>
            <w:r w:rsidR="0080141C" w:rsidRPr="0049512C">
              <w:rPr>
                <w:rFonts w:ascii="Times New Roman" w:hAnsi="Times New Roman"/>
                <w:iCs/>
                <w:sz w:val="20"/>
                <w:szCs w:val="20"/>
              </w:rPr>
              <w:t xml:space="preserve">. </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1-</w:t>
            </w:r>
            <w:r w:rsidR="0080141C" w:rsidRPr="0049512C">
              <w:rPr>
                <w:rFonts w:ascii="Times New Roman" w:hAnsi="Times New Roman"/>
                <w:i/>
                <w:iCs/>
                <w:sz w:val="20"/>
                <w:szCs w:val="20"/>
                <w:lang w:val="en-US"/>
              </w:rPr>
              <w:t>S</w:t>
            </w:r>
            <w:r w:rsidR="0080141C" w:rsidRPr="0049512C">
              <w:rPr>
                <w:rFonts w:ascii="Times New Roman" w:hAnsi="Times New Roman"/>
                <w:i/>
                <w:iCs/>
                <w:sz w:val="20"/>
                <w:szCs w:val="20"/>
              </w:rPr>
              <w:t>4</w:t>
            </w:r>
            <w:r w:rsidR="0080141C" w:rsidRPr="0049512C">
              <w:rPr>
                <w:rFonts w:ascii="Times New Roman" w:hAnsi="Times New Roman"/>
                <w:iCs/>
                <w:sz w:val="20"/>
                <w:szCs w:val="20"/>
              </w:rPr>
              <w:t xml:space="preserve"> – сцинтилляционные счетчики полного потока. Промежуточный фокус по вертикали для центрального импульса находится в плоскости размещения годоскопа </w:t>
            </w:r>
            <w:r w:rsidR="0080141C" w:rsidRPr="0049512C">
              <w:rPr>
                <w:rFonts w:ascii="Times New Roman" w:hAnsi="Times New Roman"/>
                <w:i/>
                <w:iCs/>
                <w:sz w:val="20"/>
                <w:szCs w:val="20"/>
                <w:lang w:val="en-US"/>
              </w:rPr>
              <w:t>POL</w:t>
            </w:r>
            <w:r w:rsidR="0080141C" w:rsidRPr="0049512C">
              <w:rPr>
                <w:rFonts w:ascii="Times New Roman" w:hAnsi="Times New Roman"/>
                <w:i/>
                <w:iCs/>
                <w:sz w:val="20"/>
                <w:szCs w:val="20"/>
              </w:rPr>
              <w:t>2</w:t>
            </w:r>
            <w:r w:rsidR="0080141C" w:rsidRPr="0049512C">
              <w:rPr>
                <w:rFonts w:ascii="Times New Roman" w:hAnsi="Times New Roman"/>
                <w:iCs/>
                <w:sz w:val="20"/>
                <w:szCs w:val="20"/>
              </w:rPr>
              <w:t>.</w:t>
            </w:r>
          </w:p>
        </w:tc>
      </w:tr>
    </w:tbl>
    <w:p w:rsidR="0080141C" w:rsidRPr="0080141C" w:rsidRDefault="0080141C" w:rsidP="0080141C">
      <w:pPr>
        <w:spacing w:after="120" w:line="276" w:lineRule="auto"/>
        <w:ind w:firstLine="340"/>
        <w:jc w:val="both"/>
        <w:rPr>
          <w:rFonts w:eastAsia="Calibri"/>
          <w:lang w:eastAsia="en-US"/>
        </w:rPr>
      </w:pP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Вертикальная компонента поляризации </w:t>
      </w:r>
      <w:r w:rsidRPr="0080141C">
        <w:rPr>
          <w:rFonts w:eastAsia="Calibri"/>
          <w:i/>
          <w:lang w:eastAsia="en-US"/>
        </w:rPr>
        <w:t>ξ</w:t>
      </w:r>
      <w:r w:rsidRPr="0080141C">
        <w:rPr>
          <w:rFonts w:eastAsia="Calibri"/>
          <w:i/>
          <w:vertAlign w:val="subscript"/>
          <w:lang w:val="en-US" w:eastAsia="en-US"/>
        </w:rPr>
        <w:t>y</w:t>
      </w:r>
      <w:r w:rsidRPr="0080141C">
        <w:rPr>
          <w:rFonts w:eastAsia="Calibri"/>
          <w:lang w:eastAsia="en-US"/>
        </w:rPr>
        <w:t xml:space="preserve"> восстанавливается по этим измерениям в режиме реального времени на ос</w:t>
      </w:r>
      <w:r w:rsidR="00C80F54">
        <w:rPr>
          <w:rFonts w:eastAsia="Calibri"/>
          <w:lang w:eastAsia="en-US"/>
        </w:rPr>
        <w:t xml:space="preserve">нове заранее подготовленных и сохраненных в табличном виде </w:t>
      </w:r>
      <w:r w:rsidRPr="0080141C">
        <w:rPr>
          <w:rFonts w:eastAsia="Calibri"/>
          <w:lang w:eastAsia="en-US"/>
        </w:rPr>
        <w:t>зависимостей, подобных показанным на</w:t>
      </w:r>
      <w:r w:rsidR="007E1DE2">
        <w:rPr>
          <w:rFonts w:eastAsia="Calibri"/>
          <w:lang w:eastAsia="en-US"/>
        </w:rPr>
        <w:t xml:space="preserve"> </w:t>
      </w:r>
      <w:r w:rsidR="007E1DE2" w:rsidRPr="007E1DE2">
        <w:rPr>
          <w:rFonts w:eastAsia="Calibri"/>
          <w:lang w:eastAsia="en-US"/>
        </w:rPr>
        <w:fldChar w:fldCharType="begin"/>
      </w:r>
      <w:r w:rsidR="007E1DE2" w:rsidRPr="007E1DE2">
        <w:rPr>
          <w:rFonts w:eastAsia="Calibri"/>
          <w:lang w:eastAsia="en-US"/>
        </w:rPr>
        <w:instrText xml:space="preserve"> REF _Ref487019012 \h  \* MERGEFORMAT </w:instrText>
      </w:r>
      <w:r w:rsidR="007E1DE2" w:rsidRPr="007E1DE2">
        <w:rPr>
          <w:rFonts w:eastAsia="Calibri"/>
          <w:lang w:eastAsia="en-US"/>
        </w:rPr>
      </w:r>
      <w:r w:rsidR="007E1DE2" w:rsidRPr="007E1DE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6</w:t>
      </w:r>
      <w:r w:rsidR="007E1DE2" w:rsidRPr="007E1DE2">
        <w:rPr>
          <w:rFonts w:eastAsia="Calibri"/>
          <w:lang w:eastAsia="en-US"/>
        </w:rPr>
        <w:fldChar w:fldCharType="end"/>
      </w:r>
      <w:r w:rsidRPr="0080141C">
        <w:rPr>
          <w:rFonts w:eastAsia="Calibri"/>
          <w:lang w:eastAsia="en-US"/>
        </w:rPr>
        <w:t xml:space="preserve">, для нескольких значений импульса в пределах аксептанса канала. Детекторы </w:t>
      </w:r>
      <w:r w:rsidRPr="0080141C">
        <w:rPr>
          <w:rFonts w:eastAsia="Calibri"/>
          <w:i/>
          <w:lang w:eastAsia="en-US"/>
        </w:rPr>
        <w:t>POL2</w:t>
      </w:r>
      <w:r w:rsidRPr="0080141C">
        <w:rPr>
          <w:rFonts w:eastAsia="Calibri"/>
          <w:lang w:eastAsia="en-US"/>
        </w:rPr>
        <w:t xml:space="preserve"> и </w:t>
      </w:r>
      <w:r w:rsidRPr="0080141C">
        <w:rPr>
          <w:rFonts w:eastAsia="Calibri"/>
          <w:i/>
          <w:lang w:eastAsia="en-US"/>
        </w:rPr>
        <w:t>MOM2</w:t>
      </w:r>
      <w:r w:rsidRPr="0080141C">
        <w:rPr>
          <w:rFonts w:eastAsia="Calibri"/>
          <w:lang w:eastAsia="en-US"/>
        </w:rPr>
        <w:t xml:space="preserve"> размещены в промежуточных фокусах своих плоскостей, а пары </w:t>
      </w:r>
      <w:r w:rsidRPr="0080141C">
        <w:rPr>
          <w:rFonts w:eastAsia="Calibri"/>
          <w:i/>
          <w:lang w:eastAsia="en-US"/>
        </w:rPr>
        <w:t>POL1, POL3</w:t>
      </w:r>
      <w:r w:rsidRPr="0080141C">
        <w:rPr>
          <w:rFonts w:eastAsia="Calibri"/>
          <w:lang w:eastAsia="en-US"/>
        </w:rPr>
        <w:t xml:space="preserve"> и </w:t>
      </w:r>
      <w:r w:rsidRPr="0080141C">
        <w:rPr>
          <w:rFonts w:eastAsia="Calibri"/>
          <w:i/>
          <w:lang w:eastAsia="en-US"/>
        </w:rPr>
        <w:t>MOM1</w:t>
      </w:r>
      <w:r w:rsidRPr="0080141C">
        <w:rPr>
          <w:rFonts w:eastAsia="Calibri"/>
          <w:lang w:eastAsia="en-US"/>
        </w:rPr>
        <w:t xml:space="preserve">, </w:t>
      </w:r>
      <w:r w:rsidRPr="0080141C">
        <w:rPr>
          <w:rFonts w:eastAsia="Calibri"/>
          <w:i/>
          <w:lang w:eastAsia="en-US"/>
        </w:rPr>
        <w:t>MOM3</w:t>
      </w:r>
      <w:r w:rsidRPr="0080141C">
        <w:rPr>
          <w:rFonts w:eastAsia="Calibri"/>
          <w:lang w:eastAsia="en-US"/>
        </w:rPr>
        <w:t xml:space="preserve"> - симметрично относительно фокусов на расстоянии </w:t>
      </w:r>
      <w:r w:rsidRPr="0080141C">
        <w:rPr>
          <w:rFonts w:eastAsia="Calibri"/>
          <w:lang w:eastAsia="en-US"/>
        </w:rPr>
        <w:sym w:font="Symbol" w:char="F0B1"/>
      </w:r>
      <w:r w:rsidRPr="0080141C">
        <w:rPr>
          <w:rFonts w:eastAsia="Calibri"/>
          <w:lang w:eastAsia="en-US"/>
        </w:rPr>
        <w:t xml:space="preserve">2.2 м. Расстояние в парах годоскопов </w:t>
      </w:r>
      <w:r w:rsidRPr="0080141C">
        <w:rPr>
          <w:rFonts w:eastAsia="Calibri"/>
          <w:i/>
          <w:lang w:eastAsia="en-US"/>
        </w:rPr>
        <w:t>MOM3</w:t>
      </w:r>
      <w:r w:rsidRPr="0080141C">
        <w:rPr>
          <w:rFonts w:eastAsia="Calibri"/>
          <w:lang w:eastAsia="en-US"/>
        </w:rPr>
        <w:t>-</w:t>
      </w:r>
      <w:r w:rsidRPr="0080141C">
        <w:rPr>
          <w:rFonts w:eastAsia="Calibri"/>
          <w:i/>
          <w:lang w:eastAsia="en-US"/>
        </w:rPr>
        <w:t>MOM4</w:t>
      </w:r>
      <w:r w:rsidRPr="0080141C">
        <w:rPr>
          <w:rFonts w:eastAsia="Calibri"/>
          <w:lang w:eastAsia="en-US"/>
        </w:rPr>
        <w:t xml:space="preserve"> и </w:t>
      </w:r>
      <w:r w:rsidRPr="0080141C">
        <w:rPr>
          <w:rFonts w:eastAsia="Calibri"/>
          <w:i/>
          <w:lang w:eastAsia="en-US"/>
        </w:rPr>
        <w:t>MOM5-MOM6</w:t>
      </w:r>
      <w:r w:rsidRPr="0080141C">
        <w:rPr>
          <w:rFonts w:eastAsia="Calibri"/>
          <w:lang w:eastAsia="en-US"/>
        </w:rPr>
        <w:t>, измеряющих импульс по отклонению траекторий в магнитах М3-М4, составляет 4.4 м. Угол отклонения в этих магнитах для центрального импул</w:t>
      </w:r>
      <w:r w:rsidR="007E1DE2">
        <w:rPr>
          <w:rFonts w:eastAsia="Calibri"/>
          <w:lang w:eastAsia="en-US"/>
        </w:rPr>
        <w:t xml:space="preserve">ьса составляет 73.5 мрад. </w:t>
      </w:r>
    </w:p>
    <w:p w:rsidR="007E1DE2" w:rsidRDefault="0080141C" w:rsidP="00F268BE">
      <w:pPr>
        <w:spacing w:line="276" w:lineRule="auto"/>
        <w:ind w:firstLine="709"/>
        <w:jc w:val="both"/>
        <w:rPr>
          <w:rFonts w:eastAsia="Calibri"/>
          <w:lang w:eastAsia="en-US"/>
        </w:rPr>
      </w:pPr>
      <w:r w:rsidRPr="0080141C">
        <w:rPr>
          <w:rFonts w:eastAsia="Calibri"/>
          <w:lang w:eastAsia="en-US"/>
        </w:rPr>
        <w:t xml:space="preserve">Магнитная оптика канала 24А </w:t>
      </w:r>
      <w:r w:rsidRPr="007E1DE2">
        <w:rPr>
          <w:rFonts w:eastAsia="Calibri"/>
          <w:lang w:eastAsia="en-US"/>
        </w:rPr>
        <w:t>(</w:t>
      </w:r>
      <w:r w:rsidR="007E1DE2" w:rsidRPr="007E1DE2">
        <w:rPr>
          <w:rFonts w:eastAsia="Calibri"/>
          <w:lang w:eastAsia="en-US"/>
        </w:rPr>
        <w:fldChar w:fldCharType="begin"/>
      </w:r>
      <w:r w:rsidR="007E1DE2" w:rsidRPr="007E1DE2">
        <w:rPr>
          <w:rFonts w:eastAsia="Calibri"/>
          <w:lang w:eastAsia="en-US"/>
        </w:rPr>
        <w:instrText xml:space="preserve"> REF _Ref487018037 \h  \* MERGEFORMAT </w:instrText>
      </w:r>
      <w:r w:rsidR="007E1DE2" w:rsidRPr="007E1DE2">
        <w:rPr>
          <w:rFonts w:eastAsia="Calibri"/>
          <w:lang w:eastAsia="en-US"/>
        </w:rPr>
      </w:r>
      <w:r w:rsidR="007E1DE2" w:rsidRPr="007E1DE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007E1DE2" w:rsidRPr="007E1DE2">
        <w:rPr>
          <w:rFonts w:eastAsia="Calibri"/>
          <w:lang w:eastAsia="en-US"/>
        </w:rPr>
        <w:fldChar w:fldCharType="end"/>
      </w:r>
      <w:r w:rsidRPr="0080141C">
        <w:rPr>
          <w:rFonts w:eastAsia="Calibri"/>
          <w:lang w:eastAsia="en-US"/>
        </w:rPr>
        <w:t xml:space="preserve">) позволяет изменением коэффициента увеличения держать размеры пучка в промежуточном изображении и его импульсную дисперсию слабо зависящими от центрального импульса в диапазоне от ~15 до 45 ГэВ/с. </w:t>
      </w:r>
    </w:p>
    <w:p w:rsidR="00897BB6" w:rsidRDefault="00C80F54" w:rsidP="00897BB6">
      <w:pPr>
        <w:spacing w:after="120" w:line="276" w:lineRule="auto"/>
        <w:ind w:firstLine="709"/>
        <w:jc w:val="both"/>
        <w:rPr>
          <w:rFonts w:eastAsia="Calibri"/>
          <w:lang w:eastAsia="en-US"/>
        </w:rPr>
      </w:pPr>
      <w:r w:rsidRPr="00C80F54">
        <w:rPr>
          <w:rFonts w:eastAsia="Calibri"/>
          <w:lang w:eastAsia="en-US"/>
        </w:rPr>
        <w:t>Габаритные размеры активной зоны каждой плоскости определяются размерами пучка в районе размещения этой плоскости.</w:t>
      </w:r>
      <w:r>
        <w:rPr>
          <w:rFonts w:eastAsia="Calibri"/>
          <w:lang w:eastAsia="en-US"/>
        </w:rPr>
        <w:t xml:space="preserve"> </w:t>
      </w:r>
      <w:r w:rsidR="0080141C" w:rsidRPr="0080141C">
        <w:rPr>
          <w:rFonts w:eastAsia="Calibri"/>
          <w:lang w:eastAsia="en-US"/>
        </w:rPr>
        <w:t xml:space="preserve">Поперечные размеры пучка в обеих плоскостях в сечениях размещения годоскопов </w:t>
      </w:r>
      <w:r w:rsidR="007E1DE2">
        <w:rPr>
          <w:rFonts w:eastAsia="Calibri"/>
          <w:lang w:eastAsia="en-US"/>
        </w:rPr>
        <w:t>системы мечения не превышают 170-18</w:t>
      </w:r>
      <w:r w:rsidR="0080141C" w:rsidRPr="0080141C">
        <w:rPr>
          <w:rFonts w:eastAsia="Calibri"/>
          <w:lang w:eastAsia="en-US"/>
        </w:rPr>
        <w:t>0 мм. Результаты моделирования показывают, что при таких размерах необходимая точность измерения поляризации Δ</w:t>
      </w:r>
      <w:r w:rsidR="0080141C" w:rsidRPr="0080141C">
        <w:rPr>
          <w:rFonts w:eastAsia="Calibri"/>
          <w:i/>
          <w:lang w:eastAsia="en-US"/>
        </w:rPr>
        <w:t>ξ</w:t>
      </w:r>
      <w:r w:rsidR="0080141C" w:rsidRPr="0080141C">
        <w:rPr>
          <w:rFonts w:eastAsia="Calibri"/>
          <w:i/>
          <w:vertAlign w:val="subscript"/>
          <w:lang w:val="en-US" w:eastAsia="en-US"/>
        </w:rPr>
        <w:t>y</w:t>
      </w:r>
      <w:r w:rsidR="0080141C" w:rsidRPr="0080141C">
        <w:rPr>
          <w:rFonts w:eastAsia="Calibri"/>
          <w:lang w:eastAsia="en-US"/>
        </w:rPr>
        <w:t xml:space="preserve"> ~</w:t>
      </w:r>
      <w:r w:rsidR="0080141C" w:rsidRPr="0080141C">
        <w:rPr>
          <w:rFonts w:eastAsia="Calibri"/>
          <w:lang w:eastAsia="en-US"/>
        </w:rPr>
        <w:sym w:font="Symbol" w:char="F0B1"/>
      </w:r>
      <w:r w:rsidR="0080141C" w:rsidRPr="0080141C">
        <w:rPr>
          <w:rFonts w:eastAsia="Calibri"/>
          <w:lang w:eastAsia="en-US"/>
        </w:rPr>
        <w:t xml:space="preserve">5% достигается при пространственной ширине сегментов годоскопов </w:t>
      </w:r>
      <w:r w:rsidR="0080141C" w:rsidRPr="0080141C">
        <w:rPr>
          <w:rFonts w:eastAsia="Calibri"/>
          <w:i/>
          <w:lang w:val="en-US" w:eastAsia="en-US"/>
        </w:rPr>
        <w:t>POL</w:t>
      </w:r>
      <w:r w:rsidR="0080141C" w:rsidRPr="0080141C">
        <w:rPr>
          <w:rFonts w:eastAsia="Calibri"/>
          <w:i/>
          <w:lang w:eastAsia="en-US"/>
        </w:rPr>
        <w:t>1-</w:t>
      </w:r>
      <w:r w:rsidR="0080141C" w:rsidRPr="0080141C">
        <w:rPr>
          <w:rFonts w:eastAsia="Calibri"/>
          <w:i/>
          <w:lang w:val="en-US" w:eastAsia="en-US"/>
        </w:rPr>
        <w:t>POL</w:t>
      </w:r>
      <w:r w:rsidR="0080141C" w:rsidRPr="0080141C">
        <w:rPr>
          <w:rFonts w:eastAsia="Calibri"/>
          <w:i/>
          <w:lang w:eastAsia="en-US"/>
        </w:rPr>
        <w:t>3</w:t>
      </w:r>
      <w:r w:rsidR="0080141C" w:rsidRPr="0080141C">
        <w:rPr>
          <w:rFonts w:eastAsia="Calibri"/>
          <w:lang w:eastAsia="en-US"/>
        </w:rPr>
        <w:t xml:space="preserve"> 4-5 мм. </w:t>
      </w:r>
      <w:r w:rsidR="007E1DE2">
        <w:rPr>
          <w:rFonts w:eastAsia="Calibri"/>
          <w:lang w:eastAsia="en-US"/>
        </w:rPr>
        <w:t xml:space="preserve">Для достижения точности измерения поляризации на уровне 1-2% необходимо уменьшить размер (ширину) сегментов по крайней мере до 3 мм. </w:t>
      </w:r>
      <w:r w:rsidR="0080141C" w:rsidRPr="0080141C">
        <w:rPr>
          <w:rFonts w:eastAsia="Calibri"/>
          <w:lang w:eastAsia="en-US"/>
        </w:rPr>
        <w:t xml:space="preserve">Точность измерения импульса </w:t>
      </w:r>
      <w:r w:rsidR="0080141C" w:rsidRPr="0080141C">
        <w:rPr>
          <w:rFonts w:eastAsia="Calibri"/>
          <w:i/>
          <w:lang w:eastAsia="en-US"/>
        </w:rPr>
        <w:t>Δ</w:t>
      </w:r>
      <w:r w:rsidR="0080141C" w:rsidRPr="0080141C">
        <w:rPr>
          <w:rFonts w:eastAsia="Calibri"/>
          <w:i/>
          <w:lang w:val="en-US" w:eastAsia="en-US"/>
        </w:rPr>
        <w:t>p</w:t>
      </w:r>
      <w:r w:rsidR="0080141C" w:rsidRPr="0080141C">
        <w:rPr>
          <w:rFonts w:eastAsia="Calibri"/>
          <w:i/>
          <w:lang w:eastAsia="en-US"/>
        </w:rPr>
        <w:t>/</w:t>
      </w:r>
      <w:r w:rsidR="0080141C" w:rsidRPr="0080141C">
        <w:rPr>
          <w:rFonts w:eastAsia="Calibri"/>
          <w:i/>
          <w:lang w:val="en-US" w:eastAsia="en-US"/>
        </w:rPr>
        <w:t>p</w:t>
      </w:r>
      <w:r w:rsidR="0080141C" w:rsidRPr="0080141C">
        <w:rPr>
          <w:rFonts w:eastAsia="Calibri"/>
          <w:lang w:eastAsia="en-US"/>
        </w:rPr>
        <w:t xml:space="preserve"> при такой же ширине сегментов импульсных годоскопов </w:t>
      </w:r>
      <w:r w:rsidR="0080141C" w:rsidRPr="0080141C">
        <w:rPr>
          <w:rFonts w:eastAsia="Calibri"/>
          <w:i/>
          <w:lang w:eastAsia="en-US"/>
        </w:rPr>
        <w:t>МОМ1-МОМ6</w:t>
      </w:r>
      <w:r w:rsidR="0080141C" w:rsidRPr="0080141C">
        <w:rPr>
          <w:rFonts w:eastAsia="Calibri"/>
          <w:lang w:eastAsia="en-US"/>
        </w:rPr>
        <w:t xml:space="preserve"> составит ~</w:t>
      </w:r>
      <w:r w:rsidR="0080141C" w:rsidRPr="0080141C">
        <w:rPr>
          <w:rFonts w:eastAsia="Calibri"/>
          <w:lang w:eastAsia="en-US"/>
        </w:rPr>
        <w:sym w:font="Symbol" w:char="F0B1"/>
      </w:r>
      <w:r w:rsidR="004C2F1A">
        <w:rPr>
          <w:rFonts w:eastAsia="Calibri"/>
          <w:lang w:eastAsia="en-US"/>
        </w:rPr>
        <w:t>(0.6</w:t>
      </w:r>
      <w:r w:rsidR="0080141C" w:rsidRPr="0080141C">
        <w:rPr>
          <w:rFonts w:eastAsia="Calibri"/>
          <w:lang w:eastAsia="en-US"/>
        </w:rPr>
        <w:t>-1)%. Таким образом, исходя из приведенных выше размеров пучка в промежуточном изображении, каждый отдельн</w:t>
      </w:r>
      <w:r w:rsidR="00897BB6">
        <w:rPr>
          <w:rFonts w:eastAsia="Calibri"/>
          <w:lang w:eastAsia="en-US"/>
        </w:rPr>
        <w:t xml:space="preserve">ый годоскоп будет состоять из 40-60 сегментов. </w:t>
      </w:r>
    </w:p>
    <w:p w:rsidR="0080141C" w:rsidRPr="0080141C" w:rsidRDefault="0080141C" w:rsidP="00897BB6">
      <w:pPr>
        <w:spacing w:after="120" w:line="276" w:lineRule="auto"/>
        <w:ind w:firstLine="709"/>
        <w:jc w:val="both"/>
        <w:rPr>
          <w:rFonts w:eastAsia="Calibri"/>
          <w:lang w:eastAsia="en-US"/>
        </w:rPr>
      </w:pPr>
      <w:r w:rsidRPr="0080141C">
        <w:rPr>
          <w:rFonts w:eastAsia="Calibri"/>
          <w:lang w:eastAsia="en-US"/>
        </w:rPr>
        <w:t>Требуемое быстродействие детекторов и электроники системы мечения определяется интенсивностью пучка, к</w:t>
      </w:r>
      <w:r w:rsidR="00897BB6">
        <w:rPr>
          <w:rFonts w:eastAsia="Calibri"/>
          <w:lang w:eastAsia="en-US"/>
        </w:rPr>
        <w:t>о</w:t>
      </w:r>
      <w:r w:rsidR="00F268BE">
        <w:rPr>
          <w:rFonts w:eastAsia="Calibri"/>
          <w:lang w:eastAsia="en-US"/>
        </w:rPr>
        <w:t>торая ожидается на уровне до ~</w:t>
      </w:r>
      <w:r w:rsidRPr="0080141C">
        <w:rPr>
          <w:rFonts w:eastAsia="Calibri"/>
          <w:lang w:eastAsia="en-US"/>
        </w:rPr>
        <w:t>10</w:t>
      </w:r>
      <w:r w:rsidR="00F268BE">
        <w:rPr>
          <w:rFonts w:eastAsia="Calibri"/>
          <w:vertAlign w:val="superscript"/>
          <w:lang w:eastAsia="en-US"/>
        </w:rPr>
        <w:t>6</w:t>
      </w:r>
      <w:r w:rsidR="00897BB6">
        <w:rPr>
          <w:rFonts w:eastAsia="Calibri"/>
          <w:lang w:eastAsia="en-US"/>
        </w:rPr>
        <w:t xml:space="preserve"> частиц</w:t>
      </w:r>
      <w:r w:rsidRPr="0080141C">
        <w:rPr>
          <w:rFonts w:eastAsia="Calibri"/>
          <w:lang w:eastAsia="en-US"/>
        </w:rPr>
        <w:t>/секунду</w:t>
      </w:r>
      <w:r w:rsidR="00F268BE">
        <w:rPr>
          <w:rFonts w:eastAsia="Calibri"/>
          <w:lang w:eastAsia="en-US"/>
        </w:rPr>
        <w:t xml:space="preserve"> (длительность цикла 10 сек., длительность плато вывода – 2-3 сек.)</w:t>
      </w:r>
      <w:r w:rsidRPr="0080141C">
        <w:rPr>
          <w:rFonts w:eastAsia="Calibri"/>
          <w:lang w:eastAsia="en-US"/>
        </w:rPr>
        <w:t>.</w:t>
      </w:r>
    </w:p>
    <w:p w:rsidR="0080141C" w:rsidRPr="0080141C" w:rsidRDefault="0080141C" w:rsidP="0080141C">
      <w:pPr>
        <w:spacing w:after="120" w:line="276" w:lineRule="auto"/>
        <w:ind w:firstLine="340"/>
        <w:jc w:val="both"/>
        <w:rPr>
          <w:rFonts w:eastAsia="Calibri"/>
          <w:lang w:eastAsia="en-US"/>
        </w:rPr>
      </w:pPr>
    </w:p>
    <w:p w:rsidR="0080141C" w:rsidRPr="0080141C" w:rsidRDefault="0080141C" w:rsidP="0080141C">
      <w:pPr>
        <w:pStyle w:val="3"/>
        <w:spacing w:line="276" w:lineRule="auto"/>
        <w:ind w:left="0" w:firstLine="709"/>
        <w:jc w:val="both"/>
        <w:rPr>
          <w:rFonts w:ascii="Times New Roman" w:eastAsia="Calibri" w:hAnsi="Times New Roman" w:cs="Times New Roman"/>
          <w:b w:val="0"/>
          <w:sz w:val="24"/>
          <w:szCs w:val="24"/>
          <w:lang w:eastAsia="en-US"/>
        </w:rPr>
      </w:pPr>
      <w:bookmarkStart w:id="108" w:name="_Ref21687625"/>
      <w:bookmarkStart w:id="109" w:name="_Toc22133826"/>
      <w:r w:rsidRPr="0080141C">
        <w:rPr>
          <w:rFonts w:ascii="Times New Roman" w:eastAsia="MS Mincho" w:hAnsi="Times New Roman" w:cs="Times New Roman"/>
          <w:b w:val="0"/>
          <w:sz w:val="24"/>
          <w:szCs w:val="24"/>
          <w:lang w:eastAsia="en-US"/>
        </w:rPr>
        <w:lastRenderedPageBreak/>
        <w:t>Дизайн годоскопов системы мечения</w:t>
      </w:r>
      <w:bookmarkEnd w:id="108"/>
      <w:bookmarkEnd w:id="109"/>
    </w:p>
    <w:p w:rsidR="005F11FC" w:rsidRDefault="0080141C" w:rsidP="005F11FC">
      <w:pPr>
        <w:spacing w:line="276" w:lineRule="auto"/>
        <w:ind w:firstLine="709"/>
        <w:jc w:val="both"/>
        <w:rPr>
          <w:rFonts w:eastAsia="Calibri"/>
          <w:lang w:eastAsia="en-US"/>
        </w:rPr>
      </w:pPr>
      <w:r w:rsidRPr="0080141C">
        <w:rPr>
          <w:rFonts w:eastAsia="Calibri"/>
          <w:lang w:eastAsia="en-US"/>
        </w:rPr>
        <w:t>В настоящее время рассматриваются несколько подходов к дизайну и конструкции сцинтилляционных годоскопов системы мечения и выбора фотодетекторов. Одним из вариантов является, так называемая, «гребешковая структура», которая использовалась в эксперименте ГЕРА [</w:t>
      </w:r>
      <w:r w:rsidR="005F11FC" w:rsidRPr="005F11FC">
        <w:rPr>
          <w:rStyle w:val="aa"/>
          <w:rFonts w:eastAsia="Calibri"/>
          <w:vertAlign w:val="baseline"/>
          <w:lang w:eastAsia="en-US"/>
        </w:rPr>
        <w:endnoteReference w:id="73"/>
      </w:r>
      <w:r w:rsidRPr="0080141C">
        <w:rPr>
          <w:rFonts w:eastAsia="Calibri"/>
          <w:lang w:eastAsia="en-US"/>
        </w:rPr>
        <w:t>] в ИФВЭ и затем в Е581/Е704 [</w:t>
      </w:r>
      <w:r w:rsidR="005F11FC">
        <w:rPr>
          <w:rFonts w:eastAsia="Calibri"/>
          <w:lang w:eastAsia="en-US"/>
        </w:rPr>
        <w:fldChar w:fldCharType="begin"/>
      </w:r>
      <w:r w:rsidR="005F11FC">
        <w:rPr>
          <w:rFonts w:eastAsia="Calibri"/>
          <w:lang w:eastAsia="en-US"/>
        </w:rPr>
        <w:instrText xml:space="preserve"> NOTEREF _Ref487717451 \h </w:instrText>
      </w:r>
      <w:r w:rsidR="005F11FC">
        <w:rPr>
          <w:rFonts w:eastAsia="Calibri"/>
          <w:lang w:eastAsia="en-US"/>
        </w:rPr>
      </w:r>
      <w:r w:rsidR="005F11FC">
        <w:rPr>
          <w:rFonts w:eastAsia="Calibri"/>
          <w:lang w:eastAsia="en-US"/>
        </w:rPr>
        <w:fldChar w:fldCharType="separate"/>
      </w:r>
      <w:r w:rsidR="00381BF0">
        <w:rPr>
          <w:rFonts w:eastAsia="Calibri"/>
          <w:lang w:eastAsia="en-US"/>
        </w:rPr>
        <w:t>60</w:t>
      </w:r>
      <w:r w:rsidR="005F11FC">
        <w:rPr>
          <w:rFonts w:eastAsia="Calibri"/>
          <w:lang w:eastAsia="en-US"/>
        </w:rPr>
        <w:fldChar w:fldCharType="end"/>
      </w:r>
      <w:r w:rsidRPr="0080141C">
        <w:rPr>
          <w:rFonts w:eastAsia="Calibri"/>
          <w:lang w:eastAsia="en-US"/>
        </w:rPr>
        <w:t xml:space="preserve">] в Фермилаб. Такая структура с двумя рядами перекрывающихся сцинтилляторов показана на </w:t>
      </w:r>
      <w:r w:rsidR="005F11FC" w:rsidRPr="008D1921">
        <w:rPr>
          <w:rFonts w:eastAsia="Calibri"/>
          <w:lang w:eastAsia="en-US"/>
        </w:rPr>
        <w:fldChar w:fldCharType="begin"/>
      </w:r>
      <w:r w:rsidR="005F11FC" w:rsidRPr="008D1921">
        <w:rPr>
          <w:rFonts w:eastAsia="Calibri"/>
          <w:lang w:eastAsia="en-US"/>
        </w:rPr>
        <w:instrText xml:space="preserve"> REF _Ref487717494 \h </w:instrText>
      </w:r>
      <w:r w:rsidR="00897BB6" w:rsidRPr="008D1921">
        <w:rPr>
          <w:rFonts w:eastAsia="Calibri"/>
          <w:lang w:eastAsia="en-US"/>
        </w:rPr>
        <w:instrText xml:space="preserve"> \* MERGEFORMAT </w:instrText>
      </w:r>
      <w:r w:rsidR="005F11FC" w:rsidRPr="008D1921">
        <w:rPr>
          <w:rFonts w:eastAsia="Calibri"/>
          <w:lang w:eastAsia="en-US"/>
        </w:rPr>
      </w:r>
      <w:r w:rsidR="005F11FC" w:rsidRPr="008D1921">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13</w:t>
      </w:r>
      <w:r w:rsidR="005F11FC" w:rsidRPr="008D1921">
        <w:rPr>
          <w:rFonts w:eastAsia="Calibri"/>
          <w:lang w:eastAsia="en-US"/>
        </w:rPr>
        <w:fldChar w:fldCharType="end"/>
      </w:r>
      <w:r w:rsidR="005F11FC" w:rsidRPr="00897BB6">
        <w:rPr>
          <w:rFonts w:eastAsia="Calibri"/>
          <w:b/>
          <w:lang w:eastAsia="en-US"/>
        </w:rPr>
        <w:t>.</w:t>
      </w:r>
    </w:p>
    <w:p w:rsidR="0080141C" w:rsidRDefault="0080141C" w:rsidP="005F11FC">
      <w:pPr>
        <w:spacing w:line="276" w:lineRule="auto"/>
        <w:ind w:firstLine="709"/>
        <w:jc w:val="both"/>
        <w:rPr>
          <w:rFonts w:eastAsia="Calibri"/>
          <w:lang w:eastAsia="en-US"/>
        </w:rPr>
      </w:pPr>
      <w:r w:rsidRPr="0080141C">
        <w:rPr>
          <w:rFonts w:eastAsia="Calibri"/>
          <w:lang w:eastAsia="en-US"/>
        </w:rPr>
        <w:t>В «гребешковой структуре» перекрывающиеся друг с другом сцинтилляционные палочки выстроены в два ряда в двух параллельных плоскостях. Каждый сцинтиллятор одного ряда перекрывается с двумя ближайшими другого ряда на одну треть. Проходящая частица может пересечь либо один, либо два сцинтиллятора в двух рядах. В результате прохождения частицы образуются три типа сегментов: 1) срабатывание одного канала в любом из двух рядов, 2) совпадающие сигналы с левым сцинтиллятором другого ряда и 3) с правым сцинтиллятором другого ряда.</w:t>
      </w:r>
    </w:p>
    <w:p w:rsidR="008D1921" w:rsidRDefault="008D1921" w:rsidP="005F11FC">
      <w:pPr>
        <w:spacing w:line="276" w:lineRule="auto"/>
        <w:ind w:firstLine="709"/>
        <w:jc w:val="both"/>
        <w:rPr>
          <w:rFonts w:eastAsia="Calibri"/>
          <w:lang w:eastAsia="en-US"/>
        </w:rPr>
      </w:pPr>
    </w:p>
    <w:p w:rsidR="008D1921" w:rsidRPr="0080141C" w:rsidRDefault="008D1921" w:rsidP="000E3645">
      <w:pPr>
        <w:spacing w:line="276" w:lineRule="auto"/>
        <w:jc w:val="center"/>
        <w:rPr>
          <w:rFonts w:eastAsia="Calibri"/>
          <w:lang w:eastAsia="en-US"/>
        </w:rPr>
      </w:pPr>
      <w:r>
        <w:rPr>
          <w:rFonts w:eastAsia="Calibri"/>
          <w:noProof/>
        </w:rPr>
        <w:drawing>
          <wp:inline distT="0" distB="0" distL="0" distR="0" wp14:anchorId="0123CC32" wp14:editId="555D453F">
            <wp:extent cx="3963035" cy="82931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3035" cy="829310"/>
                    </a:xfrm>
                    <a:prstGeom prst="rect">
                      <a:avLst/>
                    </a:prstGeom>
                    <a:noFill/>
                  </pic:spPr>
                </pic:pic>
              </a:graphicData>
            </a:graphic>
          </wp:inline>
        </w:drawing>
      </w:r>
    </w:p>
    <w:p w:rsidR="0080141C" w:rsidRPr="00F268BE" w:rsidRDefault="008D1921" w:rsidP="00F268BE">
      <w:pPr>
        <w:spacing w:after="120" w:line="276" w:lineRule="auto"/>
        <w:jc w:val="center"/>
        <w:rPr>
          <w:rFonts w:eastAsia="Calibri"/>
          <w:sz w:val="20"/>
          <w:szCs w:val="20"/>
          <w:lang w:eastAsia="en-US"/>
        </w:rPr>
      </w:pPr>
      <w:bookmarkStart w:id="111" w:name="_Ref487717494"/>
      <w:r w:rsidRPr="008D1921">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381BF0">
        <w:rPr>
          <w:noProof/>
          <w:sz w:val="20"/>
          <w:szCs w:val="20"/>
        </w:rPr>
        <w:t>2</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381BF0">
        <w:rPr>
          <w:noProof/>
          <w:sz w:val="20"/>
          <w:szCs w:val="20"/>
        </w:rPr>
        <w:t>13</w:t>
      </w:r>
      <w:r w:rsidR="0001688C">
        <w:rPr>
          <w:sz w:val="20"/>
          <w:szCs w:val="20"/>
        </w:rPr>
        <w:fldChar w:fldCharType="end"/>
      </w:r>
      <w:bookmarkEnd w:id="111"/>
      <w:r w:rsidRPr="008D1921">
        <w:rPr>
          <w:sz w:val="20"/>
          <w:szCs w:val="20"/>
        </w:rPr>
        <w:t xml:space="preserve"> </w:t>
      </w:r>
      <w:r w:rsidRPr="008D1921">
        <w:rPr>
          <w:iCs/>
          <w:sz w:val="20"/>
          <w:szCs w:val="20"/>
        </w:rPr>
        <w:t xml:space="preserve">Структура «гребешкового» годоскопа мечения пучка с перекрывающимися сцинтилляторами. Указанная на этом рисунке структура относится к поляризационному годоскопу, измеряющему координаты вдоль вертикальной оси </w:t>
      </w:r>
      <w:r w:rsidRPr="008D1921">
        <w:rPr>
          <w:i/>
          <w:iCs/>
          <w:sz w:val="20"/>
          <w:szCs w:val="20"/>
          <w:lang w:val="en-US"/>
        </w:rPr>
        <w:t>y</w:t>
      </w:r>
      <w:r w:rsidRPr="008D1921">
        <w:rPr>
          <w:iCs/>
          <w:sz w:val="20"/>
          <w:szCs w:val="20"/>
        </w:rPr>
        <w:t xml:space="preserve">. </w:t>
      </w:r>
      <w:r w:rsidRPr="008D1921">
        <w:rPr>
          <w:sz w:val="20"/>
          <w:szCs w:val="20"/>
        </w:rPr>
        <w:t xml:space="preserve">Наименьшие ячейки, возникающие вследствие перекрытия сцинтилляторов из разных рядов, образуют сегменты. Из 31 сегмента только 27 центральных сегментов используются процессорами для восстановления поляризации </w:t>
      </w:r>
      <w:r w:rsidRPr="008D1921">
        <w:rPr>
          <w:i/>
          <w:sz w:val="20"/>
          <w:szCs w:val="20"/>
        </w:rPr>
        <w:t>ξ</w:t>
      </w:r>
      <w:r w:rsidRPr="008D1921">
        <w:rPr>
          <w:i/>
          <w:sz w:val="20"/>
          <w:szCs w:val="20"/>
          <w:vertAlign w:val="subscript"/>
          <w:lang w:val="en-US"/>
        </w:rPr>
        <w:t>y</w:t>
      </w:r>
      <w:r w:rsidRPr="008D1921">
        <w:rPr>
          <w:sz w:val="20"/>
          <w:szCs w:val="20"/>
        </w:rPr>
        <w:t>.</w:t>
      </w:r>
    </w:p>
    <w:p w:rsidR="005F11FC" w:rsidRDefault="0080141C" w:rsidP="005F11FC">
      <w:pPr>
        <w:spacing w:after="120" w:line="276" w:lineRule="auto"/>
        <w:ind w:firstLine="709"/>
        <w:jc w:val="both"/>
        <w:rPr>
          <w:rFonts w:eastAsia="Calibri"/>
          <w:lang w:eastAsia="en-US"/>
        </w:rPr>
      </w:pPr>
      <w:r w:rsidRPr="0080141C">
        <w:rPr>
          <w:rFonts w:eastAsia="Calibri"/>
          <w:lang w:eastAsia="en-US"/>
        </w:rPr>
        <w:t xml:space="preserve">Гребешковая структура имеет следующие достоинства в сравнении с обычной однослойной структурой неперекрывающихся сцинтилляционных палочек: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при заданных пространственном разрешении и перекрываемой площади требует вдвое меньше фотодетекторов и, соответственно, каналов электроники; </w:t>
      </w:r>
    </w:p>
    <w:p w:rsidR="005F11FC" w:rsidRDefault="0080141C" w:rsidP="001F61DE">
      <w:pPr>
        <w:pStyle w:val="af7"/>
        <w:numPr>
          <w:ilvl w:val="0"/>
          <w:numId w:val="10"/>
        </w:numPr>
        <w:spacing w:after="120" w:line="276" w:lineRule="auto"/>
        <w:ind w:left="0" w:firstLine="709"/>
        <w:jc w:val="both"/>
        <w:rPr>
          <w:rFonts w:eastAsia="Calibri"/>
          <w:lang w:eastAsia="en-US"/>
        </w:rPr>
      </w:pPr>
      <w:r w:rsidRPr="005F11FC">
        <w:rPr>
          <w:rFonts w:eastAsia="Calibri"/>
          <w:lang w:eastAsia="en-US"/>
        </w:rPr>
        <w:t xml:space="preserve">отсутствует щель между сегментами, снижающая эффективность регистрации заряженных частиц. </w:t>
      </w:r>
    </w:p>
    <w:p w:rsidR="005F11FC" w:rsidRDefault="0080141C" w:rsidP="005F11FC">
      <w:pPr>
        <w:pStyle w:val="af7"/>
        <w:spacing w:after="120" w:line="276" w:lineRule="auto"/>
        <w:ind w:left="0" w:firstLine="709"/>
        <w:jc w:val="both"/>
        <w:rPr>
          <w:rFonts w:eastAsia="Calibri"/>
          <w:lang w:eastAsia="en-US"/>
        </w:rPr>
      </w:pPr>
      <w:r w:rsidRPr="005F11FC">
        <w:rPr>
          <w:rFonts w:eastAsia="Calibri"/>
          <w:lang w:eastAsia="en-US"/>
        </w:rPr>
        <w:t>К недостаткам же можно отнести несколько более сложный алгоритм восстановления «истинных» сигналов и треков, особенно при высокой интенсивности и повышенном уро</w:t>
      </w:r>
      <w:r w:rsidR="009C03BA">
        <w:rPr>
          <w:rFonts w:eastAsia="Calibri"/>
          <w:lang w:eastAsia="en-US"/>
        </w:rPr>
        <w:t>вне случайных совпадений. Также</w:t>
      </w:r>
      <w:r w:rsidRPr="005F11FC">
        <w:rPr>
          <w:rFonts w:eastAsia="Calibri"/>
          <w:lang w:eastAsia="en-US"/>
        </w:rPr>
        <w:t xml:space="preserve"> количество вещества на пути пучка в «гребешковом» годоскопе больше, в среднем, на 67%  при той же толщине палочек сцинтиллятора, что и в однослойном годоскопе</w:t>
      </w:r>
      <w:r w:rsidRPr="0080141C">
        <w:rPr>
          <w:rFonts w:eastAsia="Calibri"/>
          <w:vertAlign w:val="superscript"/>
          <w:lang w:eastAsia="en-US"/>
        </w:rPr>
        <w:footnoteReference w:id="22"/>
      </w:r>
      <w:r w:rsidRPr="005F11FC">
        <w:rPr>
          <w:rFonts w:eastAsia="Calibri"/>
          <w:lang w:eastAsia="en-US"/>
        </w:rPr>
        <w:t>.</w:t>
      </w:r>
    </w:p>
    <w:p w:rsidR="00C80F54" w:rsidRDefault="0080141C" w:rsidP="00C80F54">
      <w:pPr>
        <w:pStyle w:val="af7"/>
        <w:spacing w:after="120" w:line="276" w:lineRule="auto"/>
        <w:ind w:left="0" w:firstLine="709"/>
        <w:jc w:val="both"/>
        <w:rPr>
          <w:rFonts w:eastAsia="Calibri"/>
          <w:lang w:eastAsia="en-US"/>
        </w:rPr>
      </w:pPr>
      <w:r w:rsidRPr="005F11FC">
        <w:rPr>
          <w:rFonts w:eastAsia="Calibri"/>
          <w:lang w:eastAsia="en-US"/>
        </w:rPr>
        <w:t xml:space="preserve">Альтернативная конструкция годоскопа системы мечения представлена на </w:t>
      </w:r>
      <w:r w:rsidR="005F11FC" w:rsidRPr="005F11FC">
        <w:rPr>
          <w:rFonts w:eastAsia="Calibri"/>
          <w:lang w:eastAsia="en-US"/>
        </w:rPr>
        <w:fldChar w:fldCharType="begin"/>
      </w:r>
      <w:r w:rsidR="005F11FC" w:rsidRPr="005F11FC">
        <w:rPr>
          <w:rFonts w:eastAsia="Calibri"/>
          <w:lang w:eastAsia="en-US"/>
        </w:rPr>
        <w:instrText xml:space="preserve"> REF _Ref487717694 \h  \* MERGEFORMAT </w:instrText>
      </w:r>
      <w:r w:rsidR="005F11FC" w:rsidRPr="005F11FC">
        <w:rPr>
          <w:rFonts w:eastAsia="Calibri"/>
          <w:lang w:eastAsia="en-US"/>
        </w:rPr>
      </w:r>
      <w:r w:rsidR="005F11FC" w:rsidRPr="005F11FC">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14</w:t>
      </w:r>
      <w:r w:rsidR="005F11FC" w:rsidRPr="005F11FC">
        <w:rPr>
          <w:rFonts w:eastAsia="Calibri"/>
          <w:lang w:eastAsia="en-US"/>
        </w:rPr>
        <w:fldChar w:fldCharType="end"/>
      </w:r>
      <w:r w:rsidRPr="005F11FC">
        <w:rPr>
          <w:rFonts w:eastAsia="Calibri"/>
          <w:lang w:eastAsia="en-US"/>
        </w:rPr>
        <w:t xml:space="preserve">. </w:t>
      </w:r>
      <w:r w:rsidR="00C80F54" w:rsidRPr="005F11FC">
        <w:rPr>
          <w:rFonts w:eastAsia="Calibri"/>
          <w:lang w:eastAsia="en-US"/>
        </w:rPr>
        <w:t>В этом варианте все сегменты сцинтиллятора располагаются в одной плоскости, и имеется взаимно-однозначное соответствие сработавшего канала одному и только одному пространственному интервалу прохождения частицы. Трапециевидная форма  сегментов выбрана для компенсации неэффективности на краях сег</w:t>
      </w:r>
      <w:r w:rsidR="00C80F54">
        <w:rPr>
          <w:rFonts w:eastAsia="Calibri"/>
          <w:lang w:eastAsia="en-US"/>
        </w:rPr>
        <w:t>ментов и в зазорах между ними.</w:t>
      </w:r>
    </w:p>
    <w:p w:rsidR="00C80F54" w:rsidRDefault="00C80F54" w:rsidP="00C80F54">
      <w:pPr>
        <w:pStyle w:val="af7"/>
        <w:spacing w:after="120" w:line="276" w:lineRule="auto"/>
        <w:ind w:left="0" w:firstLine="709"/>
        <w:jc w:val="both"/>
      </w:pPr>
      <w:r w:rsidRPr="005F11FC">
        <w:rPr>
          <w:rFonts w:eastAsia="Calibri"/>
          <w:lang w:eastAsia="en-US"/>
        </w:rPr>
        <w:t xml:space="preserve">В качестве </w:t>
      </w:r>
      <w:r>
        <w:rPr>
          <w:rFonts w:eastAsia="Calibri"/>
          <w:lang w:eastAsia="en-US"/>
        </w:rPr>
        <w:t xml:space="preserve">основных </w:t>
      </w:r>
      <w:r w:rsidRPr="005F11FC">
        <w:rPr>
          <w:rFonts w:eastAsia="Calibri"/>
          <w:lang w:eastAsia="en-US"/>
        </w:rPr>
        <w:t xml:space="preserve">фотодетекторов </w:t>
      </w:r>
      <w:r>
        <w:rPr>
          <w:rFonts w:eastAsia="Calibri"/>
          <w:lang w:eastAsia="en-US"/>
        </w:rPr>
        <w:t xml:space="preserve">для системы мечения </w:t>
      </w:r>
      <w:r w:rsidRPr="005F11FC">
        <w:rPr>
          <w:rFonts w:eastAsia="Calibri"/>
          <w:lang w:eastAsia="en-US"/>
        </w:rPr>
        <w:t>варианте предлагается использовать кремниевые фотоумножители (</w:t>
      </w:r>
      <w:r w:rsidRPr="005F11FC">
        <w:rPr>
          <w:rFonts w:eastAsia="Calibri"/>
          <w:lang w:val="en-US" w:eastAsia="en-US"/>
        </w:rPr>
        <w:t>SiPM</w:t>
      </w:r>
      <w:r w:rsidRPr="0080141C">
        <w:rPr>
          <w:rFonts w:eastAsia="Calibri"/>
          <w:vertAlign w:val="superscript"/>
          <w:lang w:val="en-US" w:eastAsia="en-US"/>
        </w:rPr>
        <w:footnoteReference w:id="23"/>
      </w:r>
      <w:r>
        <w:rPr>
          <w:rFonts w:eastAsia="Calibri"/>
          <w:lang w:eastAsia="en-US"/>
        </w:rPr>
        <w:t>), размещенные с двух сторон</w:t>
      </w:r>
      <w:r w:rsidRPr="005F11FC">
        <w:rPr>
          <w:rFonts w:eastAsia="Calibri"/>
          <w:lang w:eastAsia="en-US"/>
        </w:rPr>
        <w:t xml:space="preserve"> </w:t>
      </w:r>
      <w:r>
        <w:rPr>
          <w:rFonts w:eastAsia="Calibri"/>
          <w:lang w:eastAsia="en-US"/>
        </w:rPr>
        <w:t xml:space="preserve">каналов </w:t>
      </w:r>
      <w:r>
        <w:rPr>
          <w:rFonts w:eastAsia="Calibri"/>
          <w:lang w:eastAsia="en-US"/>
        </w:rPr>
        <w:lastRenderedPageBreak/>
        <w:t xml:space="preserve">годоскопов. </w:t>
      </w:r>
      <w:r w:rsidRPr="0080141C">
        <w:t>SiPM – это массив фоточувствительных кремниевых ячеек на общей подложке</w:t>
      </w:r>
      <w:r>
        <w:t xml:space="preserve">. </w:t>
      </w:r>
      <w:r w:rsidRPr="00C80F54">
        <w:t>В отличие от лавинных фотодиодов (APD), работающих в пропорциональном режиме, каждая ячейка SiPM работает в ограниченном гейгеровском режиме. По сравнению с APD, SiPM обладает рядом преимуществ: работают при низком пороговом напряжении (~50 В), не страдают флуктуацией лавины, не имеют проблем с наводками (не требуется экранирования).</w:t>
      </w:r>
    </w:p>
    <w:p w:rsidR="003F3CB4" w:rsidRPr="00DF1A9D" w:rsidRDefault="00C80F54" w:rsidP="00F268BE">
      <w:pPr>
        <w:pStyle w:val="af7"/>
        <w:spacing w:after="120" w:line="276" w:lineRule="auto"/>
        <w:ind w:left="0" w:firstLine="709"/>
        <w:jc w:val="both"/>
      </w:pPr>
      <w:r w:rsidRPr="0080141C">
        <w:t xml:space="preserve"> </w:t>
      </w:r>
      <w:r>
        <w:t xml:space="preserve"> </w:t>
      </w:r>
    </w:p>
    <w:p w:rsidR="00766806" w:rsidRDefault="00766806" w:rsidP="005F11FC">
      <w:pPr>
        <w:pStyle w:val="af7"/>
        <w:spacing w:after="120" w:line="276" w:lineRule="auto"/>
        <w:ind w:left="0" w:firstLine="709"/>
        <w:jc w:val="both"/>
        <w:rPr>
          <w:rFonts w:eastAsia="Calibri"/>
          <w:lang w:eastAsia="en-US"/>
        </w:rPr>
      </w:pPr>
    </w:p>
    <w:p w:rsidR="007E1DE2" w:rsidRDefault="007E1DE2" w:rsidP="007E1DE2">
      <w:pPr>
        <w:pStyle w:val="af7"/>
        <w:spacing w:after="120" w:line="276" w:lineRule="auto"/>
        <w:ind w:left="0"/>
        <w:jc w:val="center"/>
        <w:rPr>
          <w:rFonts w:eastAsia="Calibri"/>
          <w:lang w:eastAsia="en-US"/>
        </w:rPr>
      </w:pPr>
      <w:r>
        <w:rPr>
          <w:rFonts w:eastAsia="Calibri"/>
          <w:noProof/>
        </w:rPr>
        <w:drawing>
          <wp:inline distT="0" distB="0" distL="0" distR="0" wp14:anchorId="76366CBC" wp14:editId="20F64E5A">
            <wp:extent cx="4824393" cy="3943819"/>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5101" cy="3952572"/>
                    </a:xfrm>
                    <a:prstGeom prst="rect">
                      <a:avLst/>
                    </a:prstGeom>
                    <a:noFill/>
                  </pic:spPr>
                </pic:pic>
              </a:graphicData>
            </a:graphic>
          </wp:inline>
        </w:drawing>
      </w:r>
    </w:p>
    <w:p w:rsidR="007E1DE2" w:rsidRDefault="007E1DE2" w:rsidP="00DF1A9D">
      <w:pPr>
        <w:pStyle w:val="af7"/>
        <w:spacing w:after="120" w:line="276" w:lineRule="auto"/>
        <w:ind w:left="0"/>
        <w:jc w:val="center"/>
        <w:rPr>
          <w:rFonts w:eastAsia="Calibri"/>
          <w:bCs/>
          <w:sz w:val="20"/>
          <w:szCs w:val="20"/>
          <w:lang w:eastAsia="en-US"/>
        </w:rPr>
      </w:pPr>
      <w:bookmarkStart w:id="112" w:name="_Ref487717694"/>
      <w:r w:rsidRPr="007E1DE2">
        <w:rPr>
          <w:rFonts w:eastAsia="Calibri"/>
          <w:sz w:val="20"/>
          <w:szCs w:val="20"/>
          <w:lang w:eastAsia="en-US"/>
        </w:rPr>
        <w:t xml:space="preserve">Рис.  </w:t>
      </w:r>
      <w:r w:rsidR="0001688C">
        <w:rPr>
          <w:rFonts w:eastAsia="Calibri"/>
          <w:sz w:val="20"/>
          <w:szCs w:val="20"/>
          <w:lang w:eastAsia="en-US"/>
        </w:rPr>
        <w:fldChar w:fldCharType="begin"/>
      </w:r>
      <w:r w:rsidR="0001688C">
        <w:rPr>
          <w:rFonts w:eastAsia="Calibri"/>
          <w:sz w:val="20"/>
          <w:szCs w:val="20"/>
          <w:lang w:eastAsia="en-US"/>
        </w:rPr>
        <w:instrText xml:space="preserve"> STYLEREF 1 \s </w:instrText>
      </w:r>
      <w:r w:rsidR="0001688C">
        <w:rPr>
          <w:rFonts w:eastAsia="Calibri"/>
          <w:sz w:val="20"/>
          <w:szCs w:val="20"/>
          <w:lang w:eastAsia="en-US"/>
        </w:rPr>
        <w:fldChar w:fldCharType="separate"/>
      </w:r>
      <w:r w:rsidR="00381BF0">
        <w:rPr>
          <w:rFonts w:eastAsia="Calibri"/>
          <w:noProof/>
          <w:sz w:val="20"/>
          <w:szCs w:val="20"/>
          <w:lang w:eastAsia="en-US"/>
        </w:rPr>
        <w:t>2</w:t>
      </w:r>
      <w:r w:rsidR="0001688C">
        <w:rPr>
          <w:rFonts w:eastAsia="Calibri"/>
          <w:sz w:val="20"/>
          <w:szCs w:val="20"/>
          <w:lang w:eastAsia="en-US"/>
        </w:rPr>
        <w:fldChar w:fldCharType="end"/>
      </w:r>
      <w:r w:rsidR="0001688C">
        <w:rPr>
          <w:rFonts w:eastAsia="Calibri"/>
          <w:sz w:val="20"/>
          <w:szCs w:val="20"/>
          <w:lang w:eastAsia="en-US"/>
        </w:rPr>
        <w:t>.</w:t>
      </w:r>
      <w:r w:rsidR="0001688C">
        <w:rPr>
          <w:rFonts w:eastAsia="Calibri"/>
          <w:sz w:val="20"/>
          <w:szCs w:val="20"/>
          <w:lang w:eastAsia="en-US"/>
        </w:rPr>
        <w:fldChar w:fldCharType="begin"/>
      </w:r>
      <w:r w:rsidR="0001688C">
        <w:rPr>
          <w:rFonts w:eastAsia="Calibri"/>
          <w:sz w:val="20"/>
          <w:szCs w:val="20"/>
          <w:lang w:eastAsia="en-US"/>
        </w:rPr>
        <w:instrText xml:space="preserve"> SEQ Рис._ \* ARABIC \s 1 </w:instrText>
      </w:r>
      <w:r w:rsidR="0001688C">
        <w:rPr>
          <w:rFonts w:eastAsia="Calibri"/>
          <w:sz w:val="20"/>
          <w:szCs w:val="20"/>
          <w:lang w:eastAsia="en-US"/>
        </w:rPr>
        <w:fldChar w:fldCharType="separate"/>
      </w:r>
      <w:r w:rsidR="00381BF0">
        <w:rPr>
          <w:rFonts w:eastAsia="Calibri"/>
          <w:noProof/>
          <w:sz w:val="20"/>
          <w:szCs w:val="20"/>
          <w:lang w:eastAsia="en-US"/>
        </w:rPr>
        <w:t>14</w:t>
      </w:r>
      <w:r w:rsidR="0001688C">
        <w:rPr>
          <w:rFonts w:eastAsia="Calibri"/>
          <w:sz w:val="20"/>
          <w:szCs w:val="20"/>
          <w:lang w:eastAsia="en-US"/>
        </w:rPr>
        <w:fldChar w:fldCharType="end"/>
      </w:r>
      <w:bookmarkEnd w:id="112"/>
      <w:r w:rsidRPr="007E1DE2">
        <w:rPr>
          <w:rFonts w:eastAsia="Calibri"/>
          <w:bCs/>
          <w:sz w:val="20"/>
          <w:szCs w:val="20"/>
          <w:lang w:eastAsia="en-US"/>
        </w:rPr>
        <w:t>. Вариант конструкции однослойного годоскопа системы мечения. а) Вид с торца на сегменты сцинтиллятора. Трапециевидная форма позволяет улучшить эффективность регистрации на границе сегментов. б) Крепление фотодетекторов (кремниевых фотоумножителей) к сегментам сцинтиллятора. в) Общий вид двухкоординатного годоскопа</w:t>
      </w:r>
    </w:p>
    <w:p w:rsidR="009C03BA" w:rsidRDefault="009C03BA" w:rsidP="00DF1A9D">
      <w:pPr>
        <w:pStyle w:val="af7"/>
        <w:spacing w:after="120" w:line="276" w:lineRule="auto"/>
        <w:ind w:left="0"/>
        <w:jc w:val="center"/>
        <w:rPr>
          <w:rFonts w:eastAsia="Calibri"/>
          <w:bCs/>
          <w:sz w:val="20"/>
          <w:szCs w:val="20"/>
          <w:lang w:eastAsia="en-US"/>
        </w:rPr>
      </w:pPr>
    </w:p>
    <w:p w:rsidR="00C80F54" w:rsidRDefault="00C80F54" w:rsidP="00C80F54">
      <w:pPr>
        <w:pStyle w:val="af7"/>
        <w:spacing w:after="120" w:line="276" w:lineRule="auto"/>
        <w:ind w:left="0" w:firstLine="709"/>
        <w:jc w:val="both"/>
      </w:pPr>
      <w:r w:rsidRPr="00C80F54">
        <w:t>На текущий момент основными серийными производителями данных изделий являются: Hamamatsu (Япония), Zecotek (Сингапур, сотрудничают с ОИЯИ), Excelitas (США, сотрудничают с МИФИ/Пульсар), SensL (Ирландия) и др. У каждого производителя данное изделие имеет фирменное название: MPPC (Hamamatsu), SiPM (SensL), SiФЭУ (МИФИ), МГЛФД (ОИЯИ) и т.д. (всего около 15 наименований).</w:t>
      </w:r>
      <w:r>
        <w:t xml:space="preserve"> </w:t>
      </w:r>
      <w:r w:rsidRPr="00C80F54">
        <w:t xml:space="preserve">На рынке присутствуют различные виды SiPM, сконструированные под разные задачи. </w:t>
      </w:r>
    </w:p>
    <w:p w:rsidR="00C80F54" w:rsidRDefault="00C80F54" w:rsidP="00C80F54">
      <w:pPr>
        <w:pStyle w:val="af7"/>
        <w:spacing w:after="120" w:line="276" w:lineRule="auto"/>
        <w:ind w:left="0" w:firstLine="709"/>
        <w:jc w:val="both"/>
      </w:pPr>
      <w:r w:rsidRPr="00C80F54">
        <w:t>Для годоскопа требуется максимальная эффективность регистрации (PDE), но не требуется значительный динамический диапазон, поэтому мы подбирали модели с большими ячейками (от 50 до 100 μm</w:t>
      </w:r>
      <w:r w:rsidRPr="00C80F54">
        <w:rPr>
          <w:vertAlign w:val="superscript"/>
        </w:rPr>
        <w:t>2</w:t>
      </w:r>
      <w:r>
        <w:t>)</w:t>
      </w:r>
      <w:r w:rsidRPr="00C80F54">
        <w:t>, низкой величиной сопротивления резистора и хорошей оптической изоляцией между ячейками.</w:t>
      </w:r>
    </w:p>
    <w:p w:rsidR="00C80F54" w:rsidRDefault="00C80F54" w:rsidP="00C80F54">
      <w:pPr>
        <w:pStyle w:val="af7"/>
        <w:spacing w:after="120" w:line="276" w:lineRule="auto"/>
        <w:ind w:left="0" w:firstLine="709"/>
        <w:jc w:val="both"/>
      </w:pPr>
      <w:r w:rsidRPr="0080141C">
        <w:t>Наилучшими характеристиками для нашего детектора обладают изделия S13360-3050PE фирмы Hamamatsu, но они отличаются высокой ценой. Ближайшим аналогом со схожими характеристиками являются MicroFC-30050-SMT фирмы SensL: на текущий момент их цена с учетом доставки на 36% ниже.</w:t>
      </w:r>
    </w:p>
    <w:p w:rsidR="00C80F54" w:rsidRDefault="00C80F54" w:rsidP="00C80F54">
      <w:pPr>
        <w:pStyle w:val="af7"/>
        <w:spacing w:after="120" w:line="276" w:lineRule="auto"/>
        <w:ind w:left="0" w:firstLine="709"/>
        <w:jc w:val="both"/>
      </w:pPr>
      <w:r>
        <w:lastRenderedPageBreak/>
        <w:t xml:space="preserve">На </w:t>
      </w:r>
      <w:r w:rsidRPr="005A6720">
        <w:fldChar w:fldCharType="begin"/>
      </w:r>
      <w:r w:rsidRPr="005A6720">
        <w:instrText xml:space="preserve"> REF _Ref20758107 \h </w:instrText>
      </w:r>
      <w:r w:rsidR="005A6720" w:rsidRPr="005A6720">
        <w:instrText xml:space="preserve"> \* MERGEFORMAT </w:instrText>
      </w:r>
      <w:r w:rsidRPr="005A6720">
        <w:fldChar w:fldCharType="separate"/>
      </w:r>
      <w:r w:rsidR="00381BF0" w:rsidRPr="00381BF0">
        <w:t xml:space="preserve">Рис.  </w:t>
      </w:r>
      <w:r w:rsidR="00381BF0" w:rsidRPr="00381BF0">
        <w:rPr>
          <w:noProof/>
        </w:rPr>
        <w:t>2</w:t>
      </w:r>
      <w:r w:rsidR="00381BF0" w:rsidRPr="00381BF0">
        <w:t>.</w:t>
      </w:r>
      <w:r w:rsidR="00381BF0" w:rsidRPr="00381BF0">
        <w:rPr>
          <w:noProof/>
        </w:rPr>
        <w:t>15</w:t>
      </w:r>
      <w:r w:rsidRPr="005A6720">
        <w:fldChar w:fldCharType="end"/>
      </w:r>
      <w:r>
        <w:t xml:space="preserve"> представлен рабочий чертеж рамы для прототипа годоскопа системы мечения. Рама предназначена для крепления палочек сцинтиллятора в двух плоскостях и плат с фотодетекторами по одной с каждого торца сцинтиллятора. Предполагается использование фотодетекторов </w:t>
      </w:r>
      <w:r>
        <w:rPr>
          <w:lang w:val="en-US"/>
        </w:rPr>
        <w:t>SiPM</w:t>
      </w:r>
      <w:r w:rsidRPr="00C80F54">
        <w:t xml:space="preserve"> </w:t>
      </w:r>
      <w:r>
        <w:t>с активной областью 3х3 мм</w:t>
      </w:r>
      <w:r>
        <w:rPr>
          <w:vertAlign w:val="superscript"/>
        </w:rPr>
        <w:t>2</w:t>
      </w:r>
      <w:r>
        <w:t xml:space="preserve"> и габаритным размером 4 мм. </w:t>
      </w:r>
    </w:p>
    <w:p w:rsidR="00C80F54" w:rsidRDefault="00C80F54" w:rsidP="00C80F54">
      <w:pPr>
        <w:ind w:left="360"/>
      </w:pPr>
    </w:p>
    <w:p w:rsidR="00C80F54" w:rsidRDefault="00C80F54" w:rsidP="00C80F54">
      <w:pPr>
        <w:jc w:val="center"/>
      </w:pPr>
      <w:r>
        <w:rPr>
          <w:noProof/>
        </w:rPr>
        <w:drawing>
          <wp:inline distT="0" distB="0" distL="0" distR="0" wp14:anchorId="24289575" wp14:editId="43FA7D46">
            <wp:extent cx="4797093" cy="3398808"/>
            <wp:effectExtent l="0" t="0" r="381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01445" cy="3401891"/>
                    </a:xfrm>
                    <a:prstGeom prst="rect">
                      <a:avLst/>
                    </a:prstGeom>
                    <a:noFill/>
                    <a:ln>
                      <a:noFill/>
                    </a:ln>
                  </pic:spPr>
                </pic:pic>
              </a:graphicData>
            </a:graphic>
          </wp:inline>
        </w:drawing>
      </w:r>
    </w:p>
    <w:p w:rsidR="00C80F54" w:rsidRPr="00C80F54" w:rsidRDefault="00C80F54" w:rsidP="00C80F54">
      <w:pPr>
        <w:ind w:left="360"/>
        <w:jc w:val="center"/>
      </w:pPr>
    </w:p>
    <w:p w:rsidR="00C80F54" w:rsidRPr="00C80F54" w:rsidRDefault="00C80F54" w:rsidP="00C80F54">
      <w:pPr>
        <w:pStyle w:val="ae"/>
        <w:jc w:val="center"/>
        <w:rPr>
          <w:b w:val="0"/>
        </w:rPr>
      </w:pPr>
      <w:bookmarkStart w:id="113" w:name="_Ref2075810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15</w:t>
      </w:r>
      <w:r w:rsidR="0001688C">
        <w:rPr>
          <w:b w:val="0"/>
        </w:rPr>
        <w:fldChar w:fldCharType="end"/>
      </w:r>
      <w:bookmarkEnd w:id="113"/>
      <w:r w:rsidRPr="00C80F54">
        <w:rPr>
          <w:b w:val="0"/>
        </w:rPr>
        <w:t xml:space="preserve"> Рама двухкоординатного годоскопа на 32 канала по каждой координате</w:t>
      </w:r>
    </w:p>
    <w:p w:rsidR="00C80F54" w:rsidRDefault="00C80F54" w:rsidP="00C80F54">
      <w:pPr>
        <w:spacing w:after="120"/>
        <w:rPr>
          <w:b/>
          <w:bCs/>
        </w:rPr>
      </w:pPr>
    </w:p>
    <w:p w:rsidR="00C80F54" w:rsidRDefault="00C80F54" w:rsidP="00C80F54">
      <w:pPr>
        <w:spacing w:after="120" w:line="276" w:lineRule="auto"/>
        <w:ind w:firstLine="709"/>
        <w:jc w:val="both"/>
      </w:pPr>
      <w:r>
        <w:t xml:space="preserve">На </w:t>
      </w:r>
      <w:r w:rsidRPr="00C80F54">
        <w:fldChar w:fldCharType="begin"/>
      </w:r>
      <w:r w:rsidRPr="00C80F54">
        <w:instrText xml:space="preserve"> REF _Ref20758823 \h  \* MERGEFORMAT </w:instrText>
      </w:r>
      <w:r w:rsidRPr="00C80F54">
        <w:fldChar w:fldCharType="separate"/>
      </w:r>
      <w:r w:rsidR="00381BF0" w:rsidRPr="00381BF0">
        <w:t xml:space="preserve">Рис.  </w:t>
      </w:r>
      <w:r w:rsidR="00381BF0" w:rsidRPr="00381BF0">
        <w:rPr>
          <w:noProof/>
        </w:rPr>
        <w:t>2</w:t>
      </w:r>
      <w:r w:rsidR="00381BF0" w:rsidRPr="00381BF0">
        <w:t>.</w:t>
      </w:r>
      <w:r w:rsidR="00381BF0" w:rsidRPr="00381BF0">
        <w:rPr>
          <w:noProof/>
        </w:rPr>
        <w:t>16</w:t>
      </w:r>
      <w:r w:rsidRPr="00C80F54">
        <w:fldChar w:fldCharType="end"/>
      </w:r>
      <w:r>
        <w:t xml:space="preserve"> показана разработанная для работы с SiPM плата усилителей-дискриминаторов, куда непосредственно были смонтированы фотодетекторы. Сцинтилляционные счетчики производства ИФВЭ сечением 3х4 мм</w:t>
      </w:r>
      <w:r w:rsidRPr="00C80F54">
        <w:rPr>
          <w:vertAlign w:val="superscript"/>
        </w:rPr>
        <w:t>2</w:t>
      </w:r>
      <w:r>
        <w:t xml:space="preserve"> и длиной 20 см были обернуты в светоотражающий материал (майлар) и установлены на раму годоскопа. С использованием данной платы были проведены испытания прототипа годоскопа на светодиодном сигнале и на атмосферных мюонах. </w:t>
      </w:r>
    </w:p>
    <w:p w:rsidR="00C80F54" w:rsidRDefault="00C80F54" w:rsidP="00C80F54"/>
    <w:p w:rsidR="00C80F54" w:rsidRDefault="00C80F54" w:rsidP="00C80F54">
      <w:pPr>
        <w:jc w:val="center"/>
      </w:pPr>
      <w:r>
        <w:rPr>
          <w:noProof/>
        </w:rPr>
        <w:drawing>
          <wp:inline distT="0" distB="0" distL="0" distR="0" wp14:anchorId="7BA4C31D" wp14:editId="7ADE23D2">
            <wp:extent cx="3165894" cy="1785624"/>
            <wp:effectExtent l="0" t="0" r="0" b="508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74004" cy="1790198"/>
                    </a:xfrm>
                    <a:prstGeom prst="rect">
                      <a:avLst/>
                    </a:prstGeom>
                    <a:noFill/>
                    <a:ln>
                      <a:noFill/>
                    </a:ln>
                  </pic:spPr>
                </pic:pic>
              </a:graphicData>
            </a:graphic>
          </wp:inline>
        </w:drawing>
      </w:r>
    </w:p>
    <w:p w:rsidR="00C80F54" w:rsidRDefault="00C80F54" w:rsidP="00C80F54"/>
    <w:p w:rsidR="00C80F54" w:rsidRPr="00C80F54" w:rsidRDefault="00C80F54" w:rsidP="00C80F54">
      <w:pPr>
        <w:pStyle w:val="ae"/>
        <w:jc w:val="center"/>
        <w:rPr>
          <w:b w:val="0"/>
        </w:rPr>
      </w:pPr>
      <w:bookmarkStart w:id="114" w:name="_Ref20758823"/>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16</w:t>
      </w:r>
      <w:r w:rsidR="0001688C">
        <w:rPr>
          <w:b w:val="0"/>
        </w:rPr>
        <w:fldChar w:fldCharType="end"/>
      </w:r>
      <w:bookmarkEnd w:id="114"/>
      <w:r w:rsidRPr="00C80F54">
        <w:rPr>
          <w:b w:val="0"/>
        </w:rPr>
        <w:t xml:space="preserve"> Электронная плата с фотодетекторами, усилителями, дискриминаторами и </w:t>
      </w:r>
      <w:r w:rsidRPr="00C80F54">
        <w:rPr>
          <w:b w:val="0"/>
          <w:lang w:val="en-US"/>
        </w:rPr>
        <w:t>LVDS</w:t>
      </w:r>
      <w:r w:rsidRPr="00C80F54">
        <w:rPr>
          <w:b w:val="0"/>
        </w:rPr>
        <w:t>-передатчиками</w:t>
      </w:r>
    </w:p>
    <w:p w:rsidR="00C80F54" w:rsidRDefault="00C80F54" w:rsidP="00C80F54">
      <w:pPr>
        <w:spacing w:after="120" w:line="276" w:lineRule="auto"/>
        <w:ind w:firstLine="709"/>
        <w:jc w:val="both"/>
      </w:pPr>
    </w:p>
    <w:p w:rsidR="00C80F54" w:rsidRDefault="00C80F54" w:rsidP="00C80F54">
      <w:pPr>
        <w:spacing w:line="276" w:lineRule="auto"/>
        <w:ind w:firstLine="709"/>
        <w:jc w:val="both"/>
      </w:pPr>
      <w:r>
        <w:lastRenderedPageBreak/>
        <w:t xml:space="preserve">Полная длительность сигнала со стандартного выхода составляет около 300 нс, </w:t>
      </w:r>
      <w:r w:rsidRPr="00C80F54">
        <w:t>световыход с одной палочки ~90 фотоэлектронов на минимально-ионизирующую частицу (</w:t>
      </w:r>
      <w:r w:rsidRPr="00C80F54">
        <w:rPr>
          <w:lang w:val="en-US"/>
        </w:rPr>
        <w:t>MIP</w:t>
      </w:r>
      <w:r w:rsidRPr="00C80F54">
        <w:t>).</w:t>
      </w:r>
      <w:r>
        <w:t>. При работе с поляризованным протонным пучком максимальной интенсивности (до 10</w:t>
      </w:r>
      <w:r>
        <w:rPr>
          <w:vertAlign w:val="superscript"/>
        </w:rPr>
        <w:t>7</w:t>
      </w:r>
      <w:r>
        <w:t>) в канале 24</w:t>
      </w:r>
      <w:r>
        <w:rPr>
          <w:lang w:val="en-US"/>
        </w:rPr>
        <w:t>A</w:t>
      </w:r>
      <w:r>
        <w:t xml:space="preserve"> такая длительность приведет к наложению сигнала и некорректной работе электроники годоскопа. Использование </w:t>
      </w:r>
      <w:r>
        <w:rPr>
          <w:lang w:val="en-US"/>
        </w:rPr>
        <w:t>fast</w:t>
      </w:r>
      <w:r w:rsidRPr="00C80F54">
        <w:t xml:space="preserve"> </w:t>
      </w:r>
      <w:r>
        <w:t xml:space="preserve">выхода </w:t>
      </w:r>
      <w:r>
        <w:rPr>
          <w:lang w:val="en-US"/>
        </w:rPr>
        <w:t>SiPM</w:t>
      </w:r>
      <w:r>
        <w:t xml:space="preserve"> с полной длительностью не более 20 нс в этих условиях более предпочтительно, хотя амплитуда сигнала при этом на порядок меньше.  </w:t>
      </w:r>
    </w:p>
    <w:p w:rsidR="00C80F54" w:rsidRDefault="00C80F54" w:rsidP="00C80F54">
      <w:pPr>
        <w:spacing w:line="276" w:lineRule="auto"/>
        <w:ind w:firstLine="709"/>
        <w:jc w:val="both"/>
      </w:pPr>
      <w:r>
        <w:t xml:space="preserve">Детекторы системы мечения поляризации СПАСЧАРМ будут расположены в головной части канала 24 на расстоянии ~60 метров до установки. Организация считывания данных с них по традиционной триггерной схеме с общей на всю установку блокировкой сильно увеличило бы «мертвое время» системы сбора данных. Для предотвращения такой ситуации для детекторов системы мечения поляризации предусмотрена электроника, работающая в бестриггерном режиме. На </w:t>
      </w:r>
      <w:r w:rsidRPr="00C80F54">
        <w:fldChar w:fldCharType="begin"/>
      </w:r>
      <w:r w:rsidRPr="00C80F54">
        <w:instrText xml:space="preserve"> REF _Ref20759017 \h  \* MERGEFORMAT </w:instrText>
      </w:r>
      <w:r w:rsidRPr="00C80F54">
        <w:fldChar w:fldCharType="separate"/>
      </w:r>
      <w:r w:rsidR="00381BF0" w:rsidRPr="00381BF0">
        <w:t xml:space="preserve">Рис.  </w:t>
      </w:r>
      <w:r w:rsidR="00381BF0" w:rsidRPr="00381BF0">
        <w:rPr>
          <w:noProof/>
        </w:rPr>
        <w:t>2</w:t>
      </w:r>
      <w:r w:rsidR="00381BF0" w:rsidRPr="00381BF0">
        <w:t>.</w:t>
      </w:r>
      <w:r w:rsidR="00381BF0" w:rsidRPr="00381BF0">
        <w:rPr>
          <w:noProof/>
        </w:rPr>
        <w:t>17</w:t>
      </w:r>
      <w:r w:rsidRPr="00C80F54">
        <w:fldChar w:fldCharType="end"/>
      </w:r>
      <w:r>
        <w:t xml:space="preserve">  показана архитектура платы для считывания годоскопов системы мечения. Плата предполагает считывание данных без «мертвого времени» при интенсивностях до 10</w:t>
      </w:r>
      <w:r w:rsidR="00F268BE">
        <w:rPr>
          <w:vertAlign w:val="superscript"/>
        </w:rPr>
        <w:t>7</w:t>
      </w:r>
      <w:r w:rsidR="00F268BE">
        <w:t xml:space="preserve"> частиц за цикл</w:t>
      </w:r>
      <w:r>
        <w:t xml:space="preserve">, хранения данных одного сброса ускорителя вместе с метками времени с дискретностью 6 нс и передачу их в общую систему сбора данных по сети </w:t>
      </w:r>
      <w:r>
        <w:rPr>
          <w:lang w:val="en-US"/>
        </w:rPr>
        <w:t>Ethernet</w:t>
      </w:r>
      <w:r>
        <w:t xml:space="preserve"> 100 Мбит. </w:t>
      </w:r>
    </w:p>
    <w:p w:rsidR="00C80F54" w:rsidRDefault="00C80F54" w:rsidP="00C80F54">
      <w:pPr>
        <w:spacing w:line="276" w:lineRule="auto"/>
        <w:ind w:firstLine="709"/>
        <w:jc w:val="both"/>
      </w:pPr>
    </w:p>
    <w:p w:rsidR="00C80F54" w:rsidRDefault="00C80F54" w:rsidP="00C80F54">
      <w:pPr>
        <w:spacing w:after="120"/>
        <w:jc w:val="center"/>
      </w:pPr>
      <w:r>
        <w:rPr>
          <w:noProof/>
        </w:rPr>
        <w:drawing>
          <wp:inline distT="0" distB="0" distL="0" distR="0" wp14:anchorId="37112BE5" wp14:editId="28CDCCBB">
            <wp:extent cx="4893715" cy="2289056"/>
            <wp:effectExtent l="0" t="0" r="254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4047" cy="2289211"/>
                    </a:xfrm>
                    <a:prstGeom prst="rect">
                      <a:avLst/>
                    </a:prstGeom>
                    <a:noFill/>
                    <a:ln>
                      <a:noFill/>
                    </a:ln>
                  </pic:spPr>
                </pic:pic>
              </a:graphicData>
            </a:graphic>
          </wp:inline>
        </w:drawing>
      </w:r>
    </w:p>
    <w:p w:rsidR="00C80F54" w:rsidRPr="00C80F54" w:rsidRDefault="00C80F54" w:rsidP="00C80F54">
      <w:pPr>
        <w:pStyle w:val="ae"/>
        <w:jc w:val="center"/>
        <w:rPr>
          <w:b w:val="0"/>
        </w:rPr>
      </w:pPr>
      <w:bookmarkStart w:id="115" w:name="_Ref20759017"/>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17</w:t>
      </w:r>
      <w:r w:rsidR="0001688C">
        <w:rPr>
          <w:b w:val="0"/>
        </w:rPr>
        <w:fldChar w:fldCharType="end"/>
      </w:r>
      <w:bookmarkEnd w:id="115"/>
      <w:r w:rsidRPr="00C80F54">
        <w:rPr>
          <w:b w:val="0"/>
        </w:rPr>
        <w:t xml:space="preserve"> Блок-схема регистрирующей электроники системы мечения поляризации  для работы в бестриггерном режиме.</w:t>
      </w:r>
    </w:p>
    <w:p w:rsidR="00C80F54" w:rsidRDefault="00C80F54" w:rsidP="00C80F54">
      <w:pPr>
        <w:spacing w:line="276" w:lineRule="auto"/>
        <w:ind w:firstLine="709"/>
        <w:jc w:val="both"/>
        <w:rPr>
          <w:rFonts w:eastAsia="?????? Pro W3"/>
          <w:color w:val="000000"/>
          <w:lang w:eastAsia="en-US"/>
        </w:rPr>
      </w:pP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Поскольку бестриггерный метод в регистрирующей электронике подразумевает высокоскоростной сбор и хранение большого объема данных, то необходимо применять двухуровневую архитектуру. Функция регистрации событий и предварительной буферизации данных была возложена на микросхему ПЛИС, в которой возможно реализовать параллельную обработку данных с максимально возможного числа каналов. Более медленные функции записи и хранения данных в ОЗУ с их последующей отправкой на сервер выполняет микроконтроллер. Такая реализация сбора данных возможна исключительно в виду цикличной работы ускорителя У-70, заключающейся в наличии временных промежутков в несколько секунд без пучка, в то время как длительность облучения мишени составляет пару секунд. </w:t>
      </w:r>
    </w:p>
    <w:p w:rsidR="00C80F54" w:rsidRDefault="00C80F54" w:rsidP="00C80F54">
      <w:pPr>
        <w:spacing w:line="276" w:lineRule="auto"/>
        <w:ind w:firstLine="709"/>
        <w:jc w:val="both"/>
        <w:rPr>
          <w:rFonts w:eastAsia="?????? Pro W3"/>
          <w:color w:val="000000"/>
          <w:lang w:eastAsia="en-US"/>
        </w:rPr>
      </w:pPr>
      <w:r>
        <w:rPr>
          <w:rFonts w:eastAsia="?????? Pro W3"/>
          <w:color w:val="000000"/>
          <w:lang w:eastAsia="en-US"/>
        </w:rPr>
        <w:t xml:space="preserve">Такой дизайн подразумевает простоту разводки и изготовления основной платы и дает возможность осуществления поэтапного проектирования программного обеспечения и независимой отладки и тестирования двух основных узлов – микроконтроллера и </w:t>
      </w:r>
      <w:r>
        <w:rPr>
          <w:rFonts w:eastAsia="?????? Pro W3"/>
          <w:color w:val="000000"/>
          <w:lang w:eastAsia="en-US"/>
        </w:rPr>
        <w:lastRenderedPageBreak/>
        <w:t xml:space="preserve">ПЛИС. Основными элементами схемы является микроконтроллер STM32F745 фирмы </w:t>
      </w:r>
      <w:r>
        <w:rPr>
          <w:rFonts w:eastAsia="?????? Pro W3"/>
          <w:color w:val="000000"/>
          <w:lang w:val="en-US" w:eastAsia="en-US"/>
        </w:rPr>
        <w:t>STM</w:t>
      </w:r>
      <w:r>
        <w:rPr>
          <w:rFonts w:eastAsia="?????? Pro W3"/>
          <w:color w:val="000000"/>
          <w:lang w:eastAsia="en-US"/>
        </w:rPr>
        <w:t xml:space="preserve"> и микросхема FPGA Spartan-6 фирмы </w:t>
      </w:r>
      <w:r>
        <w:rPr>
          <w:rFonts w:eastAsia="?????? Pro W3"/>
          <w:color w:val="000000"/>
          <w:lang w:val="en-US" w:eastAsia="en-US"/>
        </w:rPr>
        <w:t>Xilinx</w:t>
      </w:r>
      <w:r>
        <w:rPr>
          <w:rFonts w:eastAsia="?????? Pro W3"/>
          <w:color w:val="000000"/>
          <w:lang w:eastAsia="en-US"/>
        </w:rPr>
        <w:t xml:space="preserve">. Данный микроконтроллер помимо высокопроизводительного ядра  </w:t>
      </w:r>
      <w:r>
        <w:rPr>
          <w:rFonts w:eastAsia="?????? Pro W3"/>
          <w:color w:val="000000"/>
          <w:lang w:val="en-US" w:eastAsia="en-US"/>
        </w:rPr>
        <w:t>ARM</w:t>
      </w:r>
      <w:r w:rsidRPr="00C80F54">
        <w:rPr>
          <w:rFonts w:eastAsia="?????? Pro W3"/>
          <w:color w:val="000000"/>
          <w:lang w:eastAsia="en-US"/>
        </w:rPr>
        <w:t xml:space="preserve"> </w:t>
      </w:r>
      <w:r>
        <w:rPr>
          <w:rFonts w:eastAsia="?????? Pro W3"/>
          <w:color w:val="000000"/>
          <w:lang w:val="en-US" w:eastAsia="en-US"/>
        </w:rPr>
        <w:t>Cortex</w:t>
      </w:r>
      <w:r>
        <w:rPr>
          <w:rFonts w:eastAsia="?????? Pro W3"/>
          <w:color w:val="000000"/>
          <w:lang w:eastAsia="en-US"/>
        </w:rPr>
        <w:t>-</w:t>
      </w:r>
      <w:r>
        <w:rPr>
          <w:rFonts w:eastAsia="?????? Pro W3"/>
          <w:color w:val="000000"/>
          <w:lang w:val="en-US" w:eastAsia="en-US"/>
        </w:rPr>
        <w:t>M</w:t>
      </w:r>
      <w:r>
        <w:rPr>
          <w:rFonts w:eastAsia="?????? Pro W3"/>
          <w:color w:val="000000"/>
          <w:lang w:eastAsia="en-US"/>
        </w:rPr>
        <w:t xml:space="preserve">7 имеет в своем составе множество периферийных модулей, в том числе контроллер памяти FMC, контроллер </w:t>
      </w:r>
      <w:r>
        <w:rPr>
          <w:rFonts w:eastAsia="?????? Pro W3"/>
          <w:color w:val="000000"/>
          <w:lang w:val="en-US" w:eastAsia="en-US"/>
        </w:rPr>
        <w:t>Ethernet</w:t>
      </w:r>
      <w:r>
        <w:rPr>
          <w:rFonts w:eastAsia="?????? Pro W3"/>
          <w:color w:val="000000"/>
          <w:lang w:eastAsia="en-US"/>
        </w:rPr>
        <w:t xml:space="preserve"> и </w:t>
      </w:r>
      <w:r>
        <w:rPr>
          <w:rFonts w:eastAsia="?????? Pro W3"/>
          <w:color w:val="000000"/>
          <w:lang w:val="en-US" w:eastAsia="en-US"/>
        </w:rPr>
        <w:t>DMA</w:t>
      </w:r>
      <w:r>
        <w:rPr>
          <w:rFonts w:eastAsia="?????? Pro W3"/>
          <w:color w:val="000000"/>
          <w:lang w:eastAsia="en-US"/>
        </w:rPr>
        <w:t xml:space="preserve"> контроллер, которые используются в данной разработке. Кроме того максимальная тактовая частота STM32F745 составляет 216 MHz. Помимо микроконтроллера на основной плате расположена микросхема SDRAM памяти, контроллер физического уровня </w:t>
      </w:r>
      <w:r>
        <w:rPr>
          <w:rFonts w:eastAsia="?????? Pro W3"/>
          <w:color w:val="000000"/>
          <w:lang w:val="en-US" w:eastAsia="en-US"/>
        </w:rPr>
        <w:t>RMII</w:t>
      </w:r>
      <w:r>
        <w:rPr>
          <w:rFonts w:eastAsia="?????? Pro W3"/>
          <w:color w:val="000000"/>
          <w:lang w:eastAsia="en-US"/>
        </w:rPr>
        <w:t xml:space="preserve"> E</w:t>
      </w:r>
      <w:r>
        <w:rPr>
          <w:rFonts w:eastAsia="?????? Pro W3"/>
          <w:color w:val="000000"/>
          <w:lang w:val="en-US" w:eastAsia="en-US"/>
        </w:rPr>
        <w:t>thernet</w:t>
      </w:r>
      <w:r>
        <w:rPr>
          <w:rFonts w:eastAsia="?????? Pro W3"/>
          <w:color w:val="000000"/>
          <w:lang w:eastAsia="en-US"/>
        </w:rPr>
        <w:t xml:space="preserve"> и другие элементы (</w:t>
      </w:r>
      <w:r>
        <w:rPr>
          <w:rFonts w:eastAsia="?????? Pro W3"/>
          <w:color w:val="000000"/>
          <w:lang w:val="en-US" w:eastAsia="en-US"/>
        </w:rPr>
        <w:t>eeprom</w:t>
      </w:r>
      <w:r>
        <w:rPr>
          <w:rFonts w:eastAsia="?????? Pro W3"/>
          <w:color w:val="000000"/>
          <w:lang w:eastAsia="en-US"/>
        </w:rPr>
        <w:t>-память, операционные усилители), позволяющие в будущем при необходимости внедрить в прототип новые функции. Предусмотрена гибкая система выбора внешнего источника питания через разные типы разъемов, а также через Ethernet разъем по стандарту passiv</w:t>
      </w:r>
      <w:r>
        <w:rPr>
          <w:rFonts w:eastAsia="?????? Pro W3"/>
          <w:color w:val="000000"/>
          <w:lang w:val="en-US" w:eastAsia="en-US"/>
        </w:rPr>
        <w:t>e</w:t>
      </w:r>
      <w:r>
        <w:rPr>
          <w:rFonts w:eastAsia="?????? Pro W3"/>
          <w:color w:val="000000"/>
          <w:lang w:eastAsia="en-US"/>
        </w:rPr>
        <w:t xml:space="preserve"> PoE.  </w:t>
      </w:r>
    </w:p>
    <w:p w:rsidR="00C80F54" w:rsidRPr="00C80F54" w:rsidRDefault="00C80F54" w:rsidP="00C80F54">
      <w:pPr>
        <w:spacing w:line="276" w:lineRule="auto"/>
        <w:ind w:firstLine="709"/>
        <w:jc w:val="both"/>
      </w:pPr>
      <w:r>
        <w:rPr>
          <w:rFonts w:eastAsia="?????? Pro W3"/>
          <w:color w:val="000000"/>
          <w:lang w:eastAsia="en-US"/>
        </w:rPr>
        <w:t>Как уже отмечалось ранее, ускоритель У-70 работает циклично: сброс пучка – 2</w:t>
      </w:r>
      <w:r w:rsidR="00F268BE">
        <w:rPr>
          <w:rFonts w:eastAsia="?????? Pro W3"/>
          <w:color w:val="000000"/>
          <w:lang w:eastAsia="en-US"/>
        </w:rPr>
        <w:t xml:space="preserve">-3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пауза – </w:t>
      </w:r>
      <w:r w:rsidR="00F268BE">
        <w:rPr>
          <w:rFonts w:eastAsia="?????? Pro W3"/>
          <w:color w:val="000000"/>
          <w:lang w:eastAsia="en-US"/>
        </w:rPr>
        <w:t>7-</w:t>
      </w:r>
      <w:r>
        <w:rPr>
          <w:rFonts w:eastAsia="?????? Pro W3"/>
          <w:color w:val="000000"/>
          <w:lang w:eastAsia="en-US"/>
        </w:rPr>
        <w:t>8</w:t>
      </w:r>
      <w:r w:rsidR="00F268BE">
        <w:rPr>
          <w:rFonts w:eastAsia="?????? Pro W3"/>
          <w:color w:val="000000"/>
          <w:lang w:eastAsia="en-US"/>
        </w:rPr>
        <w:t xml:space="preserve"> </w:t>
      </w:r>
      <w:r>
        <w:rPr>
          <w:rFonts w:eastAsia="?????? Pro W3"/>
          <w:color w:val="000000"/>
          <w:lang w:eastAsia="en-US"/>
        </w:rPr>
        <w:t>с</w:t>
      </w:r>
      <w:r w:rsidR="00F268BE">
        <w:rPr>
          <w:rFonts w:eastAsia="?????? Pro W3"/>
          <w:color w:val="000000"/>
          <w:lang w:eastAsia="en-US"/>
        </w:rPr>
        <w:t>ек</w:t>
      </w:r>
      <w:r>
        <w:rPr>
          <w:rFonts w:eastAsia="?????? Pro W3"/>
          <w:color w:val="000000"/>
          <w:lang w:eastAsia="en-US"/>
        </w:rPr>
        <w:t xml:space="preserve">. Таким образом, общий алгоритм работы бестриггерной системы сбора данных с годоскопа сводится к попеременному выполнению двух процессов: процесса непрерывной регистрации событий во время сброса пучка и процесса по «вычитыванию»  накопленных данных из памяти и передачи их в сеть во время паузы. На </w:t>
      </w:r>
      <w:r w:rsidRPr="005A6720">
        <w:rPr>
          <w:rFonts w:eastAsia="?????? Pro W3"/>
          <w:color w:val="000000"/>
          <w:lang w:eastAsia="en-US"/>
        </w:rPr>
        <w:fldChar w:fldCharType="begin"/>
      </w:r>
      <w:r w:rsidRPr="005A6720">
        <w:rPr>
          <w:rFonts w:eastAsia="?????? Pro W3"/>
          <w:color w:val="000000"/>
          <w:lang w:eastAsia="en-US"/>
        </w:rPr>
        <w:instrText xml:space="preserve"> REF _Ref20759211 \h </w:instrText>
      </w:r>
      <w:r w:rsidR="005A6720" w:rsidRPr="005A6720">
        <w:rPr>
          <w:rFonts w:eastAsia="?????? Pro W3"/>
          <w:color w:val="000000"/>
          <w:lang w:eastAsia="en-US"/>
        </w:rPr>
        <w:instrText xml:space="preserve"> \* MERGEFORMAT </w:instrText>
      </w:r>
      <w:r w:rsidRPr="005A6720">
        <w:rPr>
          <w:rFonts w:eastAsia="?????? Pro W3"/>
          <w:color w:val="000000"/>
          <w:lang w:eastAsia="en-US"/>
        </w:rPr>
      </w:r>
      <w:r w:rsidRPr="005A6720">
        <w:rPr>
          <w:rFonts w:eastAsia="?????? Pro W3"/>
          <w:color w:val="000000"/>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18</w:t>
      </w:r>
      <w:r w:rsidRPr="005A6720">
        <w:rPr>
          <w:rFonts w:eastAsia="?????? Pro W3"/>
          <w:color w:val="000000"/>
          <w:lang w:eastAsia="en-US"/>
        </w:rPr>
        <w:fldChar w:fldCharType="end"/>
      </w:r>
      <w:r w:rsidRPr="005A6720">
        <w:rPr>
          <w:rFonts w:eastAsia="?????? Pro W3"/>
          <w:color w:val="000000"/>
          <w:lang w:eastAsia="en-US"/>
        </w:rPr>
        <w:t xml:space="preserve"> </w:t>
      </w:r>
      <w:r>
        <w:rPr>
          <w:rFonts w:eastAsia="?????? Pro W3"/>
          <w:color w:val="000000"/>
          <w:lang w:eastAsia="en-US"/>
        </w:rPr>
        <w:t xml:space="preserve">представлена функциональная схема взаимодействия двух узлов прототипа с внутренними алгоритмами работы каждого из них. </w:t>
      </w:r>
      <w:r>
        <w:t xml:space="preserve">Микроконтроллер STM32F745IGT6  выполняет роль “моста” между тремя периферийными блоками: микросхемой FPGA, SDRAM памятью и сетью Ethernet. Алгоритм работы контроллера сводится к попеременному входу в один из двух режимов: непрерывный режим получения данных от FPGA и их записи во внешнюю SDRAM память и режим передачи данных из памяти в сеть Ethernet по протоколу TCP/UDP. Переход в требуемый режим регулируется внешним синхросигналом физической установки ускорителя, который определяет временной интервал для сбора данных. </w:t>
      </w:r>
      <w:r>
        <w:rPr>
          <w:sz w:val="28"/>
          <w:szCs w:val="28"/>
        </w:rPr>
        <w:t xml:space="preserve"> </w:t>
      </w:r>
      <w:r>
        <w:rPr>
          <w:rFonts w:eastAsia="?????? Pro W3"/>
          <w:b/>
          <w:color w:val="000000"/>
          <w:sz w:val="28"/>
          <w:szCs w:val="28"/>
          <w:lang w:eastAsia="en-US"/>
        </w:rPr>
        <w:t xml:space="preserve"> </w:t>
      </w:r>
    </w:p>
    <w:p w:rsidR="00C80F54" w:rsidRDefault="00F268BE" w:rsidP="00C80F54">
      <w:pPr>
        <w:jc w:val="center"/>
      </w:pPr>
      <w:r>
        <w:object w:dxaOrig="9000" w:dyaOrig="4155">
          <v:shape id="_x0000_i1039" type="#_x0000_t75" style="width:407.7pt;height:188pt" o:ole="">
            <v:imagedata r:id="rId73" o:title=""/>
          </v:shape>
          <o:OLEObject Type="Embed" ProgID="Visio.Drawing.11" ShapeID="_x0000_i1039" DrawAspect="Content" ObjectID="_1632754205" r:id="rId74"/>
        </w:object>
      </w:r>
    </w:p>
    <w:p w:rsidR="00C80F54" w:rsidRDefault="00C80F54" w:rsidP="00C80F54">
      <w:pPr>
        <w:jc w:val="both"/>
      </w:pPr>
    </w:p>
    <w:p w:rsidR="00C80F54" w:rsidRPr="00C80F54" w:rsidRDefault="00C80F54" w:rsidP="00C80F54">
      <w:pPr>
        <w:pStyle w:val="ae"/>
        <w:jc w:val="center"/>
        <w:rPr>
          <w:rFonts w:eastAsia="?????? Pro W3"/>
          <w:b w:val="0"/>
          <w:color w:val="000000"/>
        </w:rPr>
      </w:pPr>
      <w:bookmarkStart w:id="116" w:name="_Ref20759211"/>
      <w:r w:rsidRPr="00C80F5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18</w:t>
      </w:r>
      <w:r w:rsidR="0001688C">
        <w:rPr>
          <w:b w:val="0"/>
        </w:rPr>
        <w:fldChar w:fldCharType="end"/>
      </w:r>
      <w:bookmarkEnd w:id="116"/>
      <w:r w:rsidRPr="00C80F54">
        <w:rPr>
          <w:b w:val="0"/>
        </w:rPr>
        <w:t xml:space="preserve"> </w:t>
      </w:r>
      <w:r w:rsidRPr="00C80F54">
        <w:rPr>
          <w:rFonts w:eastAsia="?????? Pro W3"/>
          <w:b w:val="0"/>
          <w:color w:val="000000"/>
        </w:rPr>
        <w:t>Общий алгоритм взаимодействия двух плат прототипа</w:t>
      </w:r>
    </w:p>
    <w:p w:rsidR="00C80F54" w:rsidRDefault="00C80F54" w:rsidP="00C80F54">
      <w:pPr>
        <w:jc w:val="center"/>
        <w:rPr>
          <w:rFonts w:eastAsia="?????? Pro W3"/>
          <w:color w:val="000000"/>
        </w:rPr>
      </w:pPr>
    </w:p>
    <w:p w:rsidR="00C80F54" w:rsidRDefault="00C80F54" w:rsidP="00C80F54">
      <w:pPr>
        <w:spacing w:line="276" w:lineRule="auto"/>
        <w:ind w:firstLine="709"/>
        <w:jc w:val="both"/>
        <w:rPr>
          <w:rFonts w:eastAsia="?????? Pro W3"/>
          <w:color w:val="000000"/>
        </w:rPr>
      </w:pPr>
      <w:r>
        <w:rPr>
          <w:rFonts w:eastAsia="?????? Pro W3"/>
          <w:color w:val="000000"/>
        </w:rPr>
        <w:t xml:space="preserve">Прототип годоскопа системы мечения с </w:t>
      </w:r>
      <w:r>
        <w:rPr>
          <w:rFonts w:eastAsia="?????? Pro W3"/>
          <w:color w:val="000000"/>
          <w:lang w:val="en-US"/>
        </w:rPr>
        <w:t>SiPM</w:t>
      </w:r>
      <w:r w:rsidRPr="00C80F54">
        <w:rPr>
          <w:rFonts w:eastAsia="?????? Pro W3"/>
          <w:color w:val="000000"/>
        </w:rPr>
        <w:t xml:space="preserve"> </w:t>
      </w:r>
      <w:r>
        <w:rPr>
          <w:rFonts w:eastAsia="?????? Pro W3"/>
          <w:color w:val="000000"/>
        </w:rPr>
        <w:t>в качестве фотодетектора и бестриггерной регистрирующей электроникой для работы с максимальной интенсивностью поляризованного пучка показал высокое качество работы на установке СПАСЧАРМ с интенсивностью 3х10</w:t>
      </w:r>
      <w:r>
        <w:rPr>
          <w:rFonts w:eastAsia="?????? Pro W3"/>
          <w:color w:val="000000"/>
          <w:vertAlign w:val="superscript"/>
        </w:rPr>
        <w:t>6</w:t>
      </w:r>
      <w:r>
        <w:rPr>
          <w:rFonts w:eastAsia="?????? Pro W3"/>
          <w:color w:val="000000"/>
        </w:rPr>
        <w:t xml:space="preserve"> за цикл ускорителя</w:t>
      </w:r>
      <w:r>
        <w:rPr>
          <w:rStyle w:val="af6"/>
          <w:rFonts w:eastAsia="?????? Pro W3"/>
          <w:color w:val="000000"/>
        </w:rPr>
        <w:footnoteReference w:id="24"/>
      </w:r>
      <w:r>
        <w:rPr>
          <w:rFonts w:eastAsia="?????? Pro W3"/>
          <w:color w:val="000000"/>
        </w:rPr>
        <w:t>.</w:t>
      </w:r>
    </w:p>
    <w:p w:rsidR="00C80F54" w:rsidRDefault="00C80F54" w:rsidP="00C80F54">
      <w:pPr>
        <w:spacing w:after="120" w:line="276" w:lineRule="auto"/>
        <w:ind w:firstLine="709"/>
        <w:jc w:val="both"/>
      </w:pPr>
    </w:p>
    <w:p w:rsidR="00AC3D64" w:rsidRPr="001D626D" w:rsidRDefault="00DA4569" w:rsidP="00DA4569">
      <w:pPr>
        <w:pStyle w:val="2"/>
        <w:spacing w:after="0" w:afterAutospacing="0" w:line="276" w:lineRule="auto"/>
        <w:ind w:left="0" w:firstLine="709"/>
        <w:jc w:val="both"/>
        <w:rPr>
          <w:b w:val="0"/>
          <w:sz w:val="24"/>
          <w:szCs w:val="24"/>
        </w:rPr>
      </w:pPr>
      <w:bookmarkStart w:id="117" w:name="_Toc22133827"/>
      <w:r>
        <w:rPr>
          <w:b w:val="0"/>
          <w:sz w:val="24"/>
          <w:szCs w:val="24"/>
        </w:rPr>
        <w:lastRenderedPageBreak/>
        <w:t>Измерение поляризации пучков</w:t>
      </w:r>
      <w:bookmarkEnd w:id="117"/>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Мечение траекторий пучковых частиц для определение их абсолютной поляризации представляет собой вполне аккуратный и надёжный метод, поскольку он основан полностью на хорошо известных кинематике распадов </w:t>
      </w:r>
      <w:r w:rsidRPr="000E3645">
        <w:rPr>
          <w:rFonts w:eastAsia="Calibri"/>
          <w:i/>
          <w:lang w:eastAsia="en-US"/>
        </w:rPr>
        <w:t>Λ</w:t>
      </w:r>
      <w:r w:rsidRPr="00CD6AFB">
        <w:rPr>
          <w:rFonts w:eastAsia="Calibri"/>
          <w:lang w:eastAsia="en-US"/>
        </w:rPr>
        <w:t>-гиперонов и динамике движения спина-1/2 в магнитном поле. Все результаты экспериментов Е704 [</w:t>
      </w:r>
      <w:r w:rsidR="00185D08">
        <w:rPr>
          <w:rFonts w:eastAsia="Calibri"/>
          <w:lang w:eastAsia="en-US"/>
        </w:rPr>
        <w:fldChar w:fldCharType="begin"/>
      </w:r>
      <w:r w:rsidR="00185D08">
        <w:rPr>
          <w:rFonts w:eastAsia="Calibri"/>
          <w:lang w:eastAsia="en-US"/>
        </w:rPr>
        <w:instrText xml:space="preserve"> NOTEREF _Ref487717451 \h </w:instrText>
      </w:r>
      <w:r w:rsidR="00185D08">
        <w:rPr>
          <w:rFonts w:eastAsia="Calibri"/>
          <w:lang w:eastAsia="en-US"/>
        </w:rPr>
      </w:r>
      <w:r w:rsidR="00185D08">
        <w:rPr>
          <w:rFonts w:eastAsia="Calibri"/>
          <w:lang w:eastAsia="en-US"/>
        </w:rPr>
        <w:fldChar w:fldCharType="separate"/>
      </w:r>
      <w:r w:rsidR="00381BF0">
        <w:rPr>
          <w:rFonts w:eastAsia="Calibri"/>
          <w:lang w:eastAsia="en-US"/>
        </w:rPr>
        <w:t>60</w:t>
      </w:r>
      <w:r w:rsidR="00185D08">
        <w:rPr>
          <w:rFonts w:eastAsia="Calibri"/>
          <w:lang w:eastAsia="en-US"/>
        </w:rPr>
        <w:fldChar w:fldCharType="end"/>
      </w:r>
      <w:r w:rsidRPr="00CD6AFB">
        <w:rPr>
          <w:rFonts w:eastAsia="Calibri"/>
          <w:lang w:eastAsia="en-US"/>
        </w:rPr>
        <w:t>] и ФОДС [</w:t>
      </w:r>
      <w:r w:rsidR="00185D08">
        <w:rPr>
          <w:rFonts w:eastAsia="Calibri"/>
          <w:lang w:eastAsia="en-US"/>
        </w:rPr>
        <w:fldChar w:fldCharType="begin"/>
      </w:r>
      <w:r w:rsidR="00185D08">
        <w:rPr>
          <w:rFonts w:eastAsia="Calibri"/>
          <w:lang w:eastAsia="en-US"/>
        </w:rPr>
        <w:instrText xml:space="preserve"> NOTEREF _Ref487790696 \h </w:instrText>
      </w:r>
      <w:r w:rsidR="00185D08">
        <w:rPr>
          <w:rFonts w:eastAsia="Calibri"/>
          <w:lang w:eastAsia="en-US"/>
        </w:rPr>
      </w:r>
      <w:r w:rsidR="00185D08">
        <w:rPr>
          <w:rFonts w:eastAsia="Calibri"/>
          <w:lang w:eastAsia="en-US"/>
        </w:rPr>
        <w:fldChar w:fldCharType="separate"/>
      </w:r>
      <w:r w:rsidR="00381BF0">
        <w:rPr>
          <w:rFonts w:eastAsia="Calibri"/>
          <w:lang w:eastAsia="en-US"/>
        </w:rPr>
        <w:t>61</w:t>
      </w:r>
      <w:r w:rsidR="00185D08">
        <w:rPr>
          <w:rFonts w:eastAsia="Calibri"/>
          <w:lang w:eastAsia="en-US"/>
        </w:rPr>
        <w:fldChar w:fldCharType="end"/>
      </w:r>
      <w:r w:rsidRPr="00CD6AFB">
        <w:rPr>
          <w:rFonts w:eastAsia="Calibri"/>
          <w:lang w:eastAsia="en-US"/>
        </w:rPr>
        <w:t>] основаны, фактически, исключительно на таком подходе</w:t>
      </w:r>
      <w:r w:rsidRPr="00CD6AFB">
        <w:rPr>
          <w:rFonts w:eastAsia="Calibri"/>
          <w:vertAlign w:val="superscript"/>
          <w:lang w:eastAsia="en-US"/>
        </w:rPr>
        <w:footnoteReference w:id="25"/>
      </w:r>
      <w:r w:rsidRPr="00CD6AFB">
        <w:rPr>
          <w:rFonts w:eastAsia="Calibri"/>
          <w:lang w:eastAsia="en-US"/>
        </w:rPr>
        <w:t xml:space="preserve">. </w:t>
      </w:r>
    </w:p>
    <w:p w:rsidR="00CD6AFB" w:rsidRDefault="00CD6AFB" w:rsidP="00CD6AFB">
      <w:pPr>
        <w:spacing w:after="120" w:line="276" w:lineRule="auto"/>
        <w:ind w:firstLine="709"/>
        <w:jc w:val="both"/>
        <w:rPr>
          <w:rFonts w:eastAsia="Calibri"/>
          <w:lang w:eastAsia="en-US"/>
        </w:rPr>
      </w:pPr>
      <w:r w:rsidRPr="00CD6AFB">
        <w:rPr>
          <w:rFonts w:eastAsia="Calibri"/>
          <w:lang w:eastAsia="en-US"/>
        </w:rPr>
        <w:t xml:space="preserve">Тем не менее, </w:t>
      </w:r>
      <w:r w:rsidR="00155159">
        <w:rPr>
          <w:rFonts w:eastAsia="Calibri"/>
          <w:lang w:eastAsia="en-US"/>
        </w:rPr>
        <w:t xml:space="preserve">Е704 </w:t>
      </w:r>
      <w:r w:rsidRPr="00CD6AFB">
        <w:rPr>
          <w:rFonts w:eastAsia="Calibri"/>
          <w:lang w:eastAsia="en-US"/>
        </w:rPr>
        <w:t xml:space="preserve">сложность геометрии канала и конфигурации магнитного поля в его оптических элементах, потенциальное присутствие ошибок в алгоритмах мечения в реальном времени, неопределённости в </w:t>
      </w:r>
      <w:r w:rsidR="00677E90" w:rsidRPr="00677E90">
        <w:rPr>
          <w:rFonts w:eastAsia="Calibri"/>
          <w:i/>
          <w:lang w:eastAsia="en-US"/>
        </w:rPr>
        <w:t>Λ</w:t>
      </w:r>
      <w:r w:rsidRPr="00CD6AFB">
        <w:rPr>
          <w:rFonts w:eastAsia="Calibri"/>
          <w:lang w:eastAsia="en-US"/>
        </w:rPr>
        <w:t xml:space="preserve">-спектрах и т.д. делают крайне желательным независимое подтверждение абсолютной поляризации пучков, также как и, по возможности, её мониторирование на предмет нестабильностей во времени. Поэтому, наряду с разработкой системы мечения, проект СПАСЧАРМ включает в себя дополнительную независимую поляриметрию на основе физических процессов взаимодействия (анти)протонов с веществом. </w:t>
      </w:r>
    </w:p>
    <w:p w:rsidR="00CD6AFB" w:rsidRPr="00CD6AFB" w:rsidRDefault="00CD6AFB" w:rsidP="00DA4569">
      <w:pPr>
        <w:spacing w:after="120" w:line="276" w:lineRule="auto"/>
        <w:ind w:firstLine="709"/>
        <w:jc w:val="both"/>
        <w:rPr>
          <w:rFonts w:eastAsia="Calibri"/>
          <w:lang w:eastAsia="en-US"/>
        </w:rPr>
      </w:pPr>
      <w:r w:rsidRPr="00CD6AFB">
        <w:rPr>
          <w:rFonts w:eastAsia="Calibri"/>
          <w:lang w:eastAsia="en-US"/>
        </w:rPr>
        <w:t>Интерес представляют процессы с достаточно большим сечением и известной из независимых измерений</w:t>
      </w:r>
      <w:r w:rsidRPr="00CD6AFB">
        <w:rPr>
          <w:rFonts w:eastAsia="Calibri"/>
          <w:vertAlign w:val="superscript"/>
          <w:lang w:eastAsia="en-US"/>
        </w:rPr>
        <w:footnoteReference w:id="26"/>
      </w:r>
      <w:r w:rsidRPr="00CD6AFB">
        <w:rPr>
          <w:rFonts w:eastAsia="Calibri"/>
          <w:lang w:eastAsia="en-US"/>
        </w:rPr>
        <w:t xml:space="preserve"> ненулевой спиновой асимметрии. </w:t>
      </w:r>
      <w:r w:rsidR="008E553A" w:rsidRPr="008E553A">
        <w:rPr>
          <w:rFonts w:eastAsia="Calibri"/>
          <w:lang w:eastAsia="en-US"/>
        </w:rPr>
        <w:t>В настоящее время основным способом измерения поляризации пучка является измерение асимметрии в области кулон-ядерной интерференции. Данный метод активно использ</w:t>
      </w:r>
      <w:r w:rsidR="008E553A">
        <w:rPr>
          <w:rFonts w:eastAsia="Calibri"/>
          <w:lang w:eastAsia="en-US"/>
        </w:rPr>
        <w:t xml:space="preserve">уется на ускорителе RHIC в БНЛ </w:t>
      </w:r>
      <w:r w:rsidR="008E553A" w:rsidRPr="008E553A">
        <w:rPr>
          <w:rFonts w:eastAsia="Calibri"/>
          <w:lang w:eastAsia="en-US"/>
        </w:rPr>
        <w:t>[</w:t>
      </w:r>
      <w:r w:rsidR="008E553A" w:rsidRPr="008E553A">
        <w:rPr>
          <w:rStyle w:val="aa"/>
          <w:rFonts w:eastAsia="Calibri"/>
          <w:vertAlign w:val="baseline"/>
          <w:lang w:val="en-US" w:eastAsia="en-US"/>
        </w:rPr>
        <w:endnoteReference w:id="74"/>
      </w:r>
      <w:r w:rsidR="008E553A" w:rsidRPr="008E553A">
        <w:rPr>
          <w:rFonts w:eastAsia="Calibri"/>
          <w:lang w:eastAsia="en-US"/>
        </w:rPr>
        <w:t xml:space="preserve">]. </w:t>
      </w:r>
      <w:r w:rsidRPr="00CD6AFB">
        <w:rPr>
          <w:rFonts w:eastAsia="Calibri"/>
          <w:lang w:eastAsia="en-US"/>
        </w:rPr>
        <w:t xml:space="preserve">В практическом плане рассматриваются поляриметры на основе упругого </w:t>
      </w:r>
      <w:r w:rsidRPr="008E553A">
        <w:rPr>
          <w:rFonts w:eastAsia="Calibri"/>
          <w:i/>
          <w:lang w:val="en-US" w:eastAsia="en-US"/>
        </w:rPr>
        <w:t>pp</w:t>
      </w:r>
      <w:r w:rsidRPr="00CD6AFB">
        <w:rPr>
          <w:rFonts w:eastAsia="Calibri"/>
          <w:lang w:eastAsia="en-US"/>
        </w:rPr>
        <w:t xml:space="preserve">-рассеяния и инклюзивного образования заряженных пионов с известной асимметрией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w:t>
      </w:r>
      <w:r w:rsidR="00185D08">
        <w:rPr>
          <w:rFonts w:eastAsia="Calibri"/>
          <w:lang w:eastAsia="en-US"/>
        </w:rPr>
        <w:t xml:space="preserve"> Следует отметить, что не</w:t>
      </w:r>
      <w:r w:rsidRPr="00CD6AFB">
        <w:rPr>
          <w:rFonts w:eastAsia="Calibri"/>
          <w:lang w:eastAsia="en-US"/>
        </w:rPr>
        <w:t xml:space="preserve">возможно найти указанные выше процессы с измеренными ранее или надёжно предсказываемыми теоретически спиновыми асимметриями для всего доступного диапазона импульсов во взаимодействиях протонов и, тем более, антипротонов. Подчеркнём, однако, что главной задачей независимой поляриметрии является проверка правильности определения поляризации методом мечения и, если необходимо, коррекция его процедур и алгоритмов. И если мечение работает корректно при некоторых импульсах, есть основания полагать, что оно будет работать столь же корректно и при других. Стоит подчеркнуть также, что для некоторых процессов с простой кинематикой, например, для упругого рассеяния, односпиновая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измеренная на поляризованной протонной мишени с неполяризованным пучком может быть затем использована для измерения поляризации пучка того же состава и энергии.</w:t>
      </w:r>
    </w:p>
    <w:p w:rsidR="00CD6AFB" w:rsidRPr="00CD6AFB" w:rsidRDefault="00CD6AFB" w:rsidP="001F61DE">
      <w:pPr>
        <w:numPr>
          <w:ilvl w:val="0"/>
          <w:numId w:val="5"/>
        </w:numPr>
        <w:spacing w:after="120" w:line="360" w:lineRule="auto"/>
        <w:contextualSpacing/>
        <w:jc w:val="both"/>
        <w:rPr>
          <w:rFonts w:eastAsia="MS Mincho"/>
          <w:b/>
          <w:vanish/>
          <w:lang w:eastAsia="en-US"/>
        </w:rPr>
      </w:pPr>
    </w:p>
    <w:p w:rsidR="00CD6AFB" w:rsidRPr="00185D08" w:rsidRDefault="008E553A" w:rsidP="00185D08">
      <w:pPr>
        <w:pStyle w:val="3"/>
        <w:spacing w:line="276" w:lineRule="auto"/>
        <w:ind w:left="0" w:firstLine="709"/>
        <w:rPr>
          <w:rFonts w:ascii="Times New Roman" w:eastAsia="Calibri" w:hAnsi="Times New Roman" w:cs="Times New Roman"/>
          <w:b w:val="0"/>
          <w:sz w:val="24"/>
          <w:szCs w:val="24"/>
          <w:lang w:eastAsia="en-US"/>
        </w:rPr>
      </w:pPr>
      <w:bookmarkStart w:id="118" w:name="_Ref490041817"/>
      <w:bookmarkStart w:id="119" w:name="_Ref490041826"/>
      <w:bookmarkStart w:id="120" w:name="_Toc22133828"/>
      <w:r>
        <w:rPr>
          <w:rFonts w:ascii="Times New Roman" w:eastAsia="MS Mincho" w:hAnsi="Times New Roman" w:cs="Times New Roman"/>
          <w:b w:val="0"/>
          <w:sz w:val="24"/>
          <w:szCs w:val="24"/>
          <w:lang w:eastAsia="en-US"/>
        </w:rPr>
        <w:t>П</w:t>
      </w:r>
      <w:r w:rsidR="00185D08">
        <w:rPr>
          <w:rFonts w:ascii="Times New Roman" w:eastAsia="MS Mincho" w:hAnsi="Times New Roman" w:cs="Times New Roman"/>
          <w:b w:val="0"/>
          <w:sz w:val="24"/>
          <w:szCs w:val="24"/>
          <w:lang w:eastAsia="en-US"/>
        </w:rPr>
        <w:t>оляриметр</w:t>
      </w:r>
      <w:r w:rsidR="00CD6AFB" w:rsidRPr="00185D08">
        <w:rPr>
          <w:rFonts w:ascii="Times New Roman" w:eastAsia="MS Mincho" w:hAnsi="Times New Roman" w:cs="Times New Roman"/>
          <w:b w:val="0"/>
          <w:sz w:val="24"/>
          <w:szCs w:val="24"/>
          <w:lang w:eastAsia="en-US"/>
        </w:rPr>
        <w:t xml:space="preserve"> на основе упругого рассе</w:t>
      </w:r>
      <w:r w:rsidR="00766806">
        <w:rPr>
          <w:rFonts w:ascii="Times New Roman" w:eastAsia="MS Mincho" w:hAnsi="Times New Roman" w:cs="Times New Roman"/>
          <w:b w:val="0"/>
          <w:sz w:val="24"/>
          <w:szCs w:val="24"/>
          <w:lang w:eastAsia="en-US"/>
        </w:rPr>
        <w:t>я</w:t>
      </w:r>
      <w:r w:rsidR="00CD6AFB" w:rsidRPr="00185D08">
        <w:rPr>
          <w:rFonts w:ascii="Times New Roman" w:eastAsia="MS Mincho" w:hAnsi="Times New Roman" w:cs="Times New Roman"/>
          <w:b w:val="0"/>
          <w:sz w:val="24"/>
          <w:szCs w:val="24"/>
          <w:lang w:eastAsia="en-US"/>
        </w:rPr>
        <w:t>ния</w:t>
      </w:r>
      <w:bookmarkEnd w:id="118"/>
      <w:bookmarkEnd w:id="119"/>
      <w:bookmarkEnd w:id="120"/>
    </w:p>
    <w:p w:rsidR="004A6232" w:rsidRDefault="00766806" w:rsidP="004A6232">
      <w:pPr>
        <w:spacing w:after="200" w:line="276" w:lineRule="auto"/>
        <w:ind w:firstLine="709"/>
        <w:jc w:val="both"/>
        <w:rPr>
          <w:rFonts w:eastAsia="MS Mincho"/>
          <w:lang w:eastAsia="en-US"/>
        </w:rPr>
      </w:pPr>
      <w:r w:rsidRPr="00766806">
        <w:rPr>
          <w:rFonts w:eastAsia="MS Mincho"/>
          <w:lang w:eastAsia="en-US"/>
        </w:rPr>
        <w:t>Возможность использования результатов измерений на поляризованной протонной мишени дл</w:t>
      </w:r>
      <w:r w:rsidR="00A108CA">
        <w:rPr>
          <w:rFonts w:eastAsia="MS Mincho"/>
          <w:lang w:eastAsia="en-US"/>
        </w:rPr>
        <w:t>я поляриметрии пучка существует</w:t>
      </w:r>
      <w:r w:rsidRPr="00766806">
        <w:rPr>
          <w:rFonts w:eastAsia="MS Mincho"/>
          <w:lang w:eastAsia="en-US"/>
        </w:rPr>
        <w:t xml:space="preserve"> в подходе, основанном на упругом рассеянии (анти)протонов в силу жёсткой кинематической связи рассеянных частиц в переднюю и заднюю полусферы, а для антипротонов – и в силу </w:t>
      </w:r>
      <w:r w:rsidRPr="00766806">
        <w:rPr>
          <w:rFonts w:eastAsia="MS Mincho"/>
          <w:i/>
          <w:lang w:eastAsia="en-US"/>
        </w:rPr>
        <w:t>СР</w:t>
      </w:r>
      <w:r w:rsidRPr="00766806">
        <w:rPr>
          <w:rFonts w:eastAsia="MS Mincho"/>
          <w:lang w:eastAsia="en-US"/>
        </w:rPr>
        <w:t>-инвариантности сильных и электромагнитных взаимодействий.</w:t>
      </w:r>
      <w:r w:rsidR="004A6232">
        <w:rPr>
          <w:rFonts w:eastAsia="MS Mincho"/>
          <w:lang w:eastAsia="en-US"/>
        </w:rPr>
        <w:t xml:space="preserve"> Использование упругого рассеяния позволяет создать так называемый абсолютный поляриметр. Главной особенностью такого поляриметра является измерение на первом этапе анализирующей способности при </w:t>
      </w:r>
      <w:r w:rsidR="004A6232">
        <w:rPr>
          <w:rFonts w:eastAsia="MS Mincho"/>
          <w:lang w:eastAsia="en-US"/>
        </w:rPr>
        <w:lastRenderedPageBreak/>
        <w:t>рассеянии неполяризованного пучка на поляризованной мишени</w:t>
      </w:r>
      <w:r w:rsidR="004A6232">
        <w:rPr>
          <w:rStyle w:val="af6"/>
          <w:rFonts w:eastAsia="MS Mincho"/>
          <w:lang w:eastAsia="en-US"/>
        </w:rPr>
        <w:footnoteReference w:id="27"/>
      </w:r>
      <w:r w:rsidR="004A6232">
        <w:rPr>
          <w:rFonts w:eastAsia="MS Mincho"/>
          <w:lang w:eastAsia="en-US"/>
        </w:rPr>
        <w:t xml:space="preserve"> и использование полученного результата для той же самой энергии пучка и той же самой установки для измерения поляризации пучка при измерениях на неполяризованной (водородной) мишени</w:t>
      </w:r>
      <w:r w:rsidR="004A6232">
        <w:rPr>
          <w:rStyle w:val="af6"/>
          <w:rFonts w:eastAsia="MS Mincho"/>
          <w:lang w:eastAsia="en-US"/>
        </w:rPr>
        <w:footnoteReference w:id="28"/>
      </w:r>
      <w:r w:rsidR="004A6232">
        <w:rPr>
          <w:rFonts w:eastAsia="MS Mincho"/>
          <w:lang w:eastAsia="en-US"/>
        </w:rPr>
        <w:t xml:space="preserve">.   </w:t>
      </w:r>
    </w:p>
    <w:p w:rsidR="004A6232" w:rsidRDefault="00766806" w:rsidP="004A6232">
      <w:pPr>
        <w:spacing w:after="200" w:line="276" w:lineRule="auto"/>
        <w:ind w:firstLine="709"/>
        <w:jc w:val="both"/>
        <w:rPr>
          <w:rFonts w:eastAsia="Calibri"/>
          <w:lang w:eastAsia="en-US"/>
        </w:rPr>
      </w:pPr>
      <w:r w:rsidRPr="00766806">
        <w:rPr>
          <w:rFonts w:eastAsia="Calibri"/>
          <w:lang w:eastAsia="en-US"/>
        </w:rPr>
        <w:t xml:space="preserve">В упругом </w:t>
      </w:r>
      <w:r w:rsidRPr="00766806">
        <w:rPr>
          <w:rFonts w:eastAsia="Calibri"/>
          <w:lang w:val="en-US" w:eastAsia="en-US"/>
        </w:rPr>
        <w:t>pp</w:t>
      </w:r>
      <w:r w:rsidRPr="00766806">
        <w:rPr>
          <w:rFonts w:eastAsia="Calibri"/>
          <w:lang w:eastAsia="en-US"/>
        </w:rPr>
        <w:t>-рассеяния можно выделить две кинематические области с большим сечением и известной одно-спиновой асимметрией</w:t>
      </w:r>
      <w:r w:rsidRPr="00766806">
        <w:rPr>
          <w:rFonts w:eastAsia="Calibri"/>
          <w:vertAlign w:val="superscript"/>
          <w:lang w:eastAsia="en-US"/>
        </w:rPr>
        <w:footnoteReference w:id="29"/>
      </w:r>
      <w:r w:rsidRPr="00766806">
        <w:rPr>
          <w:rFonts w:eastAsia="Calibri"/>
          <w:lang w:eastAsia="en-US"/>
        </w:rPr>
        <w:t xml:space="preserve"> </w:t>
      </w:r>
      <w:r w:rsidRPr="00766806">
        <w:rPr>
          <w:rFonts w:eastAsia="Calibri"/>
          <w:i/>
          <w:lang w:val="en-US" w:eastAsia="en-US"/>
        </w:rPr>
        <w:t>A</w:t>
      </w:r>
      <w:r w:rsidRPr="00766806">
        <w:rPr>
          <w:rFonts w:eastAsia="Calibri"/>
          <w:i/>
          <w:vertAlign w:val="subscript"/>
          <w:lang w:val="en-US" w:eastAsia="en-US"/>
        </w:rPr>
        <w:t>N</w:t>
      </w:r>
      <w:r w:rsidRPr="00766806">
        <w:rPr>
          <w:rFonts w:eastAsia="Calibri"/>
          <w:lang w:eastAsia="en-US"/>
        </w:rPr>
        <w:t xml:space="preserve">: область Кулон-ядерной интерференции </w:t>
      </w:r>
      <w:r w:rsidR="008E553A">
        <w:rPr>
          <w:rFonts w:eastAsia="Calibri"/>
          <w:lang w:eastAsia="en-US"/>
        </w:rPr>
        <w:t xml:space="preserve"> </w:t>
      </w:r>
      <w:r w:rsidRPr="00766806">
        <w:rPr>
          <w:rFonts w:eastAsia="Calibri"/>
          <w:lang w:eastAsia="en-US"/>
        </w:rPr>
        <w:t xml:space="preserve">(КЯТ) при </w:t>
      </w:r>
      <w:r w:rsidRPr="00766806">
        <w:rPr>
          <w:rFonts w:eastAsia="Calibri"/>
          <w:position w:val="-6"/>
          <w:lang w:eastAsia="en-US"/>
        </w:rPr>
        <w:object w:dxaOrig="1710" w:dyaOrig="285">
          <v:shape id="_x0000_i1040" type="#_x0000_t75" style="width:85.15pt;height:14.4pt" o:ole="">
            <v:imagedata r:id="rId75" o:title=""/>
          </v:shape>
          <o:OLEObject Type="Embed" ProgID="Equation.DSMT4" ShapeID="_x0000_i1040" DrawAspect="Content" ObjectID="_1632754206" r:id="rId76"/>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 xml:space="preserve">, где </w:t>
      </w:r>
      <w:r w:rsidRPr="00766806">
        <w:rPr>
          <w:rFonts w:eastAsia="Calibri"/>
          <w:position w:val="-6"/>
          <w:lang w:eastAsia="en-US"/>
        </w:rPr>
        <w:object w:dxaOrig="135" w:dyaOrig="240">
          <v:shape id="_x0000_i1041" type="#_x0000_t75" style="width:6.9pt;height:11.9pt" o:ole="">
            <v:imagedata r:id="rId77" o:title=""/>
          </v:shape>
          <o:OLEObject Type="Embed" ProgID="Equation.DSMT4" ShapeID="_x0000_i1041" DrawAspect="Content" ObjectID="_1632754207" r:id="rId78"/>
        </w:object>
      </w:r>
      <w:r w:rsidRPr="00766806">
        <w:rPr>
          <w:rFonts w:eastAsia="Calibri"/>
          <w:lang w:eastAsia="en-US"/>
        </w:rPr>
        <w:t xml:space="preserve"> – 4х-мерный квадрат передачи импульса, которая с увеличением передачи импульса переходит в область дифракционного рассеяния при </w:t>
      </w:r>
      <w:r w:rsidRPr="00766806">
        <w:rPr>
          <w:rFonts w:eastAsia="Calibri"/>
          <w:position w:val="-6"/>
          <w:lang w:eastAsia="en-US"/>
        </w:rPr>
        <w:object w:dxaOrig="1560" w:dyaOrig="285">
          <v:shape id="_x0000_i1042" type="#_x0000_t75" style="width:77.7pt;height:14.4pt" o:ole="">
            <v:imagedata r:id="rId79" o:title=""/>
          </v:shape>
          <o:OLEObject Type="Embed" ProgID="Equation.DSMT4" ShapeID="_x0000_i1042" DrawAspect="Content" ObjectID="_1632754208" r:id="rId80"/>
        </w:object>
      </w:r>
      <w:r w:rsidRPr="00766806">
        <w:rPr>
          <w:rFonts w:eastAsia="Calibri"/>
          <w:lang w:eastAsia="en-US"/>
        </w:rPr>
        <w:t xml:space="preserve"> (ГэВ/с)</w:t>
      </w:r>
      <w:r w:rsidRPr="00766806">
        <w:rPr>
          <w:rFonts w:eastAsia="Calibri"/>
          <w:vertAlign w:val="superscript"/>
          <w:lang w:eastAsia="en-US"/>
        </w:rPr>
        <w:t>2</w:t>
      </w:r>
      <w:r w:rsidRPr="00766806">
        <w:rPr>
          <w:rFonts w:eastAsia="Calibri"/>
          <w:lang w:eastAsia="en-US"/>
        </w:rPr>
        <w:t>.</w:t>
      </w:r>
      <w:r w:rsidR="004A6232">
        <w:rPr>
          <w:rFonts w:eastAsia="Calibri"/>
          <w:lang w:eastAsia="en-US"/>
        </w:rPr>
        <w:t xml:space="preserve"> </w:t>
      </w:r>
    </w:p>
    <w:p w:rsidR="004A6232" w:rsidRPr="004A6232" w:rsidRDefault="004A6232" w:rsidP="004A6232">
      <w:pPr>
        <w:spacing w:after="200" w:line="276" w:lineRule="auto"/>
        <w:ind w:firstLine="709"/>
        <w:jc w:val="both"/>
        <w:rPr>
          <w:rFonts w:eastAsia="Calibri"/>
          <w:lang w:eastAsia="en-US"/>
        </w:rPr>
      </w:pPr>
      <w:r w:rsidRPr="004A6232">
        <w:rPr>
          <w:rFonts w:eastAsia="Calibri"/>
          <w:lang w:eastAsia="en-US"/>
        </w:rPr>
        <w:t>Комбинированный поляриметр для упругого рассеяния, покрывающий кинематический диапазон</w:t>
      </w:r>
      <w:r w:rsidR="00BA1E2B" w:rsidRPr="00BA1E2B">
        <w:rPr>
          <w:rFonts w:eastAsia="Calibri"/>
          <w:lang w:eastAsia="en-US"/>
        </w:rPr>
        <w:t xml:space="preserve"> </w:t>
      </w:r>
      <w:r w:rsidR="00BA1E2B">
        <w:rPr>
          <w:rFonts w:eastAsia="Calibri"/>
          <w:lang w:eastAsia="en-US"/>
        </w:rPr>
        <w:t>–</w:t>
      </w:r>
      <w:r w:rsidR="00BA1E2B">
        <w:rPr>
          <w:rFonts w:eastAsia="Calibri"/>
          <w:lang w:val="de-DE" w:eastAsia="en-US"/>
        </w:rPr>
        <w:t>t</w:t>
      </w:r>
      <w:r w:rsidR="00BA1E2B" w:rsidRPr="00BA1E2B">
        <w:rPr>
          <w:rFonts w:eastAsia="Calibri"/>
          <w:lang w:eastAsia="en-US"/>
        </w:rPr>
        <w:t xml:space="preserve"> </w:t>
      </w:r>
      <w:r w:rsidRPr="004A6232">
        <w:rPr>
          <w:rFonts w:eastAsia="Calibri"/>
          <w:lang w:eastAsia="en-US"/>
        </w:rPr>
        <w:t>от ~0.002 до ~0.3 (ГэВ/с)</w:t>
      </w:r>
      <w:r w:rsidRPr="004A6232">
        <w:rPr>
          <w:rFonts w:eastAsia="Calibri"/>
          <w:vertAlign w:val="superscript"/>
          <w:lang w:eastAsia="en-US"/>
        </w:rPr>
        <w:t>2</w:t>
      </w:r>
      <w:r w:rsidRPr="004A6232">
        <w:rPr>
          <w:rFonts w:eastAsia="Calibri"/>
          <w:lang w:eastAsia="en-US"/>
        </w:rPr>
        <w:t xml:space="preserve">, схематически показан на </w:t>
      </w:r>
      <w:r w:rsidRPr="004A6232">
        <w:rPr>
          <w:rFonts w:eastAsia="Calibri"/>
          <w:lang w:eastAsia="en-US"/>
        </w:rPr>
        <w:fldChar w:fldCharType="begin"/>
      </w:r>
      <w:r w:rsidRPr="004A6232">
        <w:rPr>
          <w:rFonts w:eastAsia="Calibri"/>
          <w:lang w:eastAsia="en-US"/>
        </w:rPr>
        <w:instrText xml:space="preserve"> REF _Ref488314051 \h  \* MERGEFORMAT </w:instrText>
      </w:r>
      <w:r w:rsidRPr="004A6232">
        <w:rPr>
          <w:rFonts w:eastAsia="Calibri"/>
          <w:lang w:eastAsia="en-US"/>
        </w:rPr>
      </w:r>
      <w:r w:rsidRPr="004A623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19</w:t>
      </w:r>
      <w:r w:rsidRPr="004A6232">
        <w:rPr>
          <w:rFonts w:eastAsia="Calibri"/>
          <w:lang w:eastAsia="en-US"/>
        </w:rPr>
        <w:fldChar w:fldCharType="end"/>
      </w:r>
      <w:r>
        <w:rPr>
          <w:rFonts w:eastAsia="Calibri"/>
          <w:lang w:eastAsia="en-US"/>
        </w:rPr>
        <w:t>.</w:t>
      </w:r>
    </w:p>
    <w:p w:rsidR="004A6232" w:rsidRDefault="004A6232" w:rsidP="00BA1E2B">
      <w:pPr>
        <w:keepNext/>
        <w:spacing w:after="200" w:line="276" w:lineRule="auto"/>
        <w:jc w:val="center"/>
      </w:pPr>
      <w:r>
        <w:rPr>
          <w:rFonts w:eastAsia="Calibri"/>
          <w:noProof/>
        </w:rPr>
        <w:drawing>
          <wp:inline distT="0" distB="0" distL="0" distR="0" wp14:anchorId="7A33E1EB" wp14:editId="336EF938">
            <wp:extent cx="4399471" cy="2451202"/>
            <wp:effectExtent l="0" t="0" r="127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0834" cy="2457533"/>
                    </a:xfrm>
                    <a:prstGeom prst="rect">
                      <a:avLst/>
                    </a:prstGeom>
                    <a:noFill/>
                  </pic:spPr>
                </pic:pic>
              </a:graphicData>
            </a:graphic>
          </wp:inline>
        </w:drawing>
      </w:r>
    </w:p>
    <w:p w:rsidR="004A6232" w:rsidRPr="004A6232" w:rsidRDefault="004A6232" w:rsidP="004A6232">
      <w:pPr>
        <w:pStyle w:val="ae"/>
        <w:jc w:val="center"/>
        <w:rPr>
          <w:rFonts w:eastAsia="Calibri"/>
          <w:b w:val="0"/>
          <w:lang w:eastAsia="en-US"/>
        </w:rPr>
      </w:pPr>
      <w:bookmarkStart w:id="121" w:name="_Ref488314051"/>
      <w:r w:rsidRPr="004A623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19</w:t>
      </w:r>
      <w:r w:rsidR="0001688C">
        <w:rPr>
          <w:b w:val="0"/>
        </w:rPr>
        <w:fldChar w:fldCharType="end"/>
      </w:r>
      <w:bookmarkEnd w:id="121"/>
      <w:r w:rsidRPr="004A6232">
        <w:rPr>
          <w:rFonts w:eastAsia="Calibri"/>
          <w:b w:val="0"/>
          <w:sz w:val="22"/>
          <w:szCs w:val="22"/>
          <w:lang w:eastAsia="en-US"/>
        </w:rPr>
        <w:t xml:space="preserve"> </w:t>
      </w:r>
      <w:r w:rsidRPr="004A6232">
        <w:rPr>
          <w:b w:val="0"/>
        </w:rPr>
        <w:t xml:space="preserve">Схема комбинированного поляриметра. </w:t>
      </w:r>
      <w:r w:rsidRPr="004A6232">
        <w:rPr>
          <w:b w:val="0"/>
          <w:lang w:val="en-US"/>
        </w:rPr>
        <w:t>G</w:t>
      </w:r>
      <w:r w:rsidRPr="004A6232">
        <w:rPr>
          <w:b w:val="0"/>
        </w:rPr>
        <w:t xml:space="preserve"> - </w:t>
      </w:r>
      <w:r w:rsidRPr="004A6232">
        <w:rPr>
          <w:b w:val="0"/>
          <w:lang w:val="en-US"/>
        </w:rPr>
        <w:t>GEM</w:t>
      </w:r>
      <w:r w:rsidRPr="004A6232">
        <w:rPr>
          <w:b w:val="0"/>
        </w:rPr>
        <w:t xml:space="preserve"> детекторы; </w:t>
      </w:r>
      <w:r w:rsidRPr="004A6232">
        <w:rPr>
          <w:b w:val="0"/>
          <w:lang w:val="en-US"/>
        </w:rPr>
        <w:t>H</w:t>
      </w:r>
      <w:r w:rsidRPr="004A6232">
        <w:rPr>
          <w:b w:val="0"/>
        </w:rPr>
        <w:t xml:space="preserve"> – сцинтилляционные годоскопы; </w:t>
      </w:r>
      <w:r w:rsidRPr="004A6232">
        <w:rPr>
          <w:b w:val="0"/>
          <w:lang w:val="en-US"/>
        </w:rPr>
        <w:t>S</w:t>
      </w:r>
      <w:r>
        <w:rPr>
          <w:b w:val="0"/>
        </w:rPr>
        <w:t xml:space="preserve"> – сцинтилляционные счётчики</w:t>
      </w:r>
    </w:p>
    <w:p w:rsidR="008E553A" w:rsidRPr="008E553A" w:rsidRDefault="008E553A" w:rsidP="00BA1E2B">
      <w:pPr>
        <w:spacing w:after="200" w:line="276" w:lineRule="auto"/>
        <w:ind w:firstLine="709"/>
        <w:jc w:val="both"/>
        <w:rPr>
          <w:rFonts w:eastAsia="Calibri"/>
          <w:lang w:eastAsia="en-US"/>
        </w:rPr>
      </w:pPr>
    </w:p>
    <w:p w:rsidR="00766806" w:rsidRDefault="00D46AAA" w:rsidP="00BA1E2B">
      <w:pPr>
        <w:spacing w:after="200" w:line="276" w:lineRule="auto"/>
        <w:ind w:firstLine="709"/>
        <w:jc w:val="both"/>
        <w:rPr>
          <w:rFonts w:eastAsia="Calibri"/>
          <w:lang w:eastAsia="en-US"/>
        </w:rPr>
      </w:pPr>
      <w:r>
        <w:rPr>
          <w:rFonts w:eastAsia="Calibri"/>
          <w:lang w:eastAsia="en-US"/>
        </w:rPr>
        <w:t>Поляриметр</w:t>
      </w:r>
      <w:r w:rsidR="004A6232" w:rsidRPr="004A6232">
        <w:rPr>
          <w:rFonts w:eastAsia="Calibri"/>
          <w:lang w:eastAsia="en-US"/>
        </w:rPr>
        <w:t xml:space="preserve"> состоит из набора триггерных счётчиков </w:t>
      </w:r>
      <w:r w:rsidR="004A6232" w:rsidRPr="004A6232">
        <w:rPr>
          <w:rFonts w:eastAsia="Calibri"/>
          <w:lang w:val="en-US" w:eastAsia="en-US"/>
        </w:rPr>
        <w:t>S</w:t>
      </w:r>
      <w:r w:rsidR="004A6232" w:rsidRPr="004A6232">
        <w:rPr>
          <w:rFonts w:eastAsia="Calibri"/>
          <w:lang w:eastAsia="en-US"/>
        </w:rPr>
        <w:t xml:space="preserve"> и трековых детекторов на основе </w:t>
      </w:r>
      <w:r w:rsidR="004A6232" w:rsidRPr="004A6232">
        <w:rPr>
          <w:rFonts w:eastAsia="Calibri"/>
          <w:lang w:val="en-US" w:eastAsia="en-US"/>
        </w:rPr>
        <w:t>GEM</w:t>
      </w:r>
      <w:r w:rsidR="004A6232" w:rsidRPr="004A6232">
        <w:rPr>
          <w:rFonts w:eastAsia="Calibri"/>
          <w:lang w:eastAsia="en-US"/>
        </w:rPr>
        <w:t>-детекторов</w:t>
      </w:r>
      <w:r w:rsidR="004A6232" w:rsidRPr="004A6232">
        <w:rPr>
          <w:rFonts w:eastAsia="Calibri"/>
          <w:vertAlign w:val="superscript"/>
          <w:lang w:eastAsia="en-US"/>
        </w:rPr>
        <w:footnoteReference w:id="30"/>
      </w:r>
      <w:r w:rsidR="004A6232" w:rsidRPr="004A6232">
        <w:rPr>
          <w:rFonts w:eastAsia="Calibri"/>
          <w:lang w:eastAsia="en-US"/>
        </w:rPr>
        <w:t xml:space="preserve"> и сцинтилляционных годоскопов</w:t>
      </w:r>
      <w:r w:rsidR="00BA1E2B">
        <w:rPr>
          <w:rStyle w:val="af6"/>
          <w:rFonts w:eastAsia="Calibri"/>
          <w:lang w:eastAsia="en-US"/>
        </w:rPr>
        <w:footnoteReference w:id="31"/>
      </w:r>
      <w:r w:rsidR="004A6232" w:rsidRPr="004A6232">
        <w:rPr>
          <w:rFonts w:eastAsia="Calibri"/>
          <w:lang w:eastAsia="en-US"/>
        </w:rPr>
        <w:t>. Переднее плечо, предназначенное для регистрации пучковых (анти)протонов, рассеянных на малые углы, представляет собой магнитный спектрометр с 2π-аксептансом по азимуту, который будет задействован во всём кинематическом диапазоне. Два плеча слева и справа с азимутальным аксептансом ~(15-17)% от полного угла 2</w:t>
      </w:r>
      <w:r w:rsidR="004A6232" w:rsidRPr="000E3645">
        <w:rPr>
          <w:rFonts w:eastAsia="Calibri"/>
          <w:i/>
          <w:lang w:eastAsia="en-US"/>
        </w:rPr>
        <w:t>π</w:t>
      </w:r>
      <w:r w:rsidR="004A6232" w:rsidRPr="004A6232">
        <w:rPr>
          <w:rFonts w:eastAsia="Calibri"/>
          <w:lang w:eastAsia="en-US"/>
        </w:rPr>
        <w:t xml:space="preserve"> радиан предназначены для регистрации протонов отдачи в дифракционной области. Параметры годоскопов поляриметра приведены в </w:t>
      </w:r>
      <w:r w:rsidR="00BA1E2B" w:rsidRPr="00D46AAA">
        <w:rPr>
          <w:rFonts w:eastAsia="Calibri"/>
          <w:lang w:eastAsia="en-US"/>
        </w:rPr>
        <w:fldChar w:fldCharType="begin"/>
      </w:r>
      <w:r w:rsidR="00BA1E2B" w:rsidRPr="00D46AAA">
        <w:rPr>
          <w:rFonts w:eastAsia="Calibri"/>
          <w:lang w:eastAsia="en-US"/>
        </w:rPr>
        <w:instrText xml:space="preserve"> REF _Ref488314313 \h </w:instrText>
      </w:r>
      <w:r>
        <w:rPr>
          <w:rFonts w:eastAsia="Calibri"/>
          <w:lang w:eastAsia="en-US"/>
        </w:rPr>
        <w:instrText xml:space="preserve"> \* MERGEFORMAT </w:instrText>
      </w:r>
      <w:r w:rsidR="00BA1E2B" w:rsidRPr="00D46AAA">
        <w:rPr>
          <w:rFonts w:eastAsia="Calibri"/>
          <w:lang w:eastAsia="en-US"/>
        </w:rPr>
      </w:r>
      <w:r w:rsidR="00BA1E2B" w:rsidRPr="00D46AAA">
        <w:rPr>
          <w:rFonts w:eastAsia="Calibri"/>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5</w:t>
      </w:r>
      <w:r w:rsidR="00BA1E2B" w:rsidRPr="00D46AAA">
        <w:rPr>
          <w:rFonts w:eastAsia="Calibri"/>
          <w:lang w:eastAsia="en-US"/>
        </w:rPr>
        <w:fldChar w:fldCharType="end"/>
      </w:r>
      <w:r w:rsidR="004A6232" w:rsidRPr="00D46AAA">
        <w:rPr>
          <w:rFonts w:eastAsia="Calibri"/>
          <w:lang w:eastAsia="en-US"/>
        </w:rPr>
        <w:t>.</w:t>
      </w:r>
    </w:p>
    <w:p w:rsidR="00BA1E2B" w:rsidRPr="00BA1E2B" w:rsidRDefault="00BA1E2B" w:rsidP="00BA1E2B">
      <w:pPr>
        <w:keepNext/>
        <w:spacing w:after="200"/>
        <w:rPr>
          <w:rFonts w:eastAsia="Calibri"/>
          <w:bCs/>
          <w:sz w:val="20"/>
          <w:szCs w:val="20"/>
          <w:lang w:eastAsia="en-US"/>
        </w:rPr>
      </w:pPr>
      <w:bookmarkStart w:id="122" w:name="_Ref488314313"/>
      <w:r w:rsidRPr="00BA1E2B">
        <w:rPr>
          <w:sz w:val="20"/>
          <w:szCs w:val="20"/>
        </w:rPr>
        <w:lastRenderedPageBreak/>
        <w:t xml:space="preserve">Табл.  </w:t>
      </w:r>
      <w:r w:rsidR="008E553A">
        <w:rPr>
          <w:sz w:val="20"/>
          <w:szCs w:val="20"/>
        </w:rPr>
        <w:fldChar w:fldCharType="begin"/>
      </w:r>
      <w:r w:rsidR="008E553A">
        <w:rPr>
          <w:sz w:val="20"/>
          <w:szCs w:val="20"/>
        </w:rPr>
        <w:instrText xml:space="preserve"> STYLEREF 1 \s </w:instrText>
      </w:r>
      <w:r w:rsidR="008E553A">
        <w:rPr>
          <w:sz w:val="20"/>
          <w:szCs w:val="20"/>
        </w:rPr>
        <w:fldChar w:fldCharType="separate"/>
      </w:r>
      <w:r w:rsidR="00381BF0">
        <w:rPr>
          <w:noProof/>
          <w:sz w:val="20"/>
          <w:szCs w:val="20"/>
        </w:rPr>
        <w:t>2</w:t>
      </w:r>
      <w:r w:rsidR="008E553A">
        <w:rPr>
          <w:sz w:val="20"/>
          <w:szCs w:val="20"/>
        </w:rPr>
        <w:fldChar w:fldCharType="end"/>
      </w:r>
      <w:r w:rsidR="008E553A">
        <w:rPr>
          <w:sz w:val="20"/>
          <w:szCs w:val="20"/>
        </w:rPr>
        <w:t>.</w:t>
      </w:r>
      <w:r w:rsidR="008E553A">
        <w:rPr>
          <w:sz w:val="20"/>
          <w:szCs w:val="20"/>
        </w:rPr>
        <w:fldChar w:fldCharType="begin"/>
      </w:r>
      <w:r w:rsidR="008E553A">
        <w:rPr>
          <w:sz w:val="20"/>
          <w:szCs w:val="20"/>
        </w:rPr>
        <w:instrText xml:space="preserve"> SEQ Табл._ \* ARABIC \s 1 </w:instrText>
      </w:r>
      <w:r w:rsidR="008E553A">
        <w:rPr>
          <w:sz w:val="20"/>
          <w:szCs w:val="20"/>
        </w:rPr>
        <w:fldChar w:fldCharType="separate"/>
      </w:r>
      <w:r w:rsidR="00381BF0">
        <w:rPr>
          <w:noProof/>
          <w:sz w:val="20"/>
          <w:szCs w:val="20"/>
        </w:rPr>
        <w:t>5</w:t>
      </w:r>
      <w:r w:rsidR="008E553A">
        <w:rPr>
          <w:sz w:val="20"/>
          <w:szCs w:val="20"/>
        </w:rPr>
        <w:fldChar w:fldCharType="end"/>
      </w:r>
      <w:bookmarkEnd w:id="122"/>
      <w:r w:rsidRPr="00BA1E2B">
        <w:rPr>
          <w:rFonts w:eastAsia="Calibri"/>
          <w:b/>
          <w:sz w:val="20"/>
          <w:szCs w:val="20"/>
          <w:lang w:eastAsia="en-US"/>
        </w:rPr>
        <w:t xml:space="preserve">  </w:t>
      </w:r>
      <w:r w:rsidRPr="00BA1E2B">
        <w:rPr>
          <w:sz w:val="20"/>
          <w:szCs w:val="20"/>
        </w:rPr>
        <w:t>Параметры годоскопов поляриметра упругого рассеяния</w:t>
      </w:r>
      <w:r w:rsidR="008E553A">
        <w:rPr>
          <w:rStyle w:val="af6"/>
          <w:sz w:val="20"/>
          <w:szCs w:val="20"/>
        </w:rPr>
        <w:footnoteReference w:id="32"/>
      </w:r>
    </w:p>
    <w:tbl>
      <w:tblPr>
        <w:tblW w:w="9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077"/>
        <w:gridCol w:w="2214"/>
        <w:gridCol w:w="1700"/>
        <w:gridCol w:w="1416"/>
        <w:gridCol w:w="707"/>
        <w:gridCol w:w="566"/>
        <w:gridCol w:w="567"/>
      </w:tblGrid>
      <w:tr w:rsidR="00766806" w:rsidRPr="00766806" w:rsidTr="00766806">
        <w:trPr>
          <w:cantSplit/>
          <w:trHeight w:val="1283"/>
        </w:trPr>
        <w:tc>
          <w:tcPr>
            <w:tcW w:w="595" w:type="dxa"/>
            <w:tcBorders>
              <w:top w:val="single" w:sz="4" w:space="0" w:color="auto"/>
              <w:left w:val="single" w:sz="4" w:space="0" w:color="auto"/>
              <w:bottom w:val="single" w:sz="4" w:space="0" w:color="auto"/>
              <w:right w:val="single" w:sz="4" w:space="0" w:color="auto"/>
            </w:tcBorders>
            <w:textDirection w:val="btLr"/>
            <w:hideMark/>
          </w:tcPr>
          <w:p w:rsidR="00766806" w:rsidRPr="00766806" w:rsidRDefault="00766806" w:rsidP="00766806">
            <w:pPr>
              <w:tabs>
                <w:tab w:val="center" w:pos="4677"/>
                <w:tab w:val="right" w:pos="9355"/>
              </w:tabs>
              <w:spacing w:line="276" w:lineRule="auto"/>
              <w:ind w:left="113" w:right="113"/>
              <w:rPr>
                <w:rFonts w:eastAsia="Calibri"/>
                <w:sz w:val="22"/>
                <w:szCs w:val="22"/>
                <w:lang w:eastAsia="en-US"/>
              </w:rPr>
            </w:pPr>
            <w:r w:rsidRPr="00766806">
              <w:rPr>
                <w:rFonts w:eastAsia="Calibri"/>
                <w:sz w:val="22"/>
                <w:szCs w:val="22"/>
                <w:lang w:eastAsia="en-US"/>
              </w:rPr>
              <w:t>Годоскопы</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Расстояние от центра мишени (м)</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Габаритные размеры годоскопов (мм)</w:t>
            </w: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Размер элемента</w:t>
            </w:r>
          </w:p>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ширина</w:t>
            </w:r>
            <w:r w:rsidRPr="00766806">
              <w:rPr>
                <w:rFonts w:eastAsia="Calibri"/>
                <w:sz w:val="22"/>
                <w:szCs w:val="22"/>
                <w:lang w:eastAsia="en-US"/>
              </w:rPr>
              <w:sym w:font="Symbol" w:char="F0B4"/>
            </w:r>
            <w:r w:rsidRPr="00766806">
              <w:rPr>
                <w:rFonts w:eastAsia="Calibri"/>
                <w:sz w:val="22"/>
                <w:szCs w:val="22"/>
                <w:lang w:eastAsia="en-US"/>
              </w:rPr>
              <w:t>толщина</w:t>
            </w:r>
            <w:r w:rsidRPr="00766806">
              <w:rPr>
                <w:rFonts w:eastAsia="Calibri"/>
                <w:sz w:val="22"/>
                <w:szCs w:val="22"/>
                <w:lang w:eastAsia="en-US"/>
              </w:rPr>
              <w:sym w:font="Symbol" w:char="F0B4"/>
            </w:r>
            <w:r w:rsidRPr="00766806">
              <w:rPr>
                <w:rFonts w:eastAsia="Calibri"/>
                <w:sz w:val="22"/>
                <w:szCs w:val="22"/>
                <w:lang w:eastAsia="en-US"/>
              </w:rPr>
              <w:t>длина (мм)</w:t>
            </w:r>
          </w:p>
        </w:tc>
        <w:tc>
          <w:tcPr>
            <w:tcW w:w="1840" w:type="dxa"/>
            <w:gridSpan w:val="3"/>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rPr>
                <w:rFonts w:eastAsia="Calibri"/>
                <w:sz w:val="22"/>
                <w:szCs w:val="22"/>
                <w:lang w:eastAsia="en-US"/>
              </w:rPr>
            </w:pPr>
            <w:r w:rsidRPr="00766806">
              <w:rPr>
                <w:rFonts w:eastAsia="Calibri"/>
                <w:sz w:val="22"/>
                <w:szCs w:val="22"/>
                <w:lang w:eastAsia="en-US"/>
              </w:rPr>
              <w:t>Количество  элементов</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Пучковые годоскопы (ПГ)</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w:t>
            </w:r>
            <w:r w:rsidRPr="00766806">
              <w:rPr>
                <w:rFonts w:eastAsia="Calibri"/>
                <w:sz w:val="22"/>
                <w:szCs w:val="22"/>
                <w:lang w:eastAsia="en-US"/>
              </w:rPr>
              <w:t>2</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54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54</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3</w:t>
            </w:r>
            <w:r w:rsidRPr="00766806">
              <w:rPr>
                <w:rFonts w:eastAsia="Calibri"/>
                <w:sz w:val="22"/>
                <w:szCs w:val="22"/>
                <w:lang w:val="en-US" w:eastAsia="en-US"/>
              </w:rPr>
              <w:t xml:space="preserve"> </w:t>
            </w:r>
            <w:r w:rsidRPr="00766806">
              <w:rPr>
                <w:rFonts w:eastAsia="Calibri"/>
                <w:sz w:val="22"/>
                <w:szCs w:val="22"/>
                <w:lang w:eastAsia="en-US"/>
              </w:rPr>
              <w:sym w:font="Symbol" w:char="F0B4"/>
            </w:r>
            <w:r w:rsidRPr="00766806">
              <w:rPr>
                <w:rFonts w:eastAsia="Calibri"/>
                <w:sz w:val="22"/>
                <w:szCs w:val="22"/>
                <w:lang w:val="en-US" w:eastAsia="en-US"/>
              </w:rPr>
              <w:t xml:space="preserve"> </w:t>
            </w:r>
            <w:r w:rsidRPr="00766806">
              <w:rPr>
                <w:rFonts w:eastAsia="Calibri"/>
                <w:sz w:val="22"/>
                <w:szCs w:val="22"/>
                <w:lang w:eastAsia="en-US"/>
              </w:rPr>
              <w:t>54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sz w:val="22"/>
                <w:szCs w:val="22"/>
                <w:lang w:val="en-US" w:eastAsia="en-US"/>
              </w:rPr>
              <w:t xml:space="preserve"> 3 </w:t>
            </w:r>
            <w:r w:rsidRPr="00766806">
              <w:rPr>
                <w:rFonts w:eastAsia="Calibri"/>
                <w:bCs/>
                <w:sz w:val="22"/>
                <w:szCs w:val="22"/>
                <w:lang w:val="en-US" w:eastAsia="en-US"/>
              </w:rPr>
              <w:sym w:font="Symbol" w:char="F0B4"/>
            </w:r>
            <w:r w:rsidRPr="00766806">
              <w:rPr>
                <w:rFonts w:eastAsia="Calibri"/>
                <w:sz w:val="22"/>
                <w:szCs w:val="22"/>
                <w:lang w:val="en-US" w:eastAsia="en-US"/>
              </w:rPr>
              <w:t xml:space="preserve"> 5</w:t>
            </w:r>
            <w:r w:rsidRPr="00766806">
              <w:rPr>
                <w:rFonts w:eastAsia="Calibri"/>
                <w:sz w:val="22"/>
                <w:szCs w:val="22"/>
                <w:lang w:eastAsia="en-US"/>
              </w:rPr>
              <w:t>4</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26</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Передний детектор (ПД)</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X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X</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X</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3</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6</w:t>
            </w:r>
            <w:r w:rsidRPr="00766806">
              <w:rPr>
                <w:rFonts w:eastAsia="Calibri"/>
                <w:sz w:val="22"/>
                <w:szCs w:val="22"/>
                <w:lang w:val="en-US" w:eastAsia="en-US"/>
              </w:rPr>
              <w:t xml:space="preserve">2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7</w:t>
            </w:r>
            <w:r w:rsidRPr="00766806">
              <w:rPr>
                <w:rFonts w:eastAsia="Calibri"/>
                <w:sz w:val="22"/>
                <w:szCs w:val="22"/>
                <w:lang w:val="en-US" w:eastAsia="en-US"/>
              </w:rPr>
              <w:t>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62</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7</w:t>
            </w:r>
            <w:r w:rsidRPr="00766806">
              <w:rPr>
                <w:rFonts w:eastAsia="Calibri"/>
                <w:bCs/>
                <w:sz w:val="22"/>
                <w:szCs w:val="22"/>
                <w:lang w:val="en-US" w:eastAsia="en-US"/>
              </w:rPr>
              <w:t>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15</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32</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H4</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4.25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190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10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190</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47</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74</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H5</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2</w:t>
            </w:r>
            <w:r w:rsidRPr="00766806">
              <w:rPr>
                <w:rFonts w:eastAsia="Calibri"/>
                <w:sz w:val="22"/>
                <w:szCs w:val="22"/>
                <w:lang w:val="en-US" w:eastAsia="en-US"/>
              </w:rPr>
              <w:t xml:space="preserve">38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eastAsia="en-US"/>
              </w:rPr>
              <w:t>1</w:t>
            </w:r>
            <w:r w:rsidRPr="00766806">
              <w:rPr>
                <w:rFonts w:eastAsia="Calibri"/>
                <w:sz w:val="22"/>
                <w:szCs w:val="22"/>
                <w:lang w:val="en-US" w:eastAsia="en-US"/>
              </w:rPr>
              <w:t>26</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126</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31</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H6</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9.75</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 xml:space="preserve">358  </w:t>
            </w:r>
            <w:r w:rsidRPr="00766806">
              <w:rPr>
                <w:rFonts w:eastAsia="Calibri"/>
                <w:bCs/>
                <w:sz w:val="22"/>
                <w:szCs w:val="22"/>
                <w:lang w:val="en-US" w:eastAsia="en-US"/>
              </w:rPr>
              <w:sym w:font="Symbol" w:char="F0B4"/>
            </w:r>
            <w:r w:rsidRPr="00766806">
              <w:rPr>
                <w:rFonts w:eastAsia="Calibri"/>
                <w:sz w:val="22"/>
                <w:szCs w:val="22"/>
                <w:lang w:eastAsia="en-US"/>
              </w:rPr>
              <w:t xml:space="preserve"> 1</w:t>
            </w:r>
            <w:r w:rsidRPr="00766806">
              <w:rPr>
                <w:rFonts w:eastAsia="Calibri"/>
                <w:sz w:val="22"/>
                <w:szCs w:val="22"/>
                <w:lang w:val="en-US" w:eastAsia="en-US"/>
              </w:rPr>
              <w:t>58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val="en-US" w:eastAsia="en-US"/>
              </w:rPr>
              <w:t xml:space="preserve">6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358</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1</w:t>
            </w:r>
            <w:r w:rsidRPr="00766806">
              <w:rPr>
                <w:rFonts w:eastAsia="Calibri"/>
                <w:bCs/>
                <w:sz w:val="22"/>
                <w:szCs w:val="22"/>
                <w:lang w:val="en-US" w:eastAsia="en-US"/>
              </w:rPr>
              <w:t>58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99</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39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138</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3116" w:type="dxa"/>
            <w:gridSpan w:val="2"/>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Детектор отдачи (ДО)</w:t>
            </w:r>
          </w:p>
        </w:tc>
        <w:tc>
          <w:tcPr>
            <w:tcW w:w="1840" w:type="dxa"/>
            <w:gridSpan w:val="3"/>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077" w:type="dxa"/>
            <w:tcBorders>
              <w:top w:val="single" w:sz="4" w:space="0" w:color="auto"/>
              <w:left w:val="single" w:sz="4" w:space="0" w:color="auto"/>
              <w:bottom w:val="single" w:sz="4" w:space="0" w:color="auto"/>
              <w:right w:val="single" w:sz="4" w:space="0" w:color="auto"/>
            </w:tcBorders>
          </w:tcPr>
          <w:p w:rsidR="00766806" w:rsidRPr="00766806" w:rsidRDefault="00766806" w:rsidP="00766806">
            <w:pPr>
              <w:tabs>
                <w:tab w:val="center" w:pos="4677"/>
                <w:tab w:val="right" w:pos="9355"/>
              </w:tabs>
              <w:spacing w:line="276" w:lineRule="auto"/>
              <w:jc w:val="center"/>
              <w:rPr>
                <w:rFonts w:eastAsia="Calibri"/>
                <w:sz w:val="22"/>
                <w:szCs w:val="22"/>
                <w:lang w:eastAsia="en-US"/>
              </w:rPr>
            </w:pP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 xml:space="preserve">Z   </w:t>
            </w:r>
            <w:r w:rsidRPr="00766806">
              <w:rPr>
                <w:rFonts w:eastAsia="Calibri"/>
                <w:bCs/>
                <w:sz w:val="22"/>
                <w:szCs w:val="22"/>
                <w:lang w:val="en-US" w:eastAsia="en-US"/>
              </w:rPr>
              <w:sym w:font="Symbol" w:char="F0B4"/>
            </w:r>
            <w:r w:rsidRPr="00766806">
              <w:rPr>
                <w:rFonts w:eastAsia="Calibri"/>
                <w:sz w:val="22"/>
                <w:szCs w:val="22"/>
                <w:lang w:val="en-US" w:eastAsia="en-US"/>
              </w:rPr>
              <w:t xml:space="preserve">   Y</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Z</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Y</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H</w:t>
            </w:r>
            <w:r w:rsidRPr="00766806">
              <w:rPr>
                <w:rFonts w:eastAsia="Calibri"/>
                <w:sz w:val="22"/>
                <w:szCs w:val="22"/>
                <w:lang w:eastAsia="en-US"/>
              </w:rPr>
              <w:t>7</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eastAsia="en-US"/>
              </w:rPr>
              <w:t xml:space="preserve">246 </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w:t>
            </w:r>
            <w:r w:rsidRPr="00766806">
              <w:rPr>
                <w:rFonts w:eastAsia="Calibri"/>
                <w:bCs/>
                <w:sz w:val="22"/>
                <w:szCs w:val="22"/>
                <w:lang w:eastAsia="en-US"/>
              </w:rPr>
              <w:t>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H8</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230</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230</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H9</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0.1</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24</w:t>
            </w:r>
            <w:r w:rsidRPr="00766806">
              <w:rPr>
                <w:rFonts w:eastAsia="Calibri"/>
                <w:sz w:val="22"/>
                <w:szCs w:val="22"/>
                <w:lang w:eastAsia="en-US"/>
              </w:rPr>
              <w:t>6</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sz w:val="22"/>
                <w:szCs w:val="22"/>
                <w:lang w:val="en-US" w:eastAsia="en-US"/>
              </w:rPr>
              <w:t xml:space="preserve"> 118</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246</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118</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61</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29</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90</w:t>
            </w:r>
          </w:p>
        </w:tc>
      </w:tr>
      <w:tr w:rsidR="00766806" w:rsidRPr="00766806" w:rsidTr="00766806">
        <w:tc>
          <w:tcPr>
            <w:tcW w:w="595"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H10</w:t>
            </w:r>
          </w:p>
        </w:tc>
        <w:tc>
          <w:tcPr>
            <w:tcW w:w="207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0.3</w:t>
            </w:r>
          </w:p>
        </w:tc>
        <w:tc>
          <w:tcPr>
            <w:tcW w:w="2214"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eastAsia="en-US"/>
              </w:rPr>
            </w:pPr>
            <w:r w:rsidRPr="00766806">
              <w:rPr>
                <w:rFonts w:eastAsia="Calibri"/>
                <w:sz w:val="22"/>
                <w:szCs w:val="22"/>
                <w:lang w:val="en-US" w:eastAsia="en-US"/>
              </w:rPr>
              <w:t>29</w:t>
            </w:r>
            <w:r w:rsidRPr="00766806">
              <w:rPr>
                <w:rFonts w:eastAsia="Calibri"/>
                <w:sz w:val="22"/>
                <w:szCs w:val="22"/>
                <w:lang w:eastAsia="en-US"/>
              </w:rPr>
              <w:t>4</w:t>
            </w:r>
            <w:r w:rsidRPr="00766806">
              <w:rPr>
                <w:rFonts w:eastAsia="Calibri"/>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sz w:val="22"/>
                <w:szCs w:val="22"/>
                <w:lang w:val="en-US" w:eastAsia="en-US"/>
              </w:rPr>
              <w:t>22</w:t>
            </w:r>
            <w:r w:rsidRPr="00766806">
              <w:rPr>
                <w:rFonts w:eastAsia="Calibri"/>
                <w:sz w:val="22"/>
                <w:szCs w:val="22"/>
                <w:lang w:eastAsia="en-US"/>
              </w:rPr>
              <w:t>2</w:t>
            </w:r>
          </w:p>
        </w:tc>
        <w:tc>
          <w:tcPr>
            <w:tcW w:w="1700"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bCs/>
                <w:sz w:val="22"/>
                <w:szCs w:val="22"/>
                <w:lang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29</w:t>
            </w:r>
            <w:r w:rsidRPr="00766806">
              <w:rPr>
                <w:rFonts w:eastAsia="Calibri"/>
                <w:bCs/>
                <w:sz w:val="22"/>
                <w:szCs w:val="22"/>
                <w:lang w:eastAsia="en-US"/>
              </w:rPr>
              <w:t>4</w:t>
            </w:r>
          </w:p>
        </w:tc>
        <w:tc>
          <w:tcPr>
            <w:tcW w:w="141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bCs/>
                <w:sz w:val="22"/>
                <w:szCs w:val="22"/>
                <w:lang w:eastAsia="en-US"/>
              </w:rPr>
              <w:t>6</w:t>
            </w:r>
            <w:r w:rsidRPr="00766806">
              <w:rPr>
                <w:rFonts w:eastAsia="Calibri"/>
                <w:bCs/>
                <w:sz w:val="22"/>
                <w:szCs w:val="22"/>
                <w:lang w:val="en-US" w:eastAsia="en-US"/>
              </w:rPr>
              <w:t xml:space="preserve"> </w:t>
            </w:r>
            <w:r w:rsidRPr="00766806">
              <w:rPr>
                <w:rFonts w:eastAsia="Calibri"/>
                <w:bCs/>
                <w:sz w:val="22"/>
                <w:szCs w:val="22"/>
                <w:lang w:val="en-US" w:eastAsia="en-US"/>
              </w:rPr>
              <w:sym w:font="Symbol" w:char="F0B4"/>
            </w:r>
            <w:r w:rsidRPr="00766806">
              <w:rPr>
                <w:rFonts w:eastAsia="Calibri"/>
                <w:bCs/>
                <w:sz w:val="22"/>
                <w:szCs w:val="22"/>
                <w:lang w:val="en-US" w:eastAsia="en-US"/>
              </w:rPr>
              <w:t xml:space="preserve"> </w:t>
            </w:r>
            <w:r w:rsidRPr="00766806">
              <w:rPr>
                <w:rFonts w:eastAsia="Calibri"/>
                <w:bCs/>
                <w:sz w:val="22"/>
                <w:szCs w:val="22"/>
                <w:lang w:eastAsia="en-US"/>
              </w:rPr>
              <w:t>3</w:t>
            </w:r>
            <w:r w:rsidRPr="00766806">
              <w:rPr>
                <w:rFonts w:eastAsia="Calibri"/>
                <w:bCs/>
                <w:sz w:val="22"/>
                <w:szCs w:val="22"/>
                <w:lang w:val="en-US" w:eastAsia="en-US"/>
              </w:rPr>
              <w:t xml:space="preserve"> </w:t>
            </w:r>
            <w:r w:rsidRPr="00766806">
              <w:rPr>
                <w:rFonts w:eastAsia="Calibri"/>
                <w:bCs/>
                <w:sz w:val="22"/>
                <w:szCs w:val="22"/>
                <w:lang w:eastAsia="en-US"/>
              </w:rPr>
              <w:sym w:font="Symbol" w:char="F0B4"/>
            </w:r>
            <w:r w:rsidRPr="00766806">
              <w:rPr>
                <w:rFonts w:eastAsia="Calibri"/>
                <w:bCs/>
                <w:sz w:val="22"/>
                <w:szCs w:val="22"/>
                <w:lang w:val="en-US" w:eastAsia="en-US"/>
              </w:rPr>
              <w:t xml:space="preserve"> 22</w:t>
            </w:r>
            <w:r w:rsidRPr="00766806">
              <w:rPr>
                <w:rFonts w:eastAsia="Calibri"/>
                <w:bCs/>
                <w:sz w:val="22"/>
                <w:szCs w:val="22"/>
                <w:lang w:eastAsia="en-US"/>
              </w:rPr>
              <w:t>2</w:t>
            </w:r>
          </w:p>
        </w:tc>
        <w:tc>
          <w:tcPr>
            <w:tcW w:w="70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73</w:t>
            </w:r>
          </w:p>
        </w:tc>
        <w:tc>
          <w:tcPr>
            <w:tcW w:w="566"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57</w:t>
            </w:r>
          </w:p>
        </w:tc>
        <w:tc>
          <w:tcPr>
            <w:tcW w:w="567" w:type="dxa"/>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val="en-US" w:eastAsia="en-US"/>
              </w:rPr>
              <w:t>130</w:t>
            </w:r>
          </w:p>
        </w:tc>
      </w:tr>
      <w:tr w:rsidR="00766806" w:rsidRPr="00766806" w:rsidTr="00766806">
        <w:tc>
          <w:tcPr>
            <w:tcW w:w="9842" w:type="dxa"/>
            <w:gridSpan w:val="8"/>
            <w:tcBorders>
              <w:top w:val="single" w:sz="4" w:space="0" w:color="auto"/>
              <w:left w:val="single" w:sz="4" w:space="0" w:color="auto"/>
              <w:bottom w:val="single" w:sz="4" w:space="0" w:color="auto"/>
              <w:right w:val="single" w:sz="4" w:space="0" w:color="auto"/>
            </w:tcBorders>
            <w:hideMark/>
          </w:tcPr>
          <w:p w:rsidR="00766806" w:rsidRPr="00766806" w:rsidRDefault="00766806" w:rsidP="00766806">
            <w:pPr>
              <w:tabs>
                <w:tab w:val="center" w:pos="4677"/>
                <w:tab w:val="right" w:pos="9355"/>
              </w:tabs>
              <w:spacing w:line="276" w:lineRule="auto"/>
              <w:jc w:val="center"/>
              <w:rPr>
                <w:rFonts w:eastAsia="Calibri"/>
                <w:sz w:val="22"/>
                <w:szCs w:val="22"/>
                <w:lang w:val="en-US" w:eastAsia="en-US"/>
              </w:rPr>
            </w:pPr>
            <w:r w:rsidRPr="00766806">
              <w:rPr>
                <w:rFonts w:eastAsia="Calibri"/>
                <w:sz w:val="22"/>
                <w:szCs w:val="22"/>
                <w:lang w:eastAsia="en-US"/>
              </w:rPr>
              <w:t>Сумма элементов = количество ФЭУ = 826</w:t>
            </w:r>
          </w:p>
        </w:tc>
      </w:tr>
    </w:tbl>
    <w:p w:rsidR="00BA1E2B" w:rsidRDefault="00BA1E2B" w:rsidP="00BA1E2B">
      <w:pPr>
        <w:spacing w:after="200" w:line="276" w:lineRule="auto"/>
        <w:ind w:firstLine="709"/>
        <w:jc w:val="both"/>
        <w:rPr>
          <w:rFonts w:eastAsia="Calibri"/>
          <w:lang w:eastAsia="en-US"/>
        </w:rPr>
      </w:pPr>
    </w:p>
    <w:p w:rsidR="008E553A" w:rsidRPr="008E553A" w:rsidRDefault="008E553A" w:rsidP="00BA1E2B">
      <w:pPr>
        <w:spacing w:after="200" w:line="276" w:lineRule="auto"/>
        <w:ind w:firstLine="709"/>
        <w:jc w:val="both"/>
        <w:rPr>
          <w:rFonts w:eastAsia="Calibri"/>
          <w:lang w:eastAsia="en-US"/>
        </w:rPr>
      </w:pPr>
      <w:r>
        <w:rPr>
          <w:noProof/>
        </w:rPr>
        <mc:AlternateContent>
          <mc:Choice Requires="wps">
            <w:drawing>
              <wp:anchor distT="0" distB="0" distL="114300" distR="114300" simplePos="0" relativeHeight="251717632" behindDoc="0" locked="0" layoutInCell="1" allowOverlap="1" wp14:anchorId="435BB522" wp14:editId="3040A063">
                <wp:simplePos x="0" y="0"/>
                <wp:positionH relativeFrom="column">
                  <wp:posOffset>-19685</wp:posOffset>
                </wp:positionH>
                <wp:positionV relativeFrom="paragraph">
                  <wp:posOffset>2339975</wp:posOffset>
                </wp:positionV>
                <wp:extent cx="2233930" cy="635"/>
                <wp:effectExtent l="0" t="0" r="0" b="0"/>
                <wp:wrapTight wrapText="bothSides">
                  <wp:wrapPolygon edited="0">
                    <wp:start x="0" y="0"/>
                    <wp:lineTo x="0" y="19722"/>
                    <wp:lineTo x="21367" y="19722"/>
                    <wp:lineTo x="21367" y="0"/>
                    <wp:lineTo x="0" y="0"/>
                  </wp:wrapPolygon>
                </wp:wrapTight>
                <wp:docPr id="161" name="Поле 161"/>
                <wp:cNvGraphicFramePr/>
                <a:graphic xmlns:a="http://schemas.openxmlformats.org/drawingml/2006/main">
                  <a:graphicData uri="http://schemas.microsoft.com/office/word/2010/wordprocessingShape">
                    <wps:wsp>
                      <wps:cNvSpPr txBox="1"/>
                      <wps:spPr>
                        <a:xfrm>
                          <a:off x="0" y="0"/>
                          <a:ext cx="2233930" cy="635"/>
                        </a:xfrm>
                        <a:prstGeom prst="rect">
                          <a:avLst/>
                        </a:prstGeom>
                        <a:solidFill>
                          <a:prstClr val="white"/>
                        </a:solidFill>
                        <a:ln>
                          <a:noFill/>
                        </a:ln>
                        <a:effectLst/>
                      </wps:spPr>
                      <wps:txbx>
                        <w:txbxContent>
                          <w:p w:rsidR="004004D4" w:rsidRPr="008E553A" w:rsidRDefault="004004D4" w:rsidP="008E553A">
                            <w:pPr>
                              <w:pStyle w:val="ae"/>
                              <w:jc w:val="center"/>
                              <w:rPr>
                                <w:b w:val="0"/>
                                <w:noProof/>
                                <w:sz w:val="24"/>
                                <w:szCs w:val="24"/>
                              </w:rPr>
                            </w:pPr>
                            <w:bookmarkStart w:id="123"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20</w:t>
                            </w:r>
                            <w:r>
                              <w:rPr>
                                <w:b w:val="0"/>
                              </w:rPr>
                              <w:fldChar w:fldCharType="end"/>
                            </w:r>
                            <w:bookmarkEnd w:id="123"/>
                            <w:r w:rsidRPr="008E553A">
                              <w:rPr>
                                <w:b w:val="0"/>
                              </w:rPr>
                              <w:t xml:space="preserve"> Поляризация в упругом pp-рассеянии при импульсе 45 ГэВ/с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161" o:spid="_x0000_s1028" type="#_x0000_t202" style="position:absolute;left:0;text-align:left;margin-left:-1.55pt;margin-top:184.25pt;width:175.9pt;height:.0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" stroked="f">
                <v:textbox style="mso-fit-shape-to-text:t" inset="0,0,0,0">
                  <w:txbxContent>
                    <w:p w:rsidR="004004D4" w:rsidRPr="008E553A" w:rsidRDefault="004004D4" w:rsidP="008E553A">
                      <w:pPr>
                        <w:pStyle w:val="ae"/>
                        <w:jc w:val="center"/>
                        <w:rPr>
                          <w:b w:val="0"/>
                          <w:noProof/>
                          <w:sz w:val="24"/>
                          <w:szCs w:val="24"/>
                        </w:rPr>
                      </w:pPr>
                      <w:bookmarkStart w:id="124" w:name="_Ref20913998"/>
                      <w:r w:rsidRPr="008E553A">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2</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20</w:t>
                      </w:r>
                      <w:r>
                        <w:rPr>
                          <w:b w:val="0"/>
                        </w:rPr>
                        <w:fldChar w:fldCharType="end"/>
                      </w:r>
                      <w:bookmarkEnd w:id="124"/>
                      <w:r w:rsidRPr="008E553A">
                        <w:rPr>
                          <w:b w:val="0"/>
                        </w:rPr>
                        <w:t xml:space="preserve"> Поляризация в упругом pp-рассеянии при импульсе 45 ГэВ/с</w:t>
                      </w:r>
                    </w:p>
                  </w:txbxContent>
                </v:textbox>
                <w10:wrap type="tight"/>
              </v:shape>
            </w:pict>
          </mc:Fallback>
        </mc:AlternateContent>
      </w:r>
      <w:r>
        <w:rPr>
          <w:noProof/>
        </w:rPr>
        <w:drawing>
          <wp:anchor distT="0" distB="0" distL="114300" distR="114300" simplePos="0" relativeHeight="251715584" behindDoc="1" locked="0" layoutInCell="1" allowOverlap="1" wp14:anchorId="3A55B0EF" wp14:editId="047198CB">
            <wp:simplePos x="0" y="0"/>
            <wp:positionH relativeFrom="column">
              <wp:posOffset>-19685</wp:posOffset>
            </wp:positionH>
            <wp:positionV relativeFrom="paragraph">
              <wp:posOffset>10795</wp:posOffset>
            </wp:positionV>
            <wp:extent cx="2233930" cy="2207895"/>
            <wp:effectExtent l="0" t="0" r="0" b="1905"/>
            <wp:wrapTight wrapText="bothSides">
              <wp:wrapPolygon edited="0">
                <wp:start x="0" y="0"/>
                <wp:lineTo x="0" y="21432"/>
                <wp:lineTo x="21367" y="21432"/>
                <wp:lineTo x="21367"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33930" cy="22078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Calibri"/>
          <w:lang w:eastAsia="en-US"/>
        </w:rPr>
        <w:t xml:space="preserve">Измерения </w:t>
      </w:r>
      <w:r w:rsidRPr="008E553A">
        <w:rPr>
          <w:rFonts w:eastAsia="Calibri"/>
          <w:lang w:eastAsia="en-US"/>
        </w:rPr>
        <w:t xml:space="preserve"> </w:t>
      </w:r>
      <w:r w:rsidRPr="008E553A">
        <w:rPr>
          <w:rFonts w:eastAsia="Calibri"/>
          <w:i/>
          <w:lang w:val="en-US" w:eastAsia="en-US"/>
        </w:rPr>
        <w:t>A</w:t>
      </w:r>
      <w:r w:rsidRPr="008E553A">
        <w:rPr>
          <w:rFonts w:eastAsia="Calibri"/>
          <w:i/>
          <w:vertAlign w:val="subscript"/>
          <w:lang w:val="en-US" w:eastAsia="en-US"/>
        </w:rPr>
        <w:t>N</w:t>
      </w:r>
      <w:r w:rsidRPr="008E553A">
        <w:rPr>
          <w:rFonts w:eastAsia="Calibri"/>
          <w:lang w:eastAsia="en-US"/>
        </w:rPr>
        <w:t xml:space="preserve"> (или поляризация </w:t>
      </w:r>
      <w:r w:rsidRPr="008E553A">
        <w:rPr>
          <w:rFonts w:eastAsia="Calibri"/>
          <w:i/>
          <w:lang w:val="en-US" w:eastAsia="en-US"/>
        </w:rPr>
        <w:t>P</w:t>
      </w:r>
      <w:r w:rsidRPr="008E553A">
        <w:rPr>
          <w:rFonts w:eastAsia="Calibri"/>
          <w:i/>
          <w:lang w:eastAsia="en-US"/>
        </w:rPr>
        <w:t xml:space="preserve">) </w:t>
      </w:r>
      <w:r w:rsidRPr="008E553A">
        <w:rPr>
          <w:rFonts w:eastAsia="Calibri"/>
          <w:lang w:eastAsia="en-US"/>
        </w:rPr>
        <w:t xml:space="preserve">в дифракционной области </w:t>
      </w:r>
      <w:r w:rsidRPr="008E553A">
        <w:rPr>
          <w:rFonts w:eastAsia="Calibri"/>
          <w:lang w:val="en-US" w:eastAsia="en-US"/>
        </w:rPr>
        <w:t>pp</w:t>
      </w:r>
      <w:r w:rsidRPr="008E553A">
        <w:rPr>
          <w:rFonts w:eastAsia="Calibri"/>
          <w:lang w:eastAsia="en-US"/>
        </w:rPr>
        <w:t xml:space="preserve">-рассеяния при </w:t>
      </w:r>
      <w:r w:rsidRPr="008E553A">
        <w:rPr>
          <w:rFonts w:eastAsia="Calibri"/>
          <w:lang w:eastAsia="en-US"/>
        </w:rPr>
        <w:object w:dxaOrig="1710" w:dyaOrig="285">
          <v:shape id="_x0000_i1043" type="#_x0000_t75" style="width:85.15pt;height:14.4pt" o:ole="">
            <v:imagedata r:id="rId83" o:title=""/>
          </v:shape>
          <o:OLEObject Type="Embed" ProgID="Equation.DSMT4" ShapeID="_x0000_i1043" DrawAspect="Content" ObjectID="_1632754209" r:id="rId84"/>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для импульса 45 ГэВ/с </w:t>
      </w:r>
      <w:r>
        <w:rPr>
          <w:rFonts w:eastAsia="Calibri"/>
          <w:lang w:eastAsia="en-US"/>
        </w:rPr>
        <w:t xml:space="preserve">были проведены </w:t>
      </w:r>
      <w:r w:rsidRPr="008E553A">
        <w:rPr>
          <w:rFonts w:eastAsia="Calibri"/>
          <w:lang w:eastAsia="en-US"/>
        </w:rPr>
        <w:t>сотрудничеством ГЕРА [</w:t>
      </w:r>
      <w:r w:rsidRPr="008E553A">
        <w:rPr>
          <w:rFonts w:eastAsia="Calibri"/>
          <w:lang w:eastAsia="en-US"/>
        </w:rPr>
        <w:endnoteReference w:id="75"/>
      </w:r>
      <w:r w:rsidRPr="008E553A">
        <w:rPr>
          <w:rFonts w:eastAsia="Calibri"/>
          <w:lang w:eastAsia="en-US"/>
        </w:rPr>
        <w:t xml:space="preserve">] на ускорителе У-70 ИФВЭ. </w:t>
      </w:r>
      <w:r>
        <w:rPr>
          <w:rFonts w:eastAsia="Calibri"/>
          <w:lang w:eastAsia="en-US"/>
        </w:rPr>
        <w:t xml:space="preserve">Результаты измерений из данной статьи приведены на </w:t>
      </w:r>
      <w:r w:rsidRPr="004D4CD7">
        <w:rPr>
          <w:rFonts w:eastAsia="Calibri"/>
          <w:lang w:eastAsia="en-US"/>
        </w:rPr>
        <w:fldChar w:fldCharType="begin"/>
      </w:r>
      <w:r w:rsidRPr="004D4CD7">
        <w:rPr>
          <w:rFonts w:eastAsia="Calibri"/>
          <w:lang w:eastAsia="en-US"/>
        </w:rPr>
        <w:instrText xml:space="preserve"> REF _Ref20913998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20</w:t>
      </w:r>
      <w:r w:rsidRPr="004D4CD7">
        <w:rPr>
          <w:rFonts w:eastAsia="Calibri"/>
          <w:lang w:eastAsia="en-US"/>
        </w:rPr>
        <w:fldChar w:fldCharType="end"/>
      </w:r>
      <w:r>
        <w:rPr>
          <w:rFonts w:eastAsia="Calibri"/>
          <w:lang w:eastAsia="en-US"/>
        </w:rPr>
        <w:t xml:space="preserve">. </w:t>
      </w:r>
      <w:r w:rsidRPr="008E553A">
        <w:t xml:space="preserve"> </w:t>
      </w:r>
      <w:r w:rsidRPr="008E553A">
        <w:rPr>
          <w:rFonts w:eastAsia="Calibri"/>
          <w:lang w:eastAsia="en-US"/>
        </w:rPr>
        <w:t xml:space="preserve">Одновременно с измерением поляризации сотрудничеством ГЕРА были получены и данные по дифференциальным сечениям </w:t>
      </w:r>
      <w:r w:rsidRPr="008E553A">
        <w:rPr>
          <w:rFonts w:eastAsia="Calibri"/>
          <w:lang w:val="en-US" w:eastAsia="en-US"/>
        </w:rPr>
        <w:t>d</w:t>
      </w:r>
      <w:r w:rsidRPr="008E553A">
        <w:rPr>
          <w:rFonts w:eastAsia="Calibri"/>
          <w:lang w:val="en-US" w:eastAsia="en-US"/>
        </w:rPr>
        <w:sym w:font="Symbol" w:char="F073"/>
      </w:r>
      <w:r w:rsidRPr="008E553A">
        <w:rPr>
          <w:rFonts w:eastAsia="Calibri"/>
          <w:lang w:eastAsia="en-US"/>
        </w:rPr>
        <w:t>/</w:t>
      </w:r>
      <w:r w:rsidRPr="008E553A">
        <w:rPr>
          <w:rFonts w:eastAsia="Calibri"/>
          <w:lang w:val="en-US" w:eastAsia="en-US"/>
        </w:rPr>
        <w:t>dt</w:t>
      </w:r>
      <w:r w:rsidRPr="008E553A">
        <w:rPr>
          <w:rFonts w:eastAsia="Calibri"/>
          <w:lang w:eastAsia="en-US"/>
        </w:rPr>
        <w:t xml:space="preserve">  упругого </w:t>
      </w:r>
      <w:r w:rsidRPr="008E553A">
        <w:rPr>
          <w:rFonts w:eastAsia="Calibri"/>
          <w:lang w:val="en-US" w:eastAsia="en-US"/>
        </w:rPr>
        <w:t>pp</w:t>
      </w:r>
      <w:r w:rsidRPr="008E553A">
        <w:rPr>
          <w:rFonts w:eastAsia="Calibri"/>
          <w:lang w:eastAsia="en-US"/>
        </w:rPr>
        <w:t xml:space="preserve"> – рассеяния с точностью 1-4 % в интересующем нас интервале по –</w:t>
      </w:r>
      <w:r w:rsidRPr="008E553A">
        <w:rPr>
          <w:rFonts w:eastAsia="Calibri"/>
          <w:lang w:val="en-US" w:eastAsia="en-US"/>
        </w:rPr>
        <w:t>t</w:t>
      </w:r>
      <w:r w:rsidRPr="008E553A">
        <w:rPr>
          <w:rFonts w:eastAsia="Calibri"/>
          <w:lang w:eastAsia="en-US"/>
        </w:rPr>
        <w:t xml:space="preserve"> [</w:t>
      </w:r>
      <w:r w:rsidRPr="008E553A">
        <w:rPr>
          <w:rFonts w:eastAsia="Calibri"/>
          <w:lang w:eastAsia="en-US"/>
        </w:rPr>
        <w:endnoteReference w:id="76"/>
      </w:r>
      <w:r w:rsidRPr="008E553A">
        <w:rPr>
          <w:rFonts w:eastAsia="Calibri"/>
          <w:lang w:eastAsia="en-US"/>
        </w:rPr>
        <w:t>].</w:t>
      </w:r>
      <w:r>
        <w:rPr>
          <w:rFonts w:eastAsia="Calibri"/>
          <w:lang w:eastAsia="en-US"/>
        </w:rPr>
        <w:t xml:space="preserve"> Эти</w:t>
      </w:r>
      <w:r w:rsidRPr="008E553A">
        <w:rPr>
          <w:rFonts w:eastAsia="Calibri"/>
          <w:lang w:eastAsia="en-US"/>
        </w:rPr>
        <w:t xml:space="preserve"> </w:t>
      </w:r>
      <w:r>
        <w:rPr>
          <w:rFonts w:eastAsia="Calibri"/>
          <w:lang w:eastAsia="en-US"/>
        </w:rPr>
        <w:t>результаты совместно позволяют</w:t>
      </w:r>
      <w:r w:rsidRPr="008E553A">
        <w:rPr>
          <w:rFonts w:eastAsia="Calibri"/>
          <w:lang w:eastAsia="en-US"/>
        </w:rPr>
        <w:t xml:space="preserve"> </w:t>
      </w:r>
      <w:r>
        <w:rPr>
          <w:rFonts w:eastAsia="Calibri"/>
          <w:lang w:eastAsia="en-US"/>
        </w:rPr>
        <w:t>определить</w:t>
      </w:r>
      <w:r w:rsidRPr="008E553A">
        <w:rPr>
          <w:rFonts w:eastAsia="Calibri"/>
          <w:lang w:eastAsia="en-US"/>
        </w:rPr>
        <w:t xml:space="preserve"> фактор качества дифракционного поляриметра </w:t>
      </w:r>
      <w:r>
        <w:rPr>
          <w:rFonts w:eastAsia="Calibri"/>
          <w:i/>
          <w:lang w:val="en-US" w:eastAsia="en-US"/>
        </w:rPr>
        <w:t>FoM</w:t>
      </w:r>
      <w:r>
        <w:rPr>
          <w:rStyle w:val="af6"/>
          <w:rFonts w:eastAsia="Calibri"/>
          <w:i/>
          <w:lang w:val="en-US" w:eastAsia="en-US"/>
        </w:rPr>
        <w:footnoteReference w:id="33"/>
      </w:r>
      <w:r w:rsidRPr="008E553A">
        <w:rPr>
          <w:rFonts w:eastAsia="Calibri"/>
          <w:i/>
          <w:lang w:eastAsia="en-US"/>
        </w:rPr>
        <w:t>=</w:t>
      </w:r>
      <w:r w:rsidRPr="008E553A">
        <w:rPr>
          <w:rFonts w:eastAsia="Calibri"/>
          <w:i/>
          <w:lang w:val="en-US" w:eastAsia="en-US"/>
        </w:rPr>
        <w:t>P</w:t>
      </w:r>
      <w:r w:rsidRPr="008E553A">
        <w:rPr>
          <w:rFonts w:eastAsia="Calibri"/>
          <w:i/>
          <w:vertAlign w:val="superscript"/>
          <w:lang w:eastAsia="en-US"/>
        </w:rPr>
        <w:t>2</w:t>
      </w:r>
      <w:r w:rsidRPr="008E553A">
        <w:rPr>
          <w:rFonts w:eastAsia="Calibri"/>
          <w:i/>
          <w:lang w:eastAsia="en-US"/>
        </w:rPr>
        <w:t xml:space="preserve">• </w:t>
      </w:r>
      <w:r w:rsidRPr="008E553A">
        <w:rPr>
          <w:rFonts w:eastAsia="Calibri"/>
          <w:i/>
          <w:lang w:val="en-US" w:eastAsia="en-US"/>
        </w:rPr>
        <w:t>d</w:t>
      </w:r>
      <w:r w:rsidRPr="008E553A">
        <w:rPr>
          <w:rFonts w:eastAsia="Calibri"/>
          <w:i/>
          <w:lang w:val="en-US" w:eastAsia="en-US"/>
        </w:rPr>
        <w:sym w:font="Symbol" w:char="F073"/>
      </w:r>
      <w:r w:rsidRPr="008E553A">
        <w:rPr>
          <w:rFonts w:eastAsia="Calibri"/>
          <w:i/>
          <w:lang w:eastAsia="en-US"/>
        </w:rPr>
        <w:t>/</w:t>
      </w:r>
      <w:r w:rsidRPr="008E553A">
        <w:rPr>
          <w:rFonts w:eastAsia="Calibri"/>
          <w:i/>
          <w:lang w:val="en-US" w:eastAsia="en-US"/>
        </w:rPr>
        <w:t>dt</w:t>
      </w:r>
      <w:r w:rsidRPr="008E553A">
        <w:rPr>
          <w:rFonts w:eastAsia="Calibri"/>
          <w:i/>
          <w:lang w:eastAsia="en-US"/>
        </w:rPr>
        <w:t xml:space="preserve"> </w:t>
      </w:r>
      <w:r>
        <w:rPr>
          <w:rFonts w:eastAsia="Calibri"/>
          <w:i/>
          <w:lang w:eastAsia="en-US"/>
        </w:rPr>
        <w:t xml:space="preserve"> </w:t>
      </w:r>
      <w:r>
        <w:t>(ч</w:t>
      </w:r>
      <w:r w:rsidRPr="008E553A">
        <w:t xml:space="preserve">ем больше </w:t>
      </w:r>
      <w:r>
        <w:t xml:space="preserve">значение </w:t>
      </w:r>
      <w:r>
        <w:rPr>
          <w:i/>
          <w:lang w:val="en-US"/>
        </w:rPr>
        <w:t>FjM</w:t>
      </w:r>
      <w:r w:rsidRPr="008E553A">
        <w:t>, тем лучше поляриметр</w:t>
      </w:r>
      <w:r>
        <w:t>)</w:t>
      </w:r>
      <w:r w:rsidRPr="008E553A">
        <w:rPr>
          <w:rFonts w:eastAsia="Calibri"/>
          <w:lang w:eastAsia="en-US"/>
        </w:rPr>
        <w:t xml:space="preserve">. </w:t>
      </w:r>
      <w:r>
        <w:rPr>
          <w:rFonts w:eastAsia="Calibri"/>
          <w:lang w:eastAsia="en-US"/>
        </w:rPr>
        <w:t xml:space="preserve">Результаты вычисления фактора качества приведены в </w:t>
      </w:r>
      <w:r w:rsidRPr="004D4CD7">
        <w:rPr>
          <w:rFonts w:eastAsia="Calibri"/>
          <w:lang w:eastAsia="en-US"/>
        </w:rPr>
        <w:fldChar w:fldCharType="begin"/>
      </w:r>
      <w:r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6</w:t>
      </w:r>
      <w:r w:rsidRPr="004D4CD7">
        <w:rPr>
          <w:rFonts w:eastAsia="Calibri"/>
          <w:lang w:eastAsia="en-US"/>
        </w:rPr>
        <w:fldChar w:fldCharType="end"/>
      </w:r>
      <w:r w:rsidRPr="004D4CD7">
        <w:rPr>
          <w:rFonts w:eastAsia="Calibri"/>
          <w:lang w:eastAsia="en-US"/>
        </w:rPr>
        <w:t>.</w:t>
      </w:r>
      <w:r w:rsidRPr="008E553A">
        <w:rPr>
          <w:rFonts w:eastAsia="Calibri"/>
          <w:lang w:eastAsia="en-US"/>
        </w:rPr>
        <w:t xml:space="preserve"> В наиболее интересном интервале </w:t>
      </w:r>
      <w:r w:rsidRPr="008E553A">
        <w:rPr>
          <w:rFonts w:eastAsia="Calibri"/>
          <w:lang w:eastAsia="en-US"/>
        </w:rPr>
        <w:object w:dxaOrig="1830" w:dyaOrig="285">
          <v:shape id="_x0000_i1044" type="#_x0000_t75" style="width:91.4pt;height:14.4pt" o:ole="">
            <v:imagedata r:id="rId85" o:title=""/>
          </v:shape>
          <o:OLEObject Type="Embed" ProgID="Equation.DSMT4" ShapeID="_x0000_i1044" DrawAspect="Content" ObjectID="_1632754210" r:id="rId86"/>
        </w:object>
      </w:r>
      <w:r w:rsidRPr="008E553A">
        <w:rPr>
          <w:rFonts w:eastAsia="Calibri"/>
          <w:lang w:eastAsia="en-US"/>
        </w:rPr>
        <w:t xml:space="preserve"> (ГэВ/с)</w:t>
      </w:r>
      <w:r w:rsidRPr="008E553A">
        <w:rPr>
          <w:rFonts w:eastAsia="Calibri"/>
          <w:vertAlign w:val="superscript"/>
          <w:lang w:eastAsia="en-US"/>
        </w:rPr>
        <w:t>2</w:t>
      </w:r>
      <w:r w:rsidRPr="008E553A">
        <w:rPr>
          <w:rFonts w:eastAsia="Calibri"/>
          <w:lang w:eastAsia="en-US"/>
        </w:rPr>
        <w:t xml:space="preserve"> с заметной средней асимметрией </w:t>
      </w:r>
      <w:r w:rsidRPr="008E553A">
        <w:rPr>
          <w:rFonts w:eastAsia="Calibri"/>
          <w:i/>
          <w:lang w:val="en-US" w:eastAsia="en-US"/>
        </w:rPr>
        <w:t>A</w:t>
      </w:r>
      <w:r w:rsidRPr="008E553A">
        <w:rPr>
          <w:rFonts w:eastAsia="Calibri"/>
          <w:i/>
          <w:vertAlign w:val="subscript"/>
          <w:lang w:val="en-US" w:eastAsia="en-US"/>
        </w:rPr>
        <w:t>N</w:t>
      </w:r>
      <w:r w:rsidRPr="008E553A">
        <w:rPr>
          <w:rFonts w:eastAsia="Calibri"/>
          <w:i/>
          <w:vertAlign w:val="subscript"/>
          <w:lang w:eastAsia="en-US"/>
        </w:rPr>
        <w:t xml:space="preserve"> </w:t>
      </w:r>
      <w:r w:rsidRPr="008E553A">
        <w:rPr>
          <w:rFonts w:ascii="Cambria Math" w:eastAsia="Calibri" w:hAnsi="Cambria Math" w:cs="Cambria Math"/>
          <w:lang w:eastAsia="en-US"/>
        </w:rPr>
        <w:t>≃</w:t>
      </w:r>
      <w:r w:rsidRPr="008E553A">
        <w:rPr>
          <w:rFonts w:eastAsia="Calibri"/>
          <w:lang w:eastAsia="en-US"/>
        </w:rPr>
        <w:t xml:space="preserve"> (2.37±0.12)%, измеренной с ~5%-ной относительной ошибкой, дифференциальное сечение хорошо описывается формулой [</w:t>
      </w:r>
      <w:r w:rsidRPr="008E553A">
        <w:rPr>
          <w:rFonts w:eastAsia="Calibri"/>
          <w:lang w:eastAsia="en-US"/>
        </w:rPr>
        <w:endnoteReference w:id="77"/>
      </w:r>
      <w:r w:rsidRPr="008E553A">
        <w:rPr>
          <w:rFonts w:eastAsia="Calibri"/>
          <w:lang w:eastAsia="en-US"/>
        </w:rPr>
        <w:t xml:space="preserve">]: </w:t>
      </w:r>
      <w:r w:rsidRPr="008E553A">
        <w:rPr>
          <w:rFonts w:eastAsia="Calibri"/>
          <w:lang w:eastAsia="en-US"/>
        </w:rPr>
        <w:object w:dxaOrig="1305" w:dyaOrig="375">
          <v:shape id="_x0000_i1045" type="#_x0000_t75" style="width:65.1pt;height:18.8pt" o:ole="">
            <v:imagedata r:id="rId87" o:title=""/>
          </v:shape>
          <o:OLEObject Type="Embed" ProgID="Equation.DSMT4" ShapeID="_x0000_i1045" DrawAspect="Content" ObjectID="_1632754211" r:id="rId88"/>
        </w:object>
      </w:r>
      <w:r w:rsidRPr="008E553A">
        <w:rPr>
          <w:rFonts w:eastAsia="Calibri"/>
          <w:lang w:eastAsia="en-US"/>
        </w:rPr>
        <w:t xml:space="preserve">, где </w:t>
      </w:r>
      <w:r w:rsidRPr="008E553A">
        <w:rPr>
          <w:rFonts w:eastAsia="Calibri"/>
          <w:lang w:val="en-US" w:eastAsia="en-US"/>
        </w:rPr>
        <w:t>a</w:t>
      </w:r>
      <w:r w:rsidRPr="008E553A">
        <w:rPr>
          <w:rFonts w:eastAsia="Calibri"/>
          <w:lang w:eastAsia="en-US"/>
        </w:rPr>
        <w:t>=(84.8±3.5) мб/(ГэВ/</w:t>
      </w:r>
      <w:r w:rsidRPr="008E553A">
        <w:rPr>
          <w:rFonts w:eastAsia="Calibri"/>
          <w:lang w:val="en-US" w:eastAsia="en-US"/>
        </w:rPr>
        <w:t>c</w:t>
      </w:r>
      <w:r w:rsidRPr="008E553A">
        <w:rPr>
          <w:rFonts w:eastAsia="Calibri"/>
          <w:lang w:eastAsia="en-US"/>
        </w:rPr>
        <w:t>)</w:t>
      </w:r>
      <w:r w:rsidRPr="008E553A">
        <w:rPr>
          <w:rFonts w:eastAsia="Calibri"/>
          <w:vertAlign w:val="superscript"/>
          <w:lang w:eastAsia="en-US"/>
        </w:rPr>
        <w:t>2</w:t>
      </w:r>
      <w:r w:rsidRPr="008E553A">
        <w:rPr>
          <w:rFonts w:eastAsia="Calibri"/>
          <w:lang w:eastAsia="en-US"/>
        </w:rPr>
        <w:t xml:space="preserve"> и </w:t>
      </w:r>
      <w:r w:rsidRPr="008E553A">
        <w:rPr>
          <w:rFonts w:eastAsia="Calibri"/>
          <w:lang w:val="en-US" w:eastAsia="en-US"/>
        </w:rPr>
        <w:t>b</w:t>
      </w:r>
      <w:r w:rsidRPr="008E553A">
        <w:rPr>
          <w:rFonts w:eastAsia="Calibri"/>
          <w:lang w:eastAsia="en-US"/>
        </w:rPr>
        <w:t>=(11.42±0.35) (ГэВ/с)</w:t>
      </w:r>
      <w:r w:rsidRPr="008E553A">
        <w:rPr>
          <w:rFonts w:eastAsia="Calibri"/>
          <w:vertAlign w:val="superscript"/>
          <w:lang w:eastAsia="en-US"/>
        </w:rPr>
        <w:t>-2</w:t>
      </w:r>
      <w:r w:rsidRPr="008E553A">
        <w:rPr>
          <w:rFonts w:eastAsia="Calibri"/>
          <w:lang w:eastAsia="en-US"/>
        </w:rPr>
        <w:t>.</w:t>
      </w:r>
    </w:p>
    <w:p w:rsidR="008E553A" w:rsidRPr="008E553A" w:rsidRDefault="008E553A" w:rsidP="008E553A">
      <w:pPr>
        <w:pStyle w:val="ae"/>
        <w:keepNext/>
        <w:rPr>
          <w:b w:val="0"/>
        </w:rPr>
      </w:pPr>
      <w:bookmarkStart w:id="125" w:name="_Ref20916534"/>
      <w:bookmarkStart w:id="126" w:name="_Ref20916526"/>
      <w:r w:rsidRPr="008E553A">
        <w:rPr>
          <w:b w:val="0"/>
        </w:rPr>
        <w:lastRenderedPageBreak/>
        <w:t xml:space="preserve">Табл.  </w:t>
      </w:r>
      <w:r w:rsidRPr="008E553A">
        <w:rPr>
          <w:b w:val="0"/>
        </w:rPr>
        <w:fldChar w:fldCharType="begin"/>
      </w:r>
      <w:r w:rsidRPr="008E553A">
        <w:rPr>
          <w:b w:val="0"/>
        </w:rPr>
        <w:instrText xml:space="preserve"> STYLEREF 1 \s </w:instrText>
      </w:r>
      <w:r w:rsidRPr="008E553A">
        <w:rPr>
          <w:b w:val="0"/>
        </w:rPr>
        <w:fldChar w:fldCharType="separate"/>
      </w:r>
      <w:r w:rsidR="00381BF0">
        <w:rPr>
          <w:b w:val="0"/>
          <w:noProof/>
        </w:rPr>
        <w:t>2</w:t>
      </w:r>
      <w:r w:rsidRPr="008E553A">
        <w:rPr>
          <w:b w:val="0"/>
        </w:rPr>
        <w:fldChar w:fldCharType="end"/>
      </w:r>
      <w:r w:rsidRPr="008E553A">
        <w:rPr>
          <w:b w:val="0"/>
        </w:rPr>
        <w:t>.</w:t>
      </w:r>
      <w:r w:rsidRPr="008E553A">
        <w:rPr>
          <w:b w:val="0"/>
        </w:rPr>
        <w:fldChar w:fldCharType="begin"/>
      </w:r>
      <w:r w:rsidRPr="008E553A">
        <w:rPr>
          <w:b w:val="0"/>
        </w:rPr>
        <w:instrText xml:space="preserve"> SEQ Табл._ \* ARABIC \s 1 </w:instrText>
      </w:r>
      <w:r w:rsidRPr="008E553A">
        <w:rPr>
          <w:b w:val="0"/>
        </w:rPr>
        <w:fldChar w:fldCharType="separate"/>
      </w:r>
      <w:r w:rsidR="00381BF0">
        <w:rPr>
          <w:b w:val="0"/>
          <w:noProof/>
        </w:rPr>
        <w:t>6</w:t>
      </w:r>
      <w:r w:rsidRPr="008E553A">
        <w:rPr>
          <w:b w:val="0"/>
        </w:rPr>
        <w:fldChar w:fldCharType="end"/>
      </w:r>
      <w:bookmarkEnd w:id="125"/>
      <w:r w:rsidRPr="008E553A">
        <w:rPr>
          <w:b w:val="0"/>
        </w:rPr>
        <w:t xml:space="preserve"> Поляризация, кинематические параметры и фон дифракционных событий</w:t>
      </w:r>
      <w:bookmarkEnd w:id="126"/>
    </w:p>
    <w:tbl>
      <w:tblPr>
        <w:tblpPr w:leftFromText="180" w:rightFromText="180" w:bottomFromText="200" w:vertAnchor="text" w:tblpY="1"/>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276"/>
        <w:gridCol w:w="1841"/>
        <w:gridCol w:w="1134"/>
        <w:gridCol w:w="1559"/>
        <w:gridCol w:w="1559"/>
      </w:tblGrid>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t>-</w:t>
            </w:r>
            <w:r>
              <w:rPr>
                <w:lang w:val="en-US"/>
              </w:rPr>
              <w:t>t, (Gev/c)</w:t>
            </w:r>
            <w:r>
              <w:rPr>
                <w:vertAlign w:val="superscript"/>
                <w:lang w:val="en-US"/>
              </w:rPr>
              <w:t>2</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η=S/(S+B)</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P</w:t>
            </w:r>
          </w:p>
        </w:tc>
        <w:tc>
          <w:tcPr>
            <w:tcW w:w="1134"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vertAlign w:val="superscript"/>
                <w:lang w:val="en-US" w:eastAsia="en-US"/>
              </w:rPr>
            </w:pPr>
            <w:r>
              <w:rPr>
                <w:lang w:val="en-US"/>
              </w:rPr>
              <w:t>FoM,µb/(GeV/c)</w:t>
            </w:r>
            <w:r>
              <w:rPr>
                <w:vertAlign w:val="superscript"/>
                <w:lang w:val="en-US"/>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lang w:val="en-US" w:eastAsia="en-US"/>
              </w:rPr>
            </w:pPr>
            <w:r>
              <w:rPr>
                <w:lang w:val="en-US"/>
              </w:rPr>
              <w:t>Θ</w:t>
            </w:r>
            <w:r w:rsidRPr="008E553A">
              <w:rPr>
                <w:vertAlign w:val="subscript"/>
                <w:lang w:val="en-US"/>
              </w:rPr>
              <w:t>scat</w:t>
            </w:r>
            <w:r>
              <w:rPr>
                <w:lang w:val="en-US"/>
              </w:rPr>
              <w:t>.̊</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sidRPr="008E553A">
              <w:rPr>
                <w:lang w:val="en-US"/>
              </w:rPr>
              <w:t>Θ</w:t>
            </w:r>
            <w:r>
              <w:rPr>
                <w:vertAlign w:val="subscript"/>
                <w:lang w:val="en-US"/>
              </w:rPr>
              <w:t>rec</w:t>
            </w:r>
            <w:r w:rsidRPr="008E553A">
              <w:rPr>
                <w:lang w:val="en-US"/>
              </w:rPr>
              <w:t>.̊</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0.04 – 0.075</w:t>
            </w:r>
          </w:p>
        </w:tc>
        <w:tc>
          <w:tcPr>
            <w:tcW w:w="1276"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rPr>
                <w:lang w:val="en-US"/>
              </w:rPr>
            </w:pPr>
            <w:r>
              <w:rPr>
                <w:lang w:val="en-US"/>
              </w:rPr>
              <w:t>0.03±0.01</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rPr>
                <w:lang w:val="en-US"/>
              </w:rPr>
              <w:t>38</w:t>
            </w:r>
            <w:r>
              <w:t>,</w:t>
            </w:r>
            <w:r>
              <w:rPr>
                <w:lang w:val="en-US"/>
              </w:rPr>
              <w:t>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0.285-0.395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81.5-84</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eastAsia="en-US"/>
              </w:rPr>
            </w:pPr>
            <w:r>
              <w:rPr>
                <w:lang w:val="en-US"/>
              </w:rPr>
              <w:t>0.075 – 0.125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jc w:val="center"/>
              <w:rPr>
                <w:lang w:val="en-US"/>
              </w:rPr>
            </w:pPr>
            <w:r>
              <w:rPr>
                <w:lang w:val="en-US"/>
              </w:rPr>
              <w:t>0.984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hideMark/>
          </w:tcPr>
          <w:p w:rsidR="008E553A" w:rsidRPr="008E553A" w:rsidRDefault="008E553A" w:rsidP="0048023A">
            <w:pPr>
              <w:jc w:val="center"/>
              <w:rPr>
                <w:sz w:val="22"/>
                <w:szCs w:val="22"/>
                <w:vertAlign w:val="superscript"/>
                <w:lang w:val="en-US" w:eastAsia="en-US"/>
              </w:rPr>
            </w:pPr>
            <w:r>
              <w:t>18,9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0.39-0.51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color w:val="000000"/>
                <w:sz w:val="22"/>
                <w:szCs w:val="22"/>
                <w:lang w:val="en-US" w:eastAsia="en-US"/>
              </w:rPr>
            </w:pPr>
            <w:r>
              <w:rPr>
                <w:color w:val="000000"/>
                <w:lang w:val="en-US"/>
              </w:rPr>
              <w:t>79.07-81.5</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0.125 – 0.175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0.978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0.023</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7</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0.51-0.60</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77.13-79.08</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0.175 – 0.225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0.968</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0.022</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5</w:t>
            </w:r>
            <w:r>
              <w:rPr>
                <w:color w:val="000000"/>
                <w:lang w:val="en-US"/>
              </w:rPr>
              <w:t>,3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0.60-0.69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75.47-77.13</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0.225 – 0.275)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0.960</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0.016</w:t>
            </w:r>
            <w:r w:rsidRPr="008E553A">
              <w:rPr>
                <w:lang w:val="en-US"/>
              </w:rPr>
              <w:t>±0.0</w:t>
            </w:r>
            <w:r>
              <w:rPr>
                <w:lang w:val="en-US"/>
              </w:rPr>
              <w:t>02</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0.69-0.76</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74.01-75.47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0.275 – 0.325)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0.944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0.021</w:t>
            </w:r>
            <w:r w:rsidRPr="008E553A">
              <w:rPr>
                <w:lang w:val="en-US"/>
              </w:rPr>
              <w:t>±0.0</w:t>
            </w:r>
            <w:r>
              <w:rPr>
                <w:lang w:val="en-US"/>
              </w:rPr>
              <w:t>04</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1</w:t>
            </w:r>
            <w:r>
              <w:rPr>
                <w:color w:val="000000"/>
                <w:lang w:val="en-US"/>
              </w:rPr>
              <w:t>,8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0.76-0.82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72.69-74.01</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0.325 – 0.375)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0.924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2</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0.82-0.88</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71.49-72.69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0.375 – 0.425)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0.884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05</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Pr="008E553A" w:rsidRDefault="008E553A" w:rsidP="0048023A">
            <w:pPr>
              <w:spacing w:line="276" w:lineRule="auto"/>
              <w:jc w:val="center"/>
              <w:rPr>
                <w:color w:val="000000"/>
                <w:sz w:val="22"/>
                <w:szCs w:val="22"/>
                <w:lang w:val="en-US" w:eastAsia="en-US"/>
              </w:rPr>
            </w:pPr>
            <w:r>
              <w:rPr>
                <w:color w:val="000000"/>
              </w:rPr>
              <w:t>0</w:t>
            </w:r>
            <w:r>
              <w:rPr>
                <w:color w:val="000000"/>
                <w:lang w:val="en-US"/>
              </w:rPr>
              <w:t>,</w:t>
            </w:r>
            <w:r>
              <w:rPr>
                <w:color w:val="000000"/>
              </w:rPr>
              <w:t>1</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0.88-0.94</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70.38-71.49</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0.425 – 0.475)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0.861</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0.009</w:t>
            </w:r>
            <w:r w:rsidRPr="008E553A">
              <w:rPr>
                <w:lang w:val="en-US"/>
              </w:rPr>
              <w:t>±0.0</w:t>
            </w:r>
            <w:r>
              <w:rPr>
                <w:lang w:val="en-US"/>
              </w:rPr>
              <w:t>08</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07</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0.94-0.99</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69.33-70.37</w:t>
            </w:r>
          </w:p>
        </w:tc>
      </w:tr>
      <w:tr w:rsidR="008E553A" w:rsidTr="008E553A">
        <w:tc>
          <w:tcPr>
            <w:tcW w:w="1953" w:type="dxa"/>
            <w:tcBorders>
              <w:top w:val="single" w:sz="4" w:space="0" w:color="auto"/>
              <w:left w:val="single" w:sz="4" w:space="0" w:color="auto"/>
              <w:bottom w:val="single" w:sz="4" w:space="0" w:color="auto"/>
              <w:right w:val="single" w:sz="4" w:space="0" w:color="auto"/>
            </w:tcBorders>
            <w:hideMark/>
          </w:tcPr>
          <w:p w:rsidR="008E553A" w:rsidRDefault="008E553A" w:rsidP="0048023A">
            <w:pPr>
              <w:jc w:val="center"/>
              <w:rPr>
                <w:sz w:val="22"/>
                <w:szCs w:val="22"/>
                <w:lang w:val="en-US" w:eastAsia="en-US"/>
              </w:rPr>
            </w:pPr>
            <w:r>
              <w:rPr>
                <w:lang w:val="en-US"/>
              </w:rPr>
              <w:t>0.475 – 0.525)</w:t>
            </w:r>
          </w:p>
        </w:tc>
        <w:tc>
          <w:tcPr>
            <w:tcW w:w="1276" w:type="dxa"/>
            <w:tcBorders>
              <w:top w:val="single" w:sz="4" w:space="0" w:color="auto"/>
              <w:left w:val="single" w:sz="4" w:space="0" w:color="auto"/>
              <w:bottom w:val="single" w:sz="4" w:space="0" w:color="auto"/>
              <w:right w:val="single" w:sz="4" w:space="0" w:color="auto"/>
            </w:tcBorders>
          </w:tcPr>
          <w:p w:rsidR="008E553A" w:rsidRPr="008E553A" w:rsidRDefault="008E553A" w:rsidP="0048023A">
            <w:pPr>
              <w:spacing w:line="276" w:lineRule="auto"/>
              <w:jc w:val="center"/>
              <w:rPr>
                <w:color w:val="000000"/>
                <w:lang w:val="en-US"/>
              </w:rPr>
            </w:pPr>
            <w:r>
              <w:rPr>
                <w:color w:val="000000"/>
                <w:lang w:val="en-US"/>
              </w:rPr>
              <w:t>0.814</w:t>
            </w:r>
          </w:p>
        </w:tc>
        <w:tc>
          <w:tcPr>
            <w:tcW w:w="1841" w:type="dxa"/>
            <w:tcBorders>
              <w:top w:val="single" w:sz="4" w:space="0" w:color="auto"/>
              <w:left w:val="single" w:sz="4" w:space="0" w:color="auto"/>
              <w:bottom w:val="single" w:sz="4" w:space="0" w:color="auto"/>
              <w:right w:val="single" w:sz="4" w:space="0" w:color="auto"/>
            </w:tcBorders>
          </w:tcPr>
          <w:p w:rsidR="008E553A" w:rsidRDefault="008E553A" w:rsidP="0048023A">
            <w:pPr>
              <w:jc w:val="center"/>
            </w:pPr>
            <w:r>
              <w:rPr>
                <w:lang w:val="en-US"/>
              </w:rPr>
              <w:t>0.007</w:t>
            </w:r>
            <w:r w:rsidRPr="008E553A">
              <w:rPr>
                <w:lang w:val="en-US"/>
              </w:rPr>
              <w:t>±0.0</w:t>
            </w:r>
            <w:r>
              <w:rPr>
                <w:lang w:val="en-US"/>
              </w:rPr>
              <w:t>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8E553A" w:rsidRDefault="008E553A" w:rsidP="0048023A">
            <w:pPr>
              <w:spacing w:line="276" w:lineRule="auto"/>
              <w:jc w:val="center"/>
              <w:rPr>
                <w:color w:val="000000"/>
                <w:sz w:val="22"/>
                <w:szCs w:val="22"/>
                <w:lang w:eastAsia="en-US"/>
              </w:rPr>
            </w:pPr>
            <w:r>
              <w:rPr>
                <w:color w:val="000000"/>
              </w:rPr>
              <w:t>0</w:t>
            </w:r>
            <w:r>
              <w:rPr>
                <w:color w:val="000000"/>
                <w:lang w:val="en-US"/>
              </w:rPr>
              <w:t>,</w:t>
            </w:r>
            <w:r>
              <w:rPr>
                <w:color w:val="000000"/>
              </w:rPr>
              <w:t>03</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0.99-1.05</w:t>
            </w:r>
          </w:p>
        </w:tc>
        <w:tc>
          <w:tcPr>
            <w:tcW w:w="1559" w:type="dxa"/>
            <w:tcBorders>
              <w:top w:val="single" w:sz="4" w:space="0" w:color="auto"/>
              <w:left w:val="single" w:sz="4" w:space="0" w:color="auto"/>
              <w:bottom w:val="single" w:sz="4" w:space="0" w:color="auto"/>
              <w:right w:val="single" w:sz="4" w:space="0" w:color="auto"/>
            </w:tcBorders>
            <w:hideMark/>
          </w:tcPr>
          <w:p w:rsidR="008E553A" w:rsidRDefault="008E553A" w:rsidP="0048023A">
            <w:pPr>
              <w:spacing w:line="276" w:lineRule="auto"/>
              <w:jc w:val="center"/>
              <w:rPr>
                <w:color w:val="000000"/>
                <w:sz w:val="22"/>
                <w:szCs w:val="22"/>
                <w:lang w:val="en-US" w:eastAsia="en-US"/>
              </w:rPr>
            </w:pPr>
            <w:r>
              <w:rPr>
                <w:color w:val="000000"/>
                <w:lang w:val="en-US"/>
              </w:rPr>
              <w:t>68.37-69.33</w:t>
            </w:r>
          </w:p>
        </w:tc>
      </w:tr>
    </w:tbl>
    <w:p w:rsidR="008E553A" w:rsidRPr="008E553A" w:rsidRDefault="008E553A" w:rsidP="004822B4">
      <w:pPr>
        <w:spacing w:line="276" w:lineRule="auto"/>
        <w:ind w:firstLine="709"/>
        <w:jc w:val="both"/>
        <w:rPr>
          <w:rFonts w:eastAsia="Calibri"/>
          <w:lang w:eastAsia="en-US"/>
        </w:rPr>
      </w:pPr>
      <w:r w:rsidRPr="008E553A">
        <w:rPr>
          <w:rFonts w:eastAsia="Calibri"/>
          <w:lang w:eastAsia="en-US"/>
        </w:rPr>
        <w:t xml:space="preserve">Из </w:t>
      </w:r>
      <w:r w:rsidRPr="004D4CD7">
        <w:rPr>
          <w:rFonts w:eastAsia="Calibri"/>
          <w:lang w:eastAsia="en-US"/>
        </w:rPr>
        <w:fldChar w:fldCharType="begin"/>
      </w:r>
      <w:r w:rsidRPr="004D4CD7">
        <w:rPr>
          <w:rFonts w:eastAsia="Calibri"/>
          <w:lang w:eastAsia="en-US"/>
        </w:rPr>
        <w:instrText xml:space="preserve"> REF _Ref20916534 \h </w:instrText>
      </w:r>
      <w:r w:rsidR="004D4CD7" w:rsidRPr="004D4CD7">
        <w:rPr>
          <w:rFonts w:eastAsia="Calibri"/>
          <w:lang w:eastAsia="en-US"/>
        </w:rPr>
        <w:instrText xml:space="preserve"> \* MERGEFORMAT </w:instrText>
      </w:r>
      <w:r w:rsidRPr="004D4CD7">
        <w:rPr>
          <w:rFonts w:eastAsia="Calibri"/>
          <w:lang w:eastAsia="en-US"/>
        </w:rPr>
      </w:r>
      <w:r w:rsidRPr="004D4CD7">
        <w:rPr>
          <w:rFonts w:eastAsia="Calibri"/>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6</w:t>
      </w:r>
      <w:r w:rsidRPr="004D4CD7">
        <w:rPr>
          <w:rFonts w:eastAsia="Calibri"/>
          <w:lang w:eastAsia="en-US"/>
        </w:rPr>
        <w:fldChar w:fldCharType="end"/>
      </w:r>
      <w:r w:rsidRPr="008E553A">
        <w:rPr>
          <w:rFonts w:eastAsia="Calibri"/>
          <w:lang w:eastAsia="en-US"/>
        </w:rPr>
        <w:t xml:space="preserve"> следует, что фактор качества поляриметра </w:t>
      </w:r>
      <w:r w:rsidRPr="008E553A">
        <w:rPr>
          <w:rFonts w:eastAsia="Calibri"/>
          <w:i/>
          <w:lang w:val="en-US" w:eastAsia="en-US"/>
        </w:rPr>
        <w:t>FoM</w:t>
      </w:r>
      <w:r w:rsidRPr="008E553A">
        <w:rPr>
          <w:rFonts w:eastAsia="Calibri"/>
          <w:lang w:eastAsia="en-US"/>
        </w:rPr>
        <w:t xml:space="preserve"> растет с уменьшением квадрата 4-х мерного переданного импульса </w:t>
      </w:r>
      <w:r w:rsidRPr="008E553A">
        <w:rPr>
          <w:rFonts w:eastAsia="Calibri"/>
          <w:i/>
          <w:lang w:eastAsia="en-US"/>
        </w:rPr>
        <w:t>–</w:t>
      </w:r>
      <w:r w:rsidRPr="008E553A">
        <w:rPr>
          <w:rFonts w:eastAsia="Calibri"/>
          <w:i/>
          <w:lang w:val="en-US" w:eastAsia="en-US"/>
        </w:rPr>
        <w:t>t</w:t>
      </w:r>
      <w:r w:rsidRPr="008E553A">
        <w:rPr>
          <w:rFonts w:eastAsia="Calibri"/>
          <w:lang w:eastAsia="en-US"/>
        </w:rPr>
        <w:t xml:space="preserve"> благодаря росту дифференциального сечения. Это сразу наводит на мысль об изучении возможности использования одновременно с дифракционным поляриметром и поляриметра, основанного на эффекте Кулон-ядерной интерференции (КЯИ). Поляризация в упругом </w:t>
      </w:r>
      <w:r w:rsidRPr="008E553A">
        <w:rPr>
          <w:rFonts w:eastAsia="Calibri"/>
          <w:lang w:val="en-US" w:eastAsia="en-US"/>
        </w:rPr>
        <w:t>pp</w:t>
      </w:r>
      <w:r w:rsidRPr="008E553A">
        <w:rPr>
          <w:rFonts w:eastAsia="Calibri"/>
          <w:lang w:eastAsia="en-US"/>
        </w:rPr>
        <w:t xml:space="preserve">- рассеянии не измерена при импульсе 45 ГэВ/с в области КЯИ. Однако такие измерения были проведены на </w:t>
      </w:r>
      <w:r w:rsidRPr="008E553A">
        <w:rPr>
          <w:rFonts w:eastAsia="Calibri"/>
          <w:lang w:val="en-US" w:eastAsia="en-US"/>
        </w:rPr>
        <w:t>RHIC</w:t>
      </w:r>
      <w:r w:rsidRPr="008E553A">
        <w:rPr>
          <w:rFonts w:eastAsia="Calibri"/>
          <w:lang w:eastAsia="en-US"/>
        </w:rPr>
        <w:t xml:space="preserve"> при энергиях в с.ц.м. √</w:t>
      </w:r>
      <w:r w:rsidRPr="008E553A">
        <w:rPr>
          <w:rFonts w:eastAsia="Calibri"/>
          <w:lang w:val="en-US" w:eastAsia="en-US"/>
        </w:rPr>
        <w:t>s</w:t>
      </w:r>
      <w:r w:rsidRPr="008E553A">
        <w:rPr>
          <w:rFonts w:eastAsia="Calibri"/>
          <w:lang w:eastAsia="en-US"/>
        </w:rPr>
        <w:t xml:space="preserve">=6,8, 7,7, 13,7, 21,7 ГэВ [18, 19, 20]. Найденные путем подгонки параметры приведенных спин – флипповых амплитуд </w:t>
      </w:r>
      <w:r w:rsidRPr="008E553A">
        <w:rPr>
          <w:rFonts w:eastAsia="Calibri"/>
          <w:lang w:val="en-US" w:eastAsia="en-US"/>
        </w:rPr>
        <w:t>Re</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 xml:space="preserve">5 </w:t>
      </w:r>
      <w:r w:rsidR="001F2074">
        <w:rPr>
          <w:rFonts w:eastAsia="Calibri"/>
          <w:vertAlign w:val="subscript"/>
          <w:lang w:eastAsia="en-US"/>
        </w:rPr>
        <w:t xml:space="preserve"> </w:t>
      </w:r>
      <w:r w:rsidRPr="008E553A">
        <w:rPr>
          <w:rFonts w:eastAsia="Calibri"/>
          <w:lang w:eastAsia="en-US"/>
        </w:rPr>
        <w:t xml:space="preserve">и </w:t>
      </w:r>
      <w:r w:rsidRPr="008E553A">
        <w:rPr>
          <w:rFonts w:eastAsia="Calibri"/>
          <w:lang w:val="en-US" w:eastAsia="en-US"/>
        </w:rPr>
        <w:t>Im</w:t>
      </w:r>
      <w:r w:rsidRPr="008E553A">
        <w:rPr>
          <w:rFonts w:eastAsia="Calibri"/>
          <w:lang w:eastAsia="en-US"/>
        </w:rPr>
        <w:t xml:space="preserve"> </w:t>
      </w:r>
      <w:r w:rsidRPr="008E553A">
        <w:rPr>
          <w:rFonts w:eastAsia="Calibri"/>
          <w:lang w:val="en-US" w:eastAsia="en-US"/>
        </w:rPr>
        <w:t>r</w:t>
      </w:r>
      <w:r w:rsidRPr="008E553A">
        <w:rPr>
          <w:rFonts w:eastAsia="Calibri"/>
          <w:vertAlign w:val="subscript"/>
          <w:lang w:eastAsia="en-US"/>
        </w:rPr>
        <w:t>5</w:t>
      </w:r>
      <w:r w:rsidRPr="008E553A">
        <w:rPr>
          <w:rFonts w:eastAsia="Calibri"/>
          <w:lang w:eastAsia="en-US"/>
        </w:rPr>
        <w:t xml:space="preserve"> были интерполированы к нашей энергии √</w:t>
      </w:r>
      <w:r w:rsidRPr="008E553A">
        <w:rPr>
          <w:rFonts w:eastAsia="Calibri"/>
          <w:lang w:val="en-US" w:eastAsia="en-US"/>
        </w:rPr>
        <w:t>s</w:t>
      </w:r>
      <w:r w:rsidRPr="008E553A">
        <w:rPr>
          <w:rFonts w:eastAsia="Calibri"/>
          <w:lang w:eastAsia="en-US"/>
        </w:rPr>
        <w:t xml:space="preserve">=9,3 ГэВ и по этим параметрам вычислена анализирующая способность при импульсе 45 ГэВ/с. Учитывая ограниченные возможности дифракционного поляриметра (его нельзя использовать прямо при изменении импульса поляризованного пучка), </w:t>
      </w:r>
      <w:r>
        <w:rPr>
          <w:rFonts w:eastAsia="Calibri"/>
          <w:lang w:eastAsia="en-US"/>
        </w:rPr>
        <w:t xml:space="preserve">представляется </w:t>
      </w:r>
      <w:r w:rsidRPr="008E553A">
        <w:rPr>
          <w:rFonts w:eastAsia="Calibri"/>
          <w:lang w:eastAsia="en-US"/>
        </w:rPr>
        <w:t xml:space="preserve">целесообразным </w:t>
      </w:r>
      <w:r>
        <w:rPr>
          <w:rFonts w:eastAsia="Calibri"/>
          <w:lang w:eastAsia="en-US"/>
        </w:rPr>
        <w:t xml:space="preserve">  использование</w:t>
      </w:r>
      <w:r w:rsidRPr="008E553A">
        <w:rPr>
          <w:rFonts w:eastAsia="Calibri"/>
          <w:lang w:eastAsia="en-US"/>
        </w:rPr>
        <w:t xml:space="preserve"> параллельно с дифракционным и интерференционного поляриметра.  Два поляриметра могут работать параллельно только на жидководородной мишени (ЖВМ).</w:t>
      </w:r>
    </w:p>
    <w:p w:rsidR="0048023A" w:rsidRPr="0048023A" w:rsidRDefault="00766806" w:rsidP="0048023A">
      <w:pPr>
        <w:autoSpaceDE w:val="0"/>
        <w:autoSpaceDN w:val="0"/>
        <w:adjustRightInd w:val="0"/>
        <w:spacing w:after="200" w:line="276" w:lineRule="auto"/>
        <w:ind w:firstLine="709"/>
        <w:jc w:val="both"/>
        <w:rPr>
          <w:rFonts w:eastAsia="Calibri"/>
          <w:lang w:eastAsia="en-US"/>
        </w:rPr>
      </w:pPr>
      <w:r w:rsidRPr="00D872D5">
        <w:rPr>
          <w:rFonts w:eastAsia="Calibri"/>
          <w:lang w:eastAsia="en-US"/>
        </w:rPr>
        <w:t xml:space="preserve">Кинематический диапазон КЯТ в упругом рассеянии протонов находится в области очень малых передач импульса: </w:t>
      </w:r>
      <w:r w:rsidRPr="00D872D5">
        <w:rPr>
          <w:rFonts w:eastAsia="Calibri"/>
          <w:position w:val="-6"/>
          <w:lang w:eastAsia="en-US"/>
        </w:rPr>
        <w:object w:dxaOrig="1710" w:dyaOrig="285">
          <v:shape id="_x0000_i1046" type="#_x0000_t75" style="width:85.15pt;height:14.4pt" o:ole="">
            <v:imagedata r:id="rId89" o:title=""/>
          </v:shape>
          <o:OLEObject Type="Embed" ProgID="Equation.DSMT4" ShapeID="_x0000_i1046" DrawAspect="Content" ObjectID="_1632754212" r:id="rId90"/>
        </w:object>
      </w:r>
      <w:r w:rsidRPr="00D872D5">
        <w:rPr>
          <w:rFonts w:eastAsia="Calibri"/>
          <w:lang w:eastAsia="en-US"/>
        </w:rPr>
        <w:t xml:space="preserve"> (ГэВ/с)</w:t>
      </w:r>
      <w:r w:rsidRPr="00D872D5">
        <w:rPr>
          <w:rFonts w:eastAsia="Calibri"/>
          <w:vertAlign w:val="superscript"/>
          <w:lang w:eastAsia="en-US"/>
        </w:rPr>
        <w:t>2</w:t>
      </w:r>
      <w:r w:rsidRPr="00D872D5">
        <w:rPr>
          <w:rFonts w:eastAsia="Calibri"/>
          <w:lang w:eastAsia="en-US"/>
        </w:rPr>
        <w:t xml:space="preserve">. Привлекательность этого процесса для поляриметрии состоит в следующем. Во-первых, спиновые асимметрии в этом процессе достаточно хорошо изучены теоретически </w:t>
      </w:r>
      <w:r w:rsidRPr="00C3149C">
        <w:rPr>
          <w:rFonts w:eastAsia="Calibri"/>
          <w:lang w:eastAsia="en-US"/>
        </w:rPr>
        <w:t>[</w:t>
      </w:r>
      <w:r w:rsidR="00C3149C" w:rsidRPr="00C3149C">
        <w:rPr>
          <w:rStyle w:val="aa"/>
          <w:rFonts w:eastAsia="Calibri"/>
          <w:vertAlign w:val="baseline"/>
          <w:lang w:eastAsia="en-US"/>
        </w:rPr>
        <w:endnoteReference w:id="78"/>
      </w:r>
      <w:r w:rsidRPr="00C3149C">
        <w:rPr>
          <w:rFonts w:eastAsia="Calibri"/>
          <w:lang w:eastAsia="en-US"/>
        </w:rPr>
        <w:t>,</w:t>
      </w:r>
      <w:r w:rsidR="008E553A" w:rsidRPr="008E553A">
        <w:rPr>
          <w:rFonts w:eastAsia="Calibri"/>
          <w:lang w:eastAsia="en-US"/>
        </w:rPr>
        <w:t xml:space="preserve"> </w:t>
      </w:r>
      <w:r w:rsidR="00C3149C" w:rsidRPr="00C3149C">
        <w:rPr>
          <w:rStyle w:val="aa"/>
          <w:rFonts w:eastAsia="Calibri"/>
          <w:vertAlign w:val="baseline"/>
          <w:lang w:eastAsia="en-US"/>
        </w:rPr>
        <w:endnoteReference w:id="79"/>
      </w:r>
      <w:r w:rsidRPr="00D872D5">
        <w:rPr>
          <w:rFonts w:eastAsia="Calibri"/>
          <w:lang w:eastAsia="en-US"/>
        </w:rPr>
        <w:t xml:space="preserve">], что позволяет использовать такой поляриметр и при энергиях пучка, где нет измеренных данных. И, во-вторых,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довольно слабо зависит от энергии. Сравнительно недавно она была хорошо измерена на ускорителе </w:t>
      </w:r>
      <w:r w:rsidRPr="00D872D5">
        <w:rPr>
          <w:rFonts w:eastAsia="Calibri"/>
          <w:lang w:val="en-US" w:eastAsia="en-US"/>
        </w:rPr>
        <w:t>RHIC</w:t>
      </w:r>
      <w:r w:rsidRPr="00D872D5">
        <w:rPr>
          <w:rFonts w:eastAsia="Calibri"/>
          <w:lang w:eastAsia="en-US"/>
        </w:rPr>
        <w:t xml:space="preserve"> в БНЛ для нескольких значений импульса пучка </w:t>
      </w:r>
      <w:r w:rsidRPr="00D76C3F">
        <w:rPr>
          <w:rFonts w:eastAsia="Calibri"/>
          <w:lang w:eastAsia="en-US"/>
        </w:rPr>
        <w:t>[</w:t>
      </w:r>
      <w:r w:rsidR="00D76C3F" w:rsidRPr="00D76C3F">
        <w:rPr>
          <w:rStyle w:val="aa"/>
          <w:rFonts w:eastAsia="Calibri"/>
          <w:vertAlign w:val="baseline"/>
          <w:lang w:eastAsia="en-US"/>
        </w:rPr>
        <w:endnoteReference w:id="80"/>
      </w:r>
      <w:r w:rsidR="00D76C3F" w:rsidRPr="00D76C3F">
        <w:rPr>
          <w:rFonts w:eastAsia="Calibri"/>
          <w:lang w:eastAsia="en-US"/>
        </w:rPr>
        <w:t xml:space="preserve">, </w:t>
      </w:r>
      <w:r w:rsidR="00D76C3F" w:rsidRPr="00D76C3F">
        <w:rPr>
          <w:rStyle w:val="aa"/>
          <w:rFonts w:eastAsia="Calibri"/>
          <w:vertAlign w:val="baseline"/>
          <w:lang w:eastAsia="en-US"/>
        </w:rPr>
        <w:endnoteReference w:id="81"/>
      </w:r>
      <w:r w:rsidR="00D76C3F" w:rsidRPr="00D76C3F">
        <w:rPr>
          <w:rFonts w:eastAsia="Calibri"/>
          <w:lang w:eastAsia="en-US"/>
        </w:rPr>
        <w:t xml:space="preserve">, </w:t>
      </w:r>
      <w:r w:rsidR="00D76C3F" w:rsidRPr="00D76C3F">
        <w:rPr>
          <w:rStyle w:val="aa"/>
          <w:rFonts w:eastAsia="Calibri"/>
          <w:vertAlign w:val="baseline"/>
          <w:lang w:eastAsia="en-US"/>
        </w:rPr>
        <w:endnoteReference w:id="82"/>
      </w:r>
      <w:r w:rsidRPr="00D76C3F">
        <w:rPr>
          <w:rFonts w:eastAsia="Calibri"/>
          <w:lang w:eastAsia="en-US"/>
        </w:rPr>
        <w:t>],</w:t>
      </w:r>
      <w:r w:rsidRPr="00D872D5">
        <w:rPr>
          <w:rFonts w:eastAsia="Calibri"/>
          <w:lang w:eastAsia="en-US"/>
        </w:rPr>
        <w:t xml:space="preserve"> в том числе и в нескольких точках рабочего интервала импульсов СПАСЧАРМ. Максимального значения ~(4-4.5)%  асимметрия </w:t>
      </w:r>
      <w:r w:rsidRPr="00D872D5">
        <w:rPr>
          <w:rFonts w:eastAsia="Calibri"/>
          <w:lang w:val="en-US" w:eastAsia="en-US"/>
        </w:rPr>
        <w:t>A</w:t>
      </w:r>
      <w:r w:rsidRPr="00D872D5">
        <w:rPr>
          <w:rFonts w:eastAsia="Calibri"/>
          <w:vertAlign w:val="subscript"/>
          <w:lang w:val="en-US" w:eastAsia="en-US"/>
        </w:rPr>
        <w:t>N</w:t>
      </w:r>
      <w:r w:rsidRPr="00D872D5">
        <w:rPr>
          <w:rFonts w:eastAsia="Calibri"/>
          <w:lang w:eastAsia="en-US"/>
        </w:rPr>
        <w:t xml:space="preserve"> достигает при –t </w:t>
      </w:r>
      <w:r w:rsidRPr="00D872D5">
        <w:rPr>
          <w:rFonts w:ascii="Cambria Math" w:eastAsia="Calibri" w:hAnsi="Cambria Math" w:cs="Cambria Math"/>
          <w:lang w:eastAsia="en-US"/>
        </w:rPr>
        <w:t>≃</w:t>
      </w:r>
      <w:r w:rsidRPr="00D872D5">
        <w:rPr>
          <w:rFonts w:eastAsia="Calibri"/>
          <w:lang w:eastAsia="en-US"/>
        </w:rPr>
        <w:t xml:space="preserve"> 0.003 (ГэВ/c)</w:t>
      </w:r>
      <w:r w:rsidRPr="00D872D5">
        <w:rPr>
          <w:rFonts w:eastAsia="Calibri"/>
          <w:vertAlign w:val="superscript"/>
          <w:lang w:eastAsia="en-US"/>
        </w:rPr>
        <w:t>2</w:t>
      </w:r>
      <w:r w:rsidRPr="00D872D5">
        <w:rPr>
          <w:rFonts w:eastAsia="Calibri"/>
          <w:lang w:eastAsia="en-US"/>
        </w:rPr>
        <w:t xml:space="preserve">, а среднее значение, взвешенное с сечением на интервале </w:t>
      </w:r>
      <w:r w:rsidRPr="00D872D5">
        <w:rPr>
          <w:rFonts w:eastAsia="Calibri"/>
          <w:position w:val="-6"/>
          <w:lang w:eastAsia="en-US"/>
        </w:rPr>
        <w:object w:dxaOrig="1710" w:dyaOrig="285">
          <v:shape id="_x0000_i1047" type="#_x0000_t75" style="width:85.15pt;height:14.4pt" o:ole="">
            <v:imagedata r:id="rId91" o:title=""/>
          </v:shape>
          <o:OLEObject Type="Embed" ProgID="Equation.DSMT4" ShapeID="_x0000_i1047" DrawAspect="Content" ObjectID="_1632754213" r:id="rId92"/>
        </w:object>
      </w:r>
      <w:r w:rsidRPr="00D872D5">
        <w:rPr>
          <w:rFonts w:eastAsia="Calibri"/>
          <w:lang w:eastAsia="en-US"/>
        </w:rPr>
        <w:t>(ГэВ/c)</w:t>
      </w:r>
      <w:r w:rsidRPr="00D872D5">
        <w:rPr>
          <w:rFonts w:eastAsia="Calibri"/>
          <w:vertAlign w:val="superscript"/>
          <w:lang w:eastAsia="en-US"/>
        </w:rPr>
        <w:t>2</w:t>
      </w:r>
      <w:r w:rsidRPr="00D872D5">
        <w:rPr>
          <w:rFonts w:eastAsia="Calibri"/>
          <w:lang w:eastAsia="en-US"/>
        </w:rPr>
        <w:t xml:space="preserve">, может быть консервативно оценено равным ~3%. Сечение упругого рассеяний в </w:t>
      </w:r>
      <w:r w:rsidRPr="0048023A">
        <w:rPr>
          <w:rFonts w:eastAsia="Calibri"/>
          <w:lang w:eastAsia="en-US"/>
        </w:rPr>
        <w:t xml:space="preserve">том же </w:t>
      </w:r>
      <w:r w:rsidRPr="0048023A">
        <w:rPr>
          <w:rFonts w:eastAsia="Calibri"/>
          <w:lang w:val="en-US" w:eastAsia="en-US"/>
        </w:rPr>
        <w:t>t</w:t>
      </w:r>
      <w:r w:rsidRPr="0048023A">
        <w:rPr>
          <w:rFonts w:eastAsia="Calibri"/>
          <w:lang w:eastAsia="en-US"/>
        </w:rPr>
        <w:t>-интервале составляет ~2.75</w:t>
      </w:r>
      <w:r w:rsidR="0048023A" w:rsidRPr="0048023A">
        <w:rPr>
          <w:rFonts w:eastAsia="Calibri"/>
          <w:lang w:eastAsia="en-US"/>
        </w:rPr>
        <w:t xml:space="preserve"> мб</w:t>
      </w:r>
      <w:r w:rsidRPr="0048023A">
        <w:rPr>
          <w:rFonts w:eastAsia="Calibri"/>
          <w:lang w:eastAsia="en-US"/>
        </w:rPr>
        <w:t xml:space="preserve">. </w:t>
      </w:r>
      <w:r w:rsidR="00640C22" w:rsidRPr="0048023A">
        <w:rPr>
          <w:rFonts w:eastAsia="Calibri"/>
          <w:lang w:eastAsia="en-US"/>
        </w:rPr>
        <w:t xml:space="preserve"> </w:t>
      </w:r>
    </w:p>
    <w:p w:rsidR="0048023A" w:rsidRPr="0048023A" w:rsidRDefault="0048023A" w:rsidP="001F2074">
      <w:pPr>
        <w:pStyle w:val="4"/>
        <w:spacing w:line="276" w:lineRule="auto"/>
        <w:ind w:left="709" w:firstLine="0"/>
        <w:rPr>
          <w:rFonts w:ascii="Times New Roman" w:eastAsia="Calibri" w:hAnsi="Times New Roman" w:cs="Times New Roman"/>
          <w:b w:val="0"/>
          <w:i w:val="0"/>
          <w:color w:val="auto"/>
          <w:lang w:eastAsia="en-US"/>
        </w:rPr>
      </w:pPr>
      <w:r w:rsidRPr="0048023A">
        <w:rPr>
          <w:rFonts w:ascii="Times New Roman" w:eastAsia="MS Mincho" w:hAnsi="Times New Roman" w:cs="Times New Roman"/>
          <w:b w:val="0"/>
          <w:i w:val="0"/>
          <w:color w:val="auto"/>
          <w:lang w:eastAsia="en-US"/>
        </w:rPr>
        <w:t>Абсолютный п</w:t>
      </w:r>
      <w:r w:rsidRPr="0048023A">
        <w:rPr>
          <w:rFonts w:ascii="Times New Roman" w:hAnsi="Times New Roman" w:cs="Times New Roman"/>
          <w:b w:val="0"/>
          <w:i w:val="0"/>
          <w:color w:val="auto"/>
          <w:lang w:eastAsia="en-US"/>
        </w:rPr>
        <w:t>оляриметр на основе упругого рассеяния</w:t>
      </w:r>
    </w:p>
    <w:p w:rsidR="0048023A" w:rsidRDefault="0048023A" w:rsidP="004822B4">
      <w:pPr>
        <w:autoSpaceDE w:val="0"/>
        <w:autoSpaceDN w:val="0"/>
        <w:adjustRightInd w:val="0"/>
        <w:spacing w:line="276" w:lineRule="auto"/>
        <w:ind w:firstLine="709"/>
        <w:jc w:val="both"/>
        <w:rPr>
          <w:rFonts w:eastAsia="Calibri"/>
          <w:lang w:eastAsia="en-US"/>
        </w:rPr>
      </w:pPr>
      <w:r w:rsidRPr="0048023A">
        <w:rPr>
          <w:rFonts w:eastAsia="Calibri"/>
          <w:lang w:eastAsia="en-US"/>
        </w:rPr>
        <w:t xml:space="preserve">Использование поляриметра на основе упругого рассеяния позволяет создать абсолютный поляриметр как для протонного, так и для антипротонного пучка. Метод основан на том, что анализирующая способность упругого рассеяния не зависит от того, поляризован </w:t>
      </w:r>
      <w:r>
        <w:rPr>
          <w:rFonts w:eastAsia="Calibri"/>
          <w:lang w:eastAsia="en-US"/>
        </w:rPr>
        <w:t xml:space="preserve">пучок или мишень. Таким образом, для любой энергии можно сначала </w:t>
      </w:r>
      <w:r>
        <w:rPr>
          <w:rFonts w:eastAsia="Calibri"/>
          <w:lang w:eastAsia="en-US"/>
        </w:rPr>
        <w:lastRenderedPageBreak/>
        <w:t xml:space="preserve">измерить анализирующую способность с использованием поляризованной мишени и неполяризованного пучка. </w:t>
      </w:r>
    </w:p>
    <w:p w:rsidR="0048023A"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Поляризация мишени составляет 75-90% (в зависимости от используемого вещества), а точность измерения поляризации мишени составляет 2-3%, что мало по сравнению с ожидаемой точностью измерения поляризации пучка. </w:t>
      </w:r>
    </w:p>
    <w:p w:rsidR="0048023A" w:rsidRDefault="0048023A" w:rsidP="0048023A">
      <w:pPr>
        <w:autoSpaceDE w:val="0"/>
        <w:autoSpaceDN w:val="0"/>
        <w:adjustRightInd w:val="0"/>
        <w:spacing w:after="200" w:line="276" w:lineRule="auto"/>
        <w:ind w:firstLine="709"/>
        <w:jc w:val="both"/>
        <w:rPr>
          <w:rFonts w:eastAsia="Calibri"/>
          <w:lang w:eastAsia="en-US"/>
        </w:rPr>
      </w:pPr>
      <w:r>
        <w:rPr>
          <w:rFonts w:eastAsia="Calibri"/>
          <w:lang w:eastAsia="en-US"/>
        </w:rPr>
        <w:t>Ниже будет приведена оценка времени, необходимого для измерения поляризации пучка, как с использованием абсолютного поляриметра, так и с использованием существующих данных по измерению анализирующей способности.</w:t>
      </w:r>
    </w:p>
    <w:p w:rsidR="0048023A" w:rsidRPr="00D872D5" w:rsidRDefault="0048023A" w:rsidP="0048023A">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t>Оценка времени для измерения поляр</w:t>
      </w:r>
      <w:r w:rsidR="004822B4">
        <w:rPr>
          <w:rFonts w:ascii="Times New Roman" w:hAnsi="Times New Roman" w:cs="Times New Roman"/>
          <w:b w:val="0"/>
          <w:i w:val="0"/>
          <w:color w:val="auto"/>
          <w:lang w:eastAsia="en-US"/>
        </w:rPr>
        <w:t xml:space="preserve">изации пучка поляризованных </w:t>
      </w:r>
      <w:r w:rsidRPr="00D872D5">
        <w:rPr>
          <w:rFonts w:ascii="Times New Roman" w:hAnsi="Times New Roman" w:cs="Times New Roman"/>
          <w:b w:val="0"/>
          <w:i w:val="0"/>
          <w:color w:val="auto"/>
          <w:lang w:eastAsia="en-US"/>
        </w:rPr>
        <w:t>протонов</w:t>
      </w:r>
    </w:p>
    <w:p w:rsidR="004822B4" w:rsidRDefault="0048023A"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Оценка необходимого времени для измерения поляризации </w:t>
      </w:r>
      <w:r w:rsidRPr="0048023A">
        <w:rPr>
          <w:rFonts w:eastAsia="Calibri"/>
          <w:lang w:eastAsia="en-US"/>
        </w:rPr>
        <w:t xml:space="preserve">в </w:t>
      </w:r>
      <w:r w:rsidRPr="0048023A">
        <w:rPr>
          <w:rFonts w:eastAsia="Calibri"/>
          <w:i/>
          <w:lang w:eastAsia="en-US"/>
        </w:rPr>
        <w:t>рр</w:t>
      </w:r>
      <w:r w:rsidRPr="0048023A">
        <w:rPr>
          <w:rFonts w:eastAsia="Calibri"/>
          <w:lang w:eastAsia="en-US"/>
        </w:rPr>
        <w:t>-рассеянии при импульсе 45 ГэВ/с в интервале –t=[0,040-0.475] (ГэВ/с)</w:t>
      </w:r>
      <w:r w:rsidRPr="0048023A">
        <w:rPr>
          <w:rFonts w:eastAsia="Calibri"/>
          <w:vertAlign w:val="superscript"/>
          <w:lang w:eastAsia="en-US"/>
        </w:rPr>
        <w:t>2</w:t>
      </w:r>
      <w:r w:rsidRPr="0048023A">
        <w:rPr>
          <w:rFonts w:eastAsia="Calibri"/>
          <w:lang w:eastAsia="en-US"/>
        </w:rPr>
        <w:t xml:space="preserve"> </w:t>
      </w:r>
      <w:r>
        <w:rPr>
          <w:rFonts w:eastAsia="Calibri"/>
          <w:lang w:eastAsia="en-US"/>
        </w:rPr>
        <w:t xml:space="preserve">проведена в предположении </w:t>
      </w:r>
      <w:r w:rsidRPr="0048023A">
        <w:rPr>
          <w:rFonts w:eastAsia="Calibri"/>
          <w:lang w:eastAsia="en-US"/>
        </w:rPr>
        <w:t xml:space="preserve"> идеально</w:t>
      </w:r>
      <w:r>
        <w:rPr>
          <w:rFonts w:eastAsia="Calibri"/>
          <w:lang w:eastAsia="en-US"/>
        </w:rPr>
        <w:t>й</w:t>
      </w:r>
      <w:r w:rsidRPr="0048023A">
        <w:rPr>
          <w:rFonts w:eastAsia="Calibri"/>
          <w:lang w:eastAsia="en-US"/>
        </w:rPr>
        <w:t xml:space="preserve"> работ</w:t>
      </w:r>
      <w:r>
        <w:rPr>
          <w:rFonts w:eastAsia="Calibri"/>
          <w:lang w:eastAsia="en-US"/>
        </w:rPr>
        <w:t xml:space="preserve">ы (эффективность 100%) поляриметра </w:t>
      </w:r>
      <w:r w:rsidRPr="0048023A">
        <w:rPr>
          <w:rFonts w:eastAsia="Calibri"/>
          <w:lang w:eastAsia="en-US"/>
        </w:rPr>
        <w:t xml:space="preserve">в этом интервале по t. </w:t>
      </w:r>
      <w:r>
        <w:rPr>
          <w:rFonts w:eastAsia="Calibri"/>
          <w:lang w:eastAsia="en-US"/>
        </w:rPr>
        <w:t xml:space="preserve">Светимость </w:t>
      </w:r>
      <w:r w:rsidRPr="0048023A">
        <w:rPr>
          <w:rFonts w:eastAsia="Calibri"/>
          <w:i/>
          <w:lang w:eastAsia="en-US"/>
        </w:rPr>
        <w:t>L=</w:t>
      </w:r>
      <w:r w:rsidRPr="0048023A">
        <w:rPr>
          <w:rFonts w:eastAsia="Calibri"/>
          <w:i/>
          <w:lang w:eastAsia="en-US"/>
        </w:rPr>
        <w:sym w:font="Symbol" w:char="F06E"/>
      </w:r>
      <w:r w:rsidRPr="0048023A">
        <w:rPr>
          <w:rFonts w:eastAsia="Calibri"/>
          <w:i/>
          <w:lang w:eastAsia="en-US"/>
        </w:rPr>
        <w:t>I N</w:t>
      </w:r>
      <w:r w:rsidRPr="0048023A">
        <w:rPr>
          <w:rFonts w:eastAsia="Calibri"/>
          <w:i/>
          <w:vertAlign w:val="subscript"/>
          <w:lang w:eastAsia="en-US"/>
        </w:rPr>
        <w:t>A</w:t>
      </w:r>
      <w:r w:rsidRPr="0048023A">
        <w:rPr>
          <w:rFonts w:eastAsia="Calibri"/>
          <w:i/>
          <w:lang w:eastAsia="en-US"/>
        </w:rPr>
        <w:t>ρx</w:t>
      </w:r>
      <w:r>
        <w:rPr>
          <w:rFonts w:eastAsia="Calibri"/>
          <w:lang w:eastAsia="en-US"/>
        </w:rPr>
        <w:t>, г</w:t>
      </w:r>
      <w:r w:rsidRPr="0048023A">
        <w:rPr>
          <w:rFonts w:eastAsia="Calibri"/>
          <w:lang w:eastAsia="en-US"/>
        </w:rPr>
        <w:t xml:space="preserve">де </w:t>
      </w:r>
      <w:r w:rsidRPr="0048023A">
        <w:rPr>
          <w:rFonts w:eastAsia="Calibri"/>
          <w:i/>
          <w:lang w:eastAsia="en-US"/>
        </w:rPr>
        <w:sym w:font="Symbol" w:char="F06E"/>
      </w:r>
      <w:r w:rsidRPr="0048023A">
        <w:rPr>
          <w:rFonts w:eastAsia="Calibri"/>
          <w:lang w:eastAsia="en-US"/>
        </w:rPr>
        <w:t xml:space="preserve"> </w:t>
      </w:r>
      <w:r w:rsidR="004822B4">
        <w:rPr>
          <w:rFonts w:eastAsia="Calibri"/>
          <w:lang w:eastAsia="en-US"/>
        </w:rPr>
        <w:t xml:space="preserve">=0.1 – </w:t>
      </w:r>
      <w:r w:rsidRPr="0048023A">
        <w:rPr>
          <w:rFonts w:eastAsia="Calibri"/>
          <w:lang w:eastAsia="en-US"/>
        </w:rPr>
        <w:t xml:space="preserve">скважность пучка, определяемая как количество циклов в секунду,  </w:t>
      </w:r>
      <w:r w:rsidRPr="0048023A">
        <w:rPr>
          <w:rFonts w:eastAsia="Calibri"/>
          <w:i/>
          <w:lang w:eastAsia="en-US"/>
        </w:rPr>
        <w:t>I</w:t>
      </w:r>
      <w:r w:rsidRPr="0048023A">
        <w:rPr>
          <w:rFonts w:eastAsia="Calibri"/>
          <w:lang w:eastAsia="en-US"/>
        </w:rPr>
        <w:t xml:space="preserve">- интенсивность пучка в цикле, </w:t>
      </w:r>
      <w:r w:rsidRPr="0048023A">
        <w:rPr>
          <w:rFonts w:eastAsia="Calibri"/>
          <w:i/>
          <w:lang w:eastAsia="en-US"/>
        </w:rPr>
        <w:t>N</w:t>
      </w:r>
      <w:r w:rsidRPr="0048023A">
        <w:rPr>
          <w:rFonts w:eastAsia="Calibri"/>
          <w:i/>
          <w:vertAlign w:val="subscript"/>
          <w:lang w:eastAsia="en-US"/>
        </w:rPr>
        <w:t>A</w:t>
      </w:r>
      <w:r w:rsidR="004822B4">
        <w:rPr>
          <w:rFonts w:eastAsia="Calibri"/>
          <w:lang w:eastAsia="en-US"/>
        </w:rPr>
        <w:t>=</w:t>
      </w:r>
      <w:r w:rsidR="004822B4" w:rsidRPr="004822B4">
        <w:rPr>
          <w:rFonts w:eastAsia="Calibri"/>
          <w:lang w:eastAsia="en-US"/>
        </w:rPr>
        <w:t>6•10</w:t>
      </w:r>
      <w:r w:rsidR="004822B4" w:rsidRPr="004822B4">
        <w:rPr>
          <w:rFonts w:eastAsia="Calibri"/>
          <w:vertAlign w:val="superscript"/>
          <w:lang w:eastAsia="en-US"/>
        </w:rPr>
        <w:t>23</w:t>
      </w:r>
      <w:r w:rsidRPr="0048023A">
        <w:rPr>
          <w:rFonts w:eastAsia="Calibri"/>
          <w:lang w:eastAsia="en-US"/>
        </w:rPr>
        <w:t xml:space="preserve"> </w:t>
      </w:r>
      <w:r w:rsidR="004822B4">
        <w:rPr>
          <w:rFonts w:eastAsia="Calibri"/>
          <w:lang w:eastAsia="en-US"/>
        </w:rPr>
        <w:t xml:space="preserve">– </w:t>
      </w:r>
      <w:r w:rsidRPr="0048023A">
        <w:rPr>
          <w:rFonts w:eastAsia="Calibri"/>
          <w:lang w:eastAsia="en-US"/>
        </w:rPr>
        <w:t xml:space="preserve">число Авогадро, </w:t>
      </w:r>
      <w:r w:rsidRPr="0048023A">
        <w:rPr>
          <w:rFonts w:eastAsia="Calibri"/>
          <w:i/>
          <w:lang w:eastAsia="en-US"/>
        </w:rPr>
        <w:t>ρ</w:t>
      </w:r>
      <w:r w:rsidRPr="0048023A">
        <w:rPr>
          <w:rFonts w:eastAsia="Calibri"/>
          <w:lang w:eastAsia="en-US"/>
        </w:rPr>
        <w:t xml:space="preserve"> – плотность мишени, </w:t>
      </w:r>
      <w:r w:rsidRPr="0048023A">
        <w:rPr>
          <w:rFonts w:eastAsia="Calibri"/>
          <w:i/>
          <w:lang w:eastAsia="en-US"/>
        </w:rPr>
        <w:t>x</w:t>
      </w:r>
      <w:r w:rsidRPr="0048023A">
        <w:rPr>
          <w:rFonts w:eastAsia="Calibri"/>
          <w:lang w:eastAsia="en-US"/>
        </w:rPr>
        <w:t xml:space="preserve"> – толщина мишени. </w:t>
      </w:r>
      <w:r>
        <w:rPr>
          <w:rFonts w:eastAsia="Calibri"/>
          <w:lang w:eastAsia="en-US"/>
        </w:rPr>
        <w:t xml:space="preserve">Оценка проведена для </w:t>
      </w:r>
      <w:r w:rsidRPr="0048023A">
        <w:rPr>
          <w:rFonts w:eastAsia="Calibri"/>
          <w:i/>
          <w:lang w:eastAsia="en-US"/>
        </w:rPr>
        <w:t>I</w:t>
      </w:r>
      <w:r w:rsidRPr="0048023A">
        <w:rPr>
          <w:rFonts w:eastAsia="Calibri"/>
          <w:lang w:eastAsia="en-US"/>
        </w:rPr>
        <w:t>=10</w:t>
      </w:r>
      <w:r>
        <w:rPr>
          <w:rFonts w:eastAsia="Calibri"/>
          <w:vertAlign w:val="superscript"/>
          <w:lang w:eastAsia="en-US"/>
        </w:rPr>
        <w:t>7</w:t>
      </w:r>
      <w:r w:rsidRPr="0048023A">
        <w:rPr>
          <w:rFonts w:eastAsia="Calibri"/>
          <w:vertAlign w:val="superscript"/>
          <w:lang w:eastAsia="en-US"/>
        </w:rPr>
        <w:t xml:space="preserve"> </w:t>
      </w:r>
      <w:r w:rsidRPr="0048023A">
        <w:rPr>
          <w:rFonts w:eastAsia="Calibri"/>
          <w:lang w:eastAsia="en-US"/>
        </w:rPr>
        <w:t>p/цикл</w:t>
      </w:r>
      <w:r>
        <w:rPr>
          <w:rStyle w:val="af6"/>
          <w:rFonts w:eastAsia="Calibri"/>
          <w:lang w:eastAsia="en-US"/>
        </w:rPr>
        <w:footnoteReference w:id="34"/>
      </w:r>
      <w:r w:rsidRPr="0048023A">
        <w:rPr>
          <w:rFonts w:eastAsia="Calibri"/>
          <w:lang w:eastAsia="en-US"/>
        </w:rPr>
        <w:t xml:space="preserve">, </w:t>
      </w:r>
      <w:r>
        <w:rPr>
          <w:rFonts w:eastAsia="Calibri"/>
          <w:lang w:eastAsia="en-US"/>
        </w:rPr>
        <w:t>плотности жидководородной мишени ρ=0,07 г/</w:t>
      </w:r>
      <w:r w:rsidRPr="0048023A">
        <w:rPr>
          <w:rFonts w:eastAsia="Calibri"/>
          <w:lang w:eastAsia="en-US"/>
        </w:rPr>
        <w:t>см</w:t>
      </w:r>
      <w:r w:rsidRPr="0048023A">
        <w:rPr>
          <w:rFonts w:eastAsia="Calibri"/>
          <w:vertAlign w:val="superscript"/>
          <w:lang w:eastAsia="en-US"/>
        </w:rPr>
        <w:t>3</w:t>
      </w:r>
      <w:r>
        <w:rPr>
          <w:rFonts w:eastAsia="Calibri"/>
          <w:lang w:eastAsia="en-US"/>
        </w:rPr>
        <w:t xml:space="preserve">, и длине мишени </w:t>
      </w:r>
      <w:r w:rsidRPr="004822B4">
        <w:rPr>
          <w:rFonts w:eastAsia="Calibri"/>
          <w:i/>
          <w:lang w:eastAsia="en-US"/>
        </w:rPr>
        <w:t>x</w:t>
      </w:r>
      <w:r w:rsidR="004822B4">
        <w:rPr>
          <w:rFonts w:eastAsia="Calibri"/>
          <w:lang w:eastAsia="en-US"/>
        </w:rPr>
        <w:t xml:space="preserve"> = 5</w:t>
      </w:r>
      <w:r w:rsidR="00BF684D">
        <w:rPr>
          <w:rFonts w:eastAsia="Calibri"/>
          <w:lang w:eastAsia="en-US"/>
        </w:rPr>
        <w:t>0 см. С</w:t>
      </w:r>
      <w:r w:rsidR="004822B4">
        <w:rPr>
          <w:rFonts w:eastAsia="Calibri"/>
          <w:lang w:eastAsia="en-US"/>
        </w:rPr>
        <w:t>ветимость составит 2,1</w:t>
      </w:r>
      <w:r w:rsidRPr="0048023A">
        <w:rPr>
          <w:rFonts w:eastAsia="Calibri"/>
          <w:lang w:eastAsia="en-US"/>
        </w:rPr>
        <w:t>•10</w:t>
      </w:r>
      <w:r w:rsidRPr="0048023A">
        <w:rPr>
          <w:rFonts w:eastAsia="Calibri"/>
          <w:vertAlign w:val="superscript"/>
          <w:lang w:eastAsia="en-US"/>
        </w:rPr>
        <w:t>30</w:t>
      </w:r>
      <w:r w:rsidRPr="0048023A">
        <w:rPr>
          <w:rFonts w:eastAsia="Calibri"/>
          <w:lang w:eastAsia="en-US"/>
        </w:rPr>
        <w:t xml:space="preserve"> </w:t>
      </w:r>
      <w:r w:rsidRPr="0048023A">
        <w:rPr>
          <w:rFonts w:eastAsia="Calibri"/>
          <w:vertAlign w:val="superscript"/>
          <w:lang w:eastAsia="en-US"/>
        </w:rPr>
        <w:t xml:space="preserve"> </w:t>
      </w:r>
      <w:r w:rsidRPr="0048023A">
        <w:rPr>
          <w:rFonts w:eastAsia="Calibri"/>
          <w:lang w:eastAsia="en-US"/>
        </w:rPr>
        <w:t>см</w:t>
      </w:r>
      <w:r w:rsidRPr="0048023A">
        <w:rPr>
          <w:rFonts w:eastAsia="Calibri"/>
          <w:vertAlign w:val="superscript"/>
          <w:lang w:eastAsia="en-US"/>
        </w:rPr>
        <w:t>-2</w:t>
      </w:r>
      <w:r w:rsidRPr="0048023A">
        <w:rPr>
          <w:rFonts w:eastAsia="Calibri"/>
          <w:lang w:eastAsia="en-US"/>
        </w:rPr>
        <w:t>сек</w:t>
      </w:r>
      <w:r w:rsidRPr="0048023A">
        <w:rPr>
          <w:rFonts w:eastAsia="Calibri"/>
          <w:vertAlign w:val="superscript"/>
          <w:lang w:eastAsia="en-US"/>
        </w:rPr>
        <w:t>-1</w:t>
      </w:r>
      <w:r w:rsidRPr="0048023A">
        <w:rPr>
          <w:rFonts w:eastAsia="Calibri"/>
          <w:lang w:eastAsia="en-US"/>
        </w:rPr>
        <w:t>.</w:t>
      </w:r>
      <w:r w:rsidR="004822B4">
        <w:rPr>
          <w:rFonts w:eastAsia="Calibri"/>
          <w:lang w:eastAsia="en-US"/>
        </w:rPr>
        <w:t xml:space="preserve">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Общее ожидаемое количество </w:t>
      </w:r>
      <w:r w:rsidR="0048023A" w:rsidRPr="0048023A">
        <w:rPr>
          <w:rFonts w:eastAsia="Calibri"/>
          <w:lang w:eastAsia="en-US"/>
        </w:rPr>
        <w:t xml:space="preserve">событий </w:t>
      </w:r>
      <w:r w:rsidRPr="004822B4">
        <w:rPr>
          <w:rFonts w:eastAsia="Calibri"/>
          <w:i/>
          <w:lang w:val="en-US" w:eastAsia="en-US"/>
        </w:rPr>
        <w:t>N</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w:t>
      </w:r>
      <w:r w:rsidRPr="004822B4">
        <w:rPr>
          <w:rFonts w:eastAsia="Calibri"/>
          <w:i/>
          <w:lang w:val="en-US" w:eastAsia="en-US"/>
        </w:rPr>
        <w:t>L</w:t>
      </w:r>
      <w:r w:rsidRPr="004822B4">
        <w:rPr>
          <w:rFonts w:eastAsia="Calibri"/>
          <w:i/>
          <w:lang w:eastAsia="en-US"/>
        </w:rPr>
        <w:t xml:space="preserve"> </w:t>
      </w:r>
      <w:r w:rsidRPr="004822B4">
        <w:rPr>
          <w:rFonts w:eastAsia="Calibri"/>
          <w:i/>
          <w:lang w:val="en-US" w:eastAsia="en-US"/>
        </w:rPr>
        <w:t>d</w:t>
      </w:r>
      <w:r w:rsidRPr="004822B4">
        <w:rPr>
          <w:rFonts w:eastAsia="Calibri"/>
          <w:i/>
          <w:lang w:eastAsia="en-US"/>
        </w:rPr>
        <w:sym w:font="Symbol" w:char="F073"/>
      </w:r>
      <w:r w:rsidRPr="004822B4">
        <w:rPr>
          <w:rFonts w:eastAsia="Calibri"/>
          <w:i/>
          <w:lang w:eastAsia="en-US"/>
        </w:rPr>
        <w:t>/</w:t>
      </w:r>
      <w:r w:rsidRPr="004822B4">
        <w:rPr>
          <w:rFonts w:eastAsia="Calibri"/>
          <w:i/>
          <w:lang w:val="en-US" w:eastAsia="en-US"/>
        </w:rPr>
        <w:t>dt</w:t>
      </w:r>
      <w:r w:rsidRPr="004822B4">
        <w:rPr>
          <w:rFonts w:eastAsia="Calibri"/>
          <w:i/>
          <w:lang w:eastAsia="en-US"/>
        </w:rPr>
        <w:t>(</w:t>
      </w:r>
      <w:r w:rsidRPr="004822B4">
        <w:rPr>
          <w:rFonts w:eastAsia="Calibri"/>
          <w:i/>
          <w:lang w:val="en-US" w:eastAsia="en-US"/>
        </w:rPr>
        <w:t>t</w:t>
      </w:r>
      <w:r w:rsidRPr="004822B4">
        <w:rPr>
          <w:rFonts w:eastAsia="Calibri"/>
          <w:i/>
          <w:vertAlign w:val="subscript"/>
          <w:lang w:eastAsia="en-US"/>
        </w:rPr>
        <w:t>0</w:t>
      </w:r>
      <w:r w:rsidRPr="004822B4">
        <w:rPr>
          <w:rFonts w:eastAsia="Calibri"/>
          <w:i/>
          <w:lang w:eastAsia="en-US"/>
        </w:rPr>
        <w:t xml:space="preserve">) </w:t>
      </w:r>
      <w:r w:rsidRPr="004822B4">
        <w:rPr>
          <w:rFonts w:eastAsia="Calibri"/>
          <w:i/>
          <w:lang w:eastAsia="en-US"/>
        </w:rPr>
        <w:sym w:font="Symbol" w:char="F044"/>
      </w:r>
      <w:r w:rsidRPr="004822B4">
        <w:rPr>
          <w:rFonts w:eastAsia="Calibri"/>
          <w:i/>
          <w:lang w:val="en-US" w:eastAsia="en-US"/>
        </w:rPr>
        <w:t>t</w:t>
      </w:r>
      <w:r w:rsidRPr="004822B4">
        <w:rPr>
          <w:rFonts w:eastAsia="Calibri"/>
          <w:i/>
          <w:lang w:eastAsia="en-US"/>
        </w:rPr>
        <w:sym w:font="Symbol" w:char="F044"/>
      </w:r>
      <w:r w:rsidRPr="004822B4">
        <w:rPr>
          <w:rFonts w:eastAsia="Calibri"/>
          <w:i/>
          <w:lang w:eastAsia="en-US"/>
        </w:rPr>
        <w:sym w:font="Symbol" w:char="F06A"/>
      </w:r>
      <w:r w:rsidRPr="004822B4">
        <w:rPr>
          <w:rFonts w:eastAsia="Calibri"/>
          <w:i/>
          <w:lang w:eastAsia="en-US"/>
        </w:rPr>
        <w:t>/</w:t>
      </w:r>
      <w:r w:rsidRPr="004822B4">
        <w:rPr>
          <w:rFonts w:eastAsia="Calibri"/>
          <w:i/>
          <w:lang w:eastAsia="en-US"/>
        </w:rPr>
        <w:sym w:font="Symbol" w:char="F06A"/>
      </w:r>
      <w:r>
        <w:rPr>
          <w:rFonts w:eastAsia="Calibri"/>
          <w:lang w:eastAsia="en-US"/>
        </w:rPr>
        <w:t xml:space="preserve"> </w:t>
      </w:r>
      <w:r w:rsidR="0048023A" w:rsidRPr="0048023A">
        <w:rPr>
          <w:rFonts w:eastAsia="Calibri"/>
          <w:lang w:eastAsia="en-US"/>
        </w:rPr>
        <w:t xml:space="preserve">при среднем </w:t>
      </w:r>
      <w:r>
        <w:rPr>
          <w:rFonts w:eastAsia="Calibri"/>
          <w:lang w:eastAsia="en-US"/>
        </w:rPr>
        <w:t xml:space="preserve">значении </w:t>
      </w:r>
      <w:r w:rsidRPr="004822B4">
        <w:rPr>
          <w:rFonts w:eastAsia="Calibri"/>
          <w:lang w:val="en-US" w:eastAsia="en-US"/>
        </w:rPr>
        <w:t>t</w:t>
      </w:r>
      <w:r w:rsidRPr="004822B4">
        <w:rPr>
          <w:rFonts w:eastAsia="Calibri"/>
          <w:vertAlign w:val="subscript"/>
          <w:lang w:eastAsia="en-US"/>
        </w:rPr>
        <w:t>0</w:t>
      </w:r>
      <w:r w:rsidRPr="004822B4">
        <w:rPr>
          <w:rFonts w:eastAsia="Calibri"/>
          <w:lang w:eastAsia="en-US"/>
        </w:rPr>
        <w:t>= 0,22 (ГэВ/с)</w:t>
      </w:r>
      <w:r w:rsidRPr="004822B4">
        <w:rPr>
          <w:rFonts w:eastAsia="Calibri"/>
          <w:vertAlign w:val="superscript"/>
          <w:lang w:eastAsia="en-US"/>
        </w:rPr>
        <w:t>2</w:t>
      </w:r>
      <w:r>
        <w:rPr>
          <w:rFonts w:eastAsia="Calibri"/>
          <w:vertAlign w:val="superscript"/>
          <w:lang w:eastAsia="en-US"/>
        </w:rPr>
        <w:t xml:space="preserve"> </w:t>
      </w:r>
      <w:r w:rsidR="0048023A" w:rsidRPr="0048023A">
        <w:rPr>
          <w:rFonts w:eastAsia="Calibri"/>
          <w:lang w:eastAsia="en-US"/>
        </w:rPr>
        <w:t xml:space="preserve">для интервала </w:t>
      </w:r>
      <w:r w:rsidR="0048023A" w:rsidRPr="004822B4">
        <w:rPr>
          <w:rFonts w:eastAsia="Calibri"/>
          <w:i/>
          <w:lang w:eastAsia="en-US"/>
        </w:rPr>
        <w:sym w:font="Symbol" w:char="F044"/>
      </w:r>
      <w:r w:rsidR="0048023A" w:rsidRPr="004822B4">
        <w:rPr>
          <w:rFonts w:eastAsia="Calibri"/>
          <w:i/>
          <w:lang w:val="en-US" w:eastAsia="en-US"/>
        </w:rPr>
        <w:t>t</w:t>
      </w:r>
      <w:r w:rsidRPr="004822B4">
        <w:rPr>
          <w:rFonts w:eastAsia="Calibri"/>
          <w:lang w:eastAsia="en-US"/>
        </w:rPr>
        <w:t>=0,03(ГэВ/с)2</w:t>
      </w:r>
      <w:r>
        <w:rPr>
          <w:rFonts w:eastAsia="Calibri"/>
          <w:lang w:eastAsia="en-US"/>
        </w:rPr>
        <w:t xml:space="preserve">, </w:t>
      </w:r>
      <w:r w:rsidRPr="004822B4">
        <w:rPr>
          <w:rFonts w:eastAsia="Calibri"/>
          <w:lang w:eastAsia="en-US"/>
        </w:rPr>
        <w:t>с</w:t>
      </w:r>
      <w:r>
        <w:rPr>
          <w:rFonts w:eastAsia="Calibri"/>
          <w:lang w:eastAsia="en-US"/>
        </w:rPr>
        <w:t xml:space="preserve"> азимутальным аксептансом </w:t>
      </w:r>
      <w:r w:rsidRPr="004822B4">
        <w:rPr>
          <w:rFonts w:eastAsia="Calibri"/>
          <w:lang w:eastAsia="en-US"/>
        </w:rPr>
        <w:sym w:font="Symbol" w:char="F044"/>
      </w:r>
      <w:r w:rsidRPr="004822B4">
        <w:rPr>
          <w:rFonts w:eastAsia="Calibri"/>
          <w:lang w:eastAsia="en-US"/>
        </w:rPr>
        <w:sym w:font="Symbol" w:char="F06A"/>
      </w:r>
      <w:r w:rsidRPr="004822B4">
        <w:rPr>
          <w:rFonts w:eastAsia="Calibri"/>
          <w:lang w:eastAsia="en-US"/>
        </w:rPr>
        <w:t>/</w:t>
      </w:r>
      <w:r w:rsidRPr="004822B4">
        <w:rPr>
          <w:rFonts w:eastAsia="Calibri"/>
          <w:lang w:eastAsia="en-US"/>
        </w:rPr>
        <w:sym w:font="Symbol" w:char="F06A"/>
      </w:r>
      <w:r w:rsidRPr="004822B4">
        <w:rPr>
          <w:rFonts w:eastAsia="Calibri"/>
          <w:lang w:eastAsia="en-US"/>
        </w:rPr>
        <w:t>=0,17 (</w:t>
      </w:r>
      <w:r>
        <w:rPr>
          <w:rFonts w:eastAsia="Calibri"/>
          <w:lang w:eastAsia="en-US"/>
        </w:rPr>
        <w:t>при использовании двух плечевого спектрометра),</w:t>
      </w:r>
      <w:r w:rsidR="0048023A" w:rsidRPr="0048023A">
        <w:rPr>
          <w:rFonts w:eastAsia="Calibri"/>
          <w:lang w:eastAsia="en-US"/>
        </w:rPr>
        <w:t xml:space="preserve"> дифференциальным сечением </w:t>
      </w:r>
      <w:r w:rsidR="0048023A" w:rsidRPr="004822B4">
        <w:rPr>
          <w:rFonts w:eastAsia="Calibri"/>
          <w:i/>
          <w:lang w:val="en-US" w:eastAsia="en-US"/>
        </w:rPr>
        <w:t>d</w:t>
      </w:r>
      <w:r w:rsidR="0048023A" w:rsidRPr="004822B4">
        <w:rPr>
          <w:rFonts w:eastAsia="Calibri"/>
          <w:i/>
          <w:lang w:eastAsia="en-US"/>
        </w:rPr>
        <w:sym w:font="Symbol" w:char="F073"/>
      </w:r>
      <w:r w:rsidR="0048023A" w:rsidRPr="004822B4">
        <w:rPr>
          <w:rFonts w:eastAsia="Calibri"/>
          <w:i/>
          <w:lang w:eastAsia="en-US"/>
        </w:rPr>
        <w:t>/</w:t>
      </w:r>
      <w:r w:rsidR="0048023A" w:rsidRPr="004822B4">
        <w:rPr>
          <w:rFonts w:eastAsia="Calibri"/>
          <w:i/>
          <w:lang w:val="en-US" w:eastAsia="en-US"/>
        </w:rPr>
        <w:t>dt</w:t>
      </w:r>
      <w:r w:rsidR="0048023A" w:rsidRPr="004822B4">
        <w:rPr>
          <w:rFonts w:eastAsia="Calibri"/>
          <w:i/>
          <w:lang w:eastAsia="en-US"/>
        </w:rPr>
        <w:t>(</w:t>
      </w:r>
      <w:r w:rsidR="0048023A" w:rsidRPr="004822B4">
        <w:rPr>
          <w:rFonts w:eastAsia="Calibri"/>
          <w:i/>
          <w:lang w:val="en-US" w:eastAsia="en-US"/>
        </w:rPr>
        <w:t>t</w:t>
      </w:r>
      <w:r w:rsidR="0048023A" w:rsidRPr="004822B4">
        <w:rPr>
          <w:rFonts w:eastAsia="Calibri"/>
          <w:i/>
          <w:vertAlign w:val="subscript"/>
          <w:lang w:eastAsia="en-US"/>
        </w:rPr>
        <w:t>0</w:t>
      </w:r>
      <w:r w:rsidR="0048023A" w:rsidRPr="004822B4">
        <w:rPr>
          <w:rFonts w:eastAsia="Calibri"/>
          <w:i/>
          <w:lang w:eastAsia="en-US"/>
        </w:rPr>
        <w:t>)</w:t>
      </w:r>
      <w:r w:rsidRPr="004822B4">
        <w:rPr>
          <w:rFonts w:eastAsia="Calibri"/>
          <w:lang w:eastAsia="en-US"/>
        </w:rPr>
        <w:t>(0,22) = (8,326</w:t>
      </w:r>
      <w:r w:rsidRPr="004822B4">
        <w:rPr>
          <w:rFonts w:eastAsia="Calibri"/>
          <w:lang w:eastAsia="en-US"/>
        </w:rPr>
        <w:sym w:font="Symbol" w:char="F0B1"/>
      </w:r>
      <w:r w:rsidRPr="004822B4">
        <w:rPr>
          <w:rFonts w:eastAsia="Calibri"/>
          <w:lang w:eastAsia="en-US"/>
        </w:rPr>
        <w:t>0,073) мб/(ГэВ/</w:t>
      </w:r>
      <w:r w:rsidRPr="004822B4">
        <w:rPr>
          <w:rFonts w:eastAsia="Calibri"/>
          <w:lang w:val="en-US" w:eastAsia="en-US"/>
        </w:rPr>
        <w:t>c</w:t>
      </w:r>
      <w:r w:rsidRPr="004822B4">
        <w:rPr>
          <w:rFonts w:eastAsia="Calibri"/>
          <w:lang w:eastAsia="en-US"/>
        </w:rPr>
        <w:t>)</w:t>
      </w:r>
      <w:r w:rsidRPr="004822B4">
        <w:rPr>
          <w:rFonts w:eastAsia="Calibri"/>
          <w:vertAlign w:val="superscript"/>
          <w:lang w:eastAsia="en-US"/>
        </w:rPr>
        <w:t>2</w:t>
      </w:r>
      <w:r>
        <w:rPr>
          <w:rFonts w:eastAsia="Calibri"/>
          <w:lang w:eastAsia="en-US"/>
        </w:rPr>
        <w:t xml:space="preserve"> за один час работы ускорителя составит  2,1</w:t>
      </w:r>
      <w:r w:rsidR="001F2074" w:rsidRPr="001F2074">
        <w:rPr>
          <w:rFonts w:eastAsia="Calibri"/>
          <w:i/>
          <w:lang w:eastAsia="en-US"/>
        </w:rPr>
        <w:t>∙</w:t>
      </w:r>
      <w:r w:rsidR="0048023A" w:rsidRPr="0048023A">
        <w:rPr>
          <w:rFonts w:eastAsia="Calibri"/>
          <w:lang w:eastAsia="en-US"/>
        </w:rPr>
        <w:t>10</w:t>
      </w:r>
      <w:r>
        <w:rPr>
          <w:rFonts w:eastAsia="Calibri"/>
          <w:vertAlign w:val="superscript"/>
          <w:lang w:eastAsia="en-US"/>
        </w:rPr>
        <w:t>30</w:t>
      </w:r>
      <w:r w:rsidR="001F2074" w:rsidRPr="001F2074">
        <w:rPr>
          <w:rFonts w:eastAsia="Calibri"/>
          <w:i/>
          <w:lang w:eastAsia="en-US"/>
        </w:rPr>
        <w:t>∙</w:t>
      </w:r>
      <w:r w:rsidR="0048023A" w:rsidRPr="0048023A">
        <w:rPr>
          <w:rFonts w:eastAsia="Calibri"/>
          <w:lang w:eastAsia="en-US"/>
        </w:rPr>
        <w:t>8,326</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-27</w:t>
      </w:r>
      <w:r w:rsidR="001F2074" w:rsidRPr="001F2074">
        <w:rPr>
          <w:rFonts w:eastAsia="Calibri"/>
          <w:lang w:eastAsia="en-US"/>
        </w:rPr>
        <w:t>∙</w:t>
      </w:r>
      <w:r w:rsidR="0048023A" w:rsidRPr="0048023A">
        <w:rPr>
          <w:rFonts w:eastAsia="Calibri"/>
          <w:lang w:eastAsia="en-US"/>
        </w:rPr>
        <w:t>0,03</w:t>
      </w:r>
      <w:r w:rsidR="001F2074" w:rsidRPr="001F2074">
        <w:rPr>
          <w:rFonts w:eastAsia="Calibri"/>
          <w:lang w:eastAsia="en-US"/>
        </w:rPr>
        <w:t>∙</w:t>
      </w:r>
      <w:r w:rsidR="0048023A" w:rsidRPr="0048023A">
        <w:rPr>
          <w:rFonts w:eastAsia="Calibri"/>
          <w:lang w:eastAsia="en-US"/>
        </w:rPr>
        <w:t>0,17</w:t>
      </w:r>
      <w:r w:rsidR="001F2074" w:rsidRPr="001F2074">
        <w:rPr>
          <w:rFonts w:eastAsia="Calibri"/>
          <w:lang w:eastAsia="en-US"/>
        </w:rPr>
        <w:t>∙</w:t>
      </w:r>
      <w:r w:rsidR="0048023A" w:rsidRPr="0048023A">
        <w:rPr>
          <w:rFonts w:eastAsia="Calibri"/>
          <w:lang w:eastAsia="en-US"/>
        </w:rPr>
        <w:t>3,6</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Pr>
          <w:rFonts w:eastAsia="Calibri"/>
          <w:lang w:eastAsia="en-US"/>
        </w:rPr>
        <w:t>= 3,21</w:t>
      </w:r>
      <w:r w:rsidR="001F2074" w:rsidRPr="001F2074">
        <w:rPr>
          <w:rFonts w:eastAsia="Calibri"/>
          <w:lang w:eastAsia="en-US"/>
        </w:rPr>
        <w:t>∙</w:t>
      </w:r>
      <w:r w:rsidR="0048023A" w:rsidRPr="0048023A">
        <w:rPr>
          <w:rFonts w:eastAsia="Calibri"/>
          <w:lang w:eastAsia="en-US"/>
        </w:rPr>
        <w:t>10</w:t>
      </w:r>
      <w:r>
        <w:rPr>
          <w:rFonts w:eastAsia="Calibri"/>
          <w:vertAlign w:val="superscript"/>
          <w:lang w:eastAsia="en-US"/>
        </w:rPr>
        <w:t>5</w:t>
      </w:r>
      <w:r w:rsidR="00480224">
        <w:rPr>
          <w:rFonts w:eastAsia="Calibri"/>
          <w:lang w:eastAsia="en-US"/>
        </w:rPr>
        <w:t xml:space="preserve">  протонов</w:t>
      </w:r>
      <w:r w:rsidR="0048023A" w:rsidRPr="0048023A">
        <w:rPr>
          <w:rFonts w:eastAsia="Calibri"/>
          <w:lang w:eastAsia="en-US"/>
        </w:rPr>
        <w:t xml:space="preserve">/час. </w:t>
      </w:r>
    </w:p>
    <w:p w:rsidR="0048023A" w:rsidRPr="0048023A" w:rsidRDefault="004822B4" w:rsidP="004822B4">
      <w:pPr>
        <w:autoSpaceDE w:val="0"/>
        <w:autoSpaceDN w:val="0"/>
        <w:adjustRightInd w:val="0"/>
        <w:spacing w:line="276" w:lineRule="auto"/>
        <w:ind w:firstLine="709"/>
        <w:jc w:val="both"/>
        <w:rPr>
          <w:rFonts w:eastAsia="Calibri"/>
          <w:lang w:eastAsia="en-US"/>
        </w:rPr>
      </w:pPr>
      <w:r>
        <w:rPr>
          <w:rFonts w:eastAsia="Calibri"/>
          <w:lang w:eastAsia="en-US"/>
        </w:rPr>
        <w:t xml:space="preserve">Основной вклад в ошибку измерения поляризации дает ошибка измеренной величины анализирующей способности (10%). При измерении поляризации пучка с точностью 14% (та же самая ошибка 10% при измерении поляризации пучка)  </w:t>
      </w:r>
      <w:r w:rsidR="0048023A" w:rsidRPr="004822B4">
        <w:rPr>
          <w:rFonts w:eastAsia="Calibri"/>
          <w:i/>
          <w:lang w:eastAsia="en-US"/>
        </w:rPr>
        <w:sym w:font="Symbol" w:char="F044"/>
      </w:r>
      <w:r w:rsidR="0048023A" w:rsidRPr="004822B4">
        <w:rPr>
          <w:rFonts w:eastAsia="Calibri"/>
          <w:i/>
          <w:lang w:eastAsia="en-US"/>
        </w:rPr>
        <w:t>ε=0,1</w:t>
      </w:r>
      <w:r w:rsidR="001F2074" w:rsidRPr="001F2074">
        <w:rPr>
          <w:rFonts w:eastAsia="Calibri"/>
          <w:i/>
          <w:lang w:eastAsia="en-US"/>
        </w:rPr>
        <w:t>∙</w:t>
      </w:r>
      <w:r w:rsidR="0048023A" w:rsidRPr="004822B4">
        <w:rPr>
          <w:rFonts w:eastAsia="Calibri"/>
          <w:i/>
          <w:lang w:eastAsia="en-US"/>
        </w:rPr>
        <w:t>ε=0,1</w:t>
      </w:r>
      <w:r w:rsidRPr="004822B4">
        <w:rPr>
          <w:rFonts w:eastAsia="Calibri"/>
          <w:i/>
          <w:lang w:eastAsia="en-US"/>
        </w:rPr>
        <w:t>∙</w:t>
      </w:r>
      <w:r w:rsidR="0048023A" w:rsidRPr="004822B4">
        <w:rPr>
          <w:rFonts w:eastAsia="Calibri"/>
          <w:i/>
          <w:lang w:val="en-US" w:eastAsia="en-US"/>
        </w:rPr>
        <w:t>P</w:t>
      </w:r>
      <w:r w:rsidR="0048023A" w:rsidRPr="004822B4">
        <w:rPr>
          <w:rFonts w:eastAsia="Calibri"/>
          <w:i/>
          <w:vertAlign w:val="subscript"/>
          <w:lang w:val="en-US" w:eastAsia="en-US"/>
        </w:rPr>
        <w:t>B</w:t>
      </w:r>
      <w:r w:rsidRPr="004822B4">
        <w:rPr>
          <w:rFonts w:eastAsia="Calibri"/>
          <w:i/>
          <w:lang w:eastAsia="en-US"/>
        </w:rPr>
        <w:t>∙</w:t>
      </w:r>
      <w:r w:rsidR="0048023A" w:rsidRPr="004822B4">
        <w:rPr>
          <w:rFonts w:eastAsia="Calibri"/>
          <w:i/>
          <w:lang w:val="en-US" w:eastAsia="en-US"/>
        </w:rPr>
        <w:t>A</w:t>
      </w:r>
      <w:r w:rsidR="0048023A" w:rsidRPr="004822B4">
        <w:rPr>
          <w:rFonts w:eastAsia="Calibri"/>
          <w:i/>
          <w:vertAlign w:val="subscript"/>
          <w:lang w:val="en-US" w:eastAsia="en-US"/>
        </w:rPr>
        <w:t>N</w:t>
      </w:r>
      <w:r w:rsidR="0048023A" w:rsidRPr="0048023A">
        <w:rPr>
          <w:rFonts w:eastAsia="Calibri"/>
          <w:lang w:eastAsia="en-US"/>
        </w:rPr>
        <w:t xml:space="preserve">. </w:t>
      </w:r>
      <w:r>
        <w:rPr>
          <w:rFonts w:eastAsia="Calibri"/>
          <w:lang w:eastAsia="en-US"/>
        </w:rPr>
        <w:t xml:space="preserve">При значениях </w:t>
      </w:r>
      <w:r w:rsidR="0048023A" w:rsidRPr="0048023A">
        <w:rPr>
          <w:rFonts w:eastAsia="Calibri"/>
          <w:lang w:eastAsia="en-US"/>
        </w:rPr>
        <w:t xml:space="preserve"> </w:t>
      </w:r>
      <w:r w:rsidR="0048023A" w:rsidRPr="004822B4">
        <w:rPr>
          <w:rFonts w:eastAsia="Calibri"/>
          <w:i/>
          <w:lang w:val="en-US" w:eastAsia="en-US"/>
        </w:rPr>
        <w:t>P</w:t>
      </w:r>
      <w:r w:rsidR="0048023A" w:rsidRPr="004822B4">
        <w:rPr>
          <w:rFonts w:eastAsia="Calibri"/>
          <w:i/>
          <w:vertAlign w:val="subscript"/>
          <w:lang w:val="en-US" w:eastAsia="en-US"/>
        </w:rPr>
        <w:t>B</w:t>
      </w:r>
      <w:r w:rsidR="0048023A" w:rsidRPr="0048023A">
        <w:rPr>
          <w:rFonts w:eastAsia="Calibri"/>
          <w:lang w:eastAsia="en-US"/>
        </w:rPr>
        <w:t xml:space="preserve"> =0,4, </w:t>
      </w:r>
      <w:r w:rsidR="0048023A" w:rsidRPr="004822B4">
        <w:rPr>
          <w:rFonts w:eastAsia="Calibri"/>
          <w:i/>
          <w:lang w:val="en-US" w:eastAsia="en-US"/>
        </w:rPr>
        <w:t>A</w:t>
      </w:r>
      <w:r w:rsidR="0048023A" w:rsidRPr="004822B4">
        <w:rPr>
          <w:rFonts w:eastAsia="Calibri"/>
          <w:i/>
          <w:vertAlign w:val="subscript"/>
          <w:lang w:val="en-US" w:eastAsia="en-US"/>
        </w:rPr>
        <w:t>N</w:t>
      </w:r>
      <w:r>
        <w:rPr>
          <w:rFonts w:eastAsia="Calibri"/>
          <w:lang w:eastAsia="en-US"/>
        </w:rPr>
        <w:t xml:space="preserve"> = 0,022 </w:t>
      </w:r>
      <w:r w:rsidR="0048023A" w:rsidRPr="0048023A">
        <w:rPr>
          <w:rFonts w:eastAsia="Calibri"/>
          <w:lang w:eastAsia="en-US"/>
        </w:rPr>
        <w:t>получ</w:t>
      </w:r>
      <w:r>
        <w:rPr>
          <w:rFonts w:eastAsia="Calibri"/>
          <w:lang w:eastAsia="en-US"/>
        </w:rPr>
        <w:t>ае</w:t>
      </w:r>
      <w:r w:rsidR="0048023A" w:rsidRPr="0048023A">
        <w:rPr>
          <w:rFonts w:eastAsia="Calibri"/>
          <w:lang w:eastAsia="en-US"/>
        </w:rPr>
        <w:t xml:space="preserve">м </w:t>
      </w:r>
      <w:r w:rsidR="0048023A" w:rsidRPr="004822B4">
        <w:rPr>
          <w:rFonts w:eastAsia="Calibri"/>
          <w:i/>
          <w:lang w:eastAsia="en-US"/>
        </w:rPr>
        <w:sym w:font="Symbol" w:char="F044"/>
      </w:r>
      <w:r w:rsidR="0048023A" w:rsidRPr="004822B4">
        <w:rPr>
          <w:rFonts w:eastAsia="Calibri"/>
          <w:i/>
          <w:lang w:eastAsia="en-US"/>
        </w:rPr>
        <w:t>ε</w:t>
      </w:r>
      <w:r w:rsidR="0048023A" w:rsidRPr="0048023A">
        <w:rPr>
          <w:rFonts w:eastAsia="Calibri"/>
          <w:lang w:eastAsia="en-US"/>
        </w:rPr>
        <w:t>=0,88</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-3</w:t>
      </w:r>
      <w:r w:rsidR="0048023A" w:rsidRPr="0048023A">
        <w:rPr>
          <w:rFonts w:eastAsia="Calibri"/>
          <w:lang w:eastAsia="en-US"/>
        </w:rPr>
        <w:t xml:space="preserve"> и</w:t>
      </w:r>
      <w:r>
        <w:rPr>
          <w:rFonts w:eastAsia="Calibri"/>
          <w:lang w:eastAsia="en-US"/>
        </w:rPr>
        <w:t>, соответственно,</w:t>
      </w:r>
      <w:r w:rsidR="0048023A" w:rsidRPr="0048023A">
        <w:rPr>
          <w:rFonts w:eastAsia="Calibri"/>
          <w:lang w:eastAsia="en-US"/>
        </w:rPr>
        <w:t xml:space="preserve"> </w:t>
      </w:r>
      <w:r>
        <w:rPr>
          <w:rFonts w:eastAsia="Calibri"/>
          <w:lang w:eastAsia="en-US"/>
        </w:rPr>
        <w:t>необходимая статистика</w:t>
      </w:r>
      <w:r w:rsidR="0048023A" w:rsidRPr="0048023A">
        <w:rPr>
          <w:rFonts w:eastAsia="Calibri"/>
          <w:lang w:eastAsia="en-US"/>
        </w:rPr>
        <w:t xml:space="preserve"> </w:t>
      </w:r>
      <w:r>
        <w:rPr>
          <w:rFonts w:eastAsia="Calibri"/>
          <w:lang w:eastAsia="en-US"/>
        </w:rPr>
        <w:t xml:space="preserve">составляет </w:t>
      </w:r>
      <w:r w:rsidR="0048023A" w:rsidRPr="004822B4">
        <w:rPr>
          <w:rFonts w:eastAsia="Calibri"/>
          <w:i/>
          <w:lang w:val="en-US" w:eastAsia="en-US"/>
        </w:rPr>
        <w:t>N</w:t>
      </w:r>
      <w:r w:rsidR="0048023A" w:rsidRPr="004822B4">
        <w:rPr>
          <w:rFonts w:eastAsia="Calibri"/>
          <w:i/>
          <w:lang w:eastAsia="en-US"/>
        </w:rPr>
        <w:t>=1/(</w:t>
      </w:r>
      <w:r w:rsidR="0048023A" w:rsidRPr="004822B4">
        <w:rPr>
          <w:rFonts w:eastAsia="Calibri"/>
          <w:i/>
          <w:lang w:eastAsia="en-US"/>
        </w:rPr>
        <w:sym w:font="Symbol" w:char="F044"/>
      </w:r>
      <w:r w:rsidR="0048023A" w:rsidRPr="004822B4">
        <w:rPr>
          <w:rFonts w:eastAsia="Calibri"/>
          <w:i/>
          <w:lang w:eastAsia="en-US"/>
        </w:rPr>
        <w:t>ε)</w:t>
      </w:r>
      <w:r w:rsidR="0048023A" w:rsidRPr="004822B4">
        <w:rPr>
          <w:rFonts w:eastAsia="Calibri"/>
          <w:i/>
          <w:vertAlign w:val="superscript"/>
          <w:lang w:eastAsia="en-US"/>
        </w:rPr>
        <w:t>2</w:t>
      </w:r>
      <w:r w:rsidR="0048023A" w:rsidRPr="0048023A">
        <w:rPr>
          <w:rFonts w:eastAsia="Calibri"/>
          <w:lang w:eastAsia="en-US"/>
        </w:rPr>
        <w:t xml:space="preserve"> = 1.29</w:t>
      </w:r>
      <w:r w:rsidR="001F2074" w:rsidRPr="001F2074">
        <w:rPr>
          <w:rFonts w:eastAsia="Calibri"/>
          <w:lang w:eastAsia="en-US"/>
        </w:rPr>
        <w:t>∙</w:t>
      </w:r>
      <w:r w:rsidR="0048023A" w:rsidRPr="0048023A">
        <w:rPr>
          <w:rFonts w:eastAsia="Calibri"/>
          <w:lang w:eastAsia="en-US"/>
        </w:rPr>
        <w:t>10</w:t>
      </w:r>
      <w:r w:rsidR="0048023A" w:rsidRPr="0048023A">
        <w:rPr>
          <w:rFonts w:eastAsia="Calibri"/>
          <w:vertAlign w:val="superscript"/>
          <w:lang w:eastAsia="en-US"/>
        </w:rPr>
        <w:t>6</w:t>
      </w:r>
      <w:r w:rsidR="0048023A" w:rsidRPr="0048023A">
        <w:rPr>
          <w:rFonts w:eastAsia="Calibri"/>
          <w:lang w:eastAsia="en-US"/>
        </w:rPr>
        <w:t xml:space="preserve"> событий. С учетом полученной выше скорости набора статистики находим требуемое время д</w:t>
      </w:r>
      <w:r>
        <w:rPr>
          <w:rFonts w:eastAsia="Calibri"/>
          <w:lang w:eastAsia="en-US"/>
        </w:rPr>
        <w:t>ля набора такой статистики Т=5-6</w:t>
      </w:r>
      <w:r w:rsidR="0048023A" w:rsidRPr="0048023A">
        <w:rPr>
          <w:rFonts w:eastAsia="Calibri"/>
          <w:lang w:eastAsia="en-US"/>
        </w:rPr>
        <w:t xml:space="preserve"> час</w:t>
      </w:r>
      <w:r>
        <w:rPr>
          <w:rFonts w:eastAsia="Calibri"/>
          <w:lang w:eastAsia="en-US"/>
        </w:rPr>
        <w:t>ов</w:t>
      </w:r>
      <w:r w:rsidR="00BF684D">
        <w:rPr>
          <w:rStyle w:val="af6"/>
          <w:rFonts w:eastAsia="Calibri"/>
          <w:lang w:eastAsia="en-US"/>
        </w:rPr>
        <w:footnoteReference w:id="35"/>
      </w:r>
      <w:r w:rsidR="0048023A" w:rsidRPr="0048023A">
        <w:rPr>
          <w:rFonts w:eastAsia="Calibri"/>
          <w:lang w:eastAsia="en-US"/>
        </w:rPr>
        <w:t>.</w:t>
      </w:r>
      <w:r>
        <w:rPr>
          <w:rFonts w:eastAsia="Calibri"/>
          <w:lang w:eastAsia="en-US"/>
        </w:rPr>
        <w:t xml:space="preserve"> </w:t>
      </w:r>
      <w:r w:rsidR="0048023A" w:rsidRPr="0048023A">
        <w:rPr>
          <w:rFonts w:eastAsia="Calibri"/>
          <w:lang w:eastAsia="en-US"/>
        </w:rPr>
        <w:t xml:space="preserve">При этом точность в измерении средней поляризации пучка окажется, как мы отметили выше, 14%. </w:t>
      </w:r>
      <w:r>
        <w:rPr>
          <w:rFonts w:eastAsia="Calibri"/>
          <w:lang w:eastAsia="en-US"/>
        </w:rPr>
        <w:t xml:space="preserve">Можно, с использованием имеющихся данных, </w:t>
      </w:r>
      <w:r w:rsidR="0048023A" w:rsidRPr="0048023A">
        <w:rPr>
          <w:rFonts w:eastAsia="Calibri"/>
          <w:lang w:eastAsia="en-US"/>
        </w:rPr>
        <w:t>достичь то</w:t>
      </w:r>
      <w:r>
        <w:rPr>
          <w:rFonts w:eastAsia="Calibri"/>
          <w:lang w:eastAsia="en-US"/>
        </w:rPr>
        <w:t>чность</w:t>
      </w:r>
      <w:r w:rsidR="0048023A" w:rsidRPr="0048023A">
        <w:rPr>
          <w:rFonts w:eastAsia="Calibri"/>
          <w:lang w:eastAsia="en-US"/>
        </w:rPr>
        <w:t xml:space="preserve"> в измерении поляризации в 11%, если сырую асимметрию измерим с точностью 5%. Однако при этом время набора статистики увеличится в 4 раза</w:t>
      </w:r>
      <w:r>
        <w:rPr>
          <w:rFonts w:eastAsia="Calibri"/>
          <w:lang w:eastAsia="en-US"/>
        </w:rPr>
        <w:t xml:space="preserve"> (то есть составит примерно одни сутки)</w:t>
      </w:r>
      <w:r w:rsidR="0048023A" w:rsidRPr="0048023A">
        <w:rPr>
          <w:rFonts w:eastAsia="Calibri"/>
          <w:lang w:eastAsia="en-US"/>
        </w:rPr>
        <w:t xml:space="preserve">. </w:t>
      </w:r>
      <w:r>
        <w:rPr>
          <w:rFonts w:eastAsia="Calibri"/>
          <w:lang w:eastAsia="en-US"/>
        </w:rPr>
        <w:t xml:space="preserve">Аналогичное время получается при использовании данных в области кулон-ядерной интерференции. </w:t>
      </w:r>
    </w:p>
    <w:p w:rsidR="0048023A" w:rsidRPr="00480224" w:rsidRDefault="004822B4" w:rsidP="008E553A">
      <w:pPr>
        <w:autoSpaceDE w:val="0"/>
        <w:autoSpaceDN w:val="0"/>
        <w:adjustRightInd w:val="0"/>
        <w:spacing w:after="200" w:line="276" w:lineRule="auto"/>
        <w:ind w:firstLine="709"/>
        <w:jc w:val="both"/>
        <w:rPr>
          <w:rFonts w:eastAsia="Calibri"/>
          <w:lang w:eastAsia="en-US"/>
        </w:rPr>
      </w:pPr>
      <w:r>
        <w:rPr>
          <w:rFonts w:eastAsia="Calibri"/>
          <w:lang w:eastAsia="en-US"/>
        </w:rPr>
        <w:t xml:space="preserve">Важно, что при использовании известных уже данных точность измерения поляризации ограничена точностью существующих измерении. В такой ситуации тем более напрашивается провести абсолютное значение поляризации, то есть измерить значение анализирующей способности </w:t>
      </w:r>
      <w:r w:rsidRPr="004822B4">
        <w:rPr>
          <w:rFonts w:eastAsia="Calibri"/>
          <w:i/>
          <w:lang w:val="de-DE" w:eastAsia="en-US"/>
        </w:rPr>
        <w:t>A</w:t>
      </w:r>
      <w:r w:rsidRPr="004822B4">
        <w:rPr>
          <w:rFonts w:eastAsia="Calibri"/>
          <w:i/>
          <w:vertAlign w:val="subscript"/>
          <w:lang w:val="de-DE" w:eastAsia="en-US"/>
        </w:rPr>
        <w:t>N</w:t>
      </w:r>
      <w:r w:rsidRPr="004822B4">
        <w:rPr>
          <w:rFonts w:eastAsia="Calibri"/>
          <w:lang w:eastAsia="en-US"/>
        </w:rPr>
        <w:t xml:space="preserve"> </w:t>
      </w:r>
      <w:r>
        <w:rPr>
          <w:rFonts w:eastAsia="Calibri"/>
          <w:lang w:eastAsia="en-US"/>
        </w:rPr>
        <w:t>при требуемой энергии. Для измерения анализирующей способности с точностью 5% требуется менее суток. Таким образом, при интенсивности пучка 10</w:t>
      </w:r>
      <w:r>
        <w:rPr>
          <w:rFonts w:eastAsia="Calibri"/>
          <w:vertAlign w:val="superscript"/>
          <w:lang w:eastAsia="en-US"/>
        </w:rPr>
        <w:t>7</w:t>
      </w:r>
      <w:r>
        <w:rPr>
          <w:rFonts w:eastAsia="Calibri"/>
          <w:lang w:eastAsia="en-US"/>
        </w:rPr>
        <w:t xml:space="preserve"> протонов за цикл, можно достичь точности измерения поляризации протонов 7% за несколько суток.  </w:t>
      </w:r>
      <w:r w:rsidR="00480224">
        <w:rPr>
          <w:rFonts w:eastAsia="Calibri"/>
          <w:lang w:eastAsia="en-US"/>
        </w:rPr>
        <w:t xml:space="preserve"> </w:t>
      </w:r>
    </w:p>
    <w:p w:rsidR="00D872D5" w:rsidRPr="00D872D5" w:rsidRDefault="00D872D5" w:rsidP="00896D9F">
      <w:pPr>
        <w:pStyle w:val="4"/>
        <w:spacing w:line="276" w:lineRule="auto"/>
        <w:ind w:left="0" w:firstLine="709"/>
        <w:jc w:val="both"/>
        <w:rPr>
          <w:rFonts w:ascii="Times New Roman" w:eastAsia="Calibri" w:hAnsi="Times New Roman" w:cs="Times New Roman"/>
          <w:b w:val="0"/>
          <w:i w:val="0"/>
          <w:color w:val="auto"/>
          <w:lang w:eastAsia="en-US"/>
        </w:rPr>
      </w:pPr>
      <w:r w:rsidRPr="00D872D5">
        <w:rPr>
          <w:rFonts w:ascii="Times New Roman" w:hAnsi="Times New Roman" w:cs="Times New Roman"/>
          <w:b w:val="0"/>
          <w:i w:val="0"/>
          <w:color w:val="auto"/>
          <w:lang w:eastAsia="en-US"/>
        </w:rPr>
        <w:lastRenderedPageBreak/>
        <w:t>Оценка времени для измерения поляризации пучка поляризованных антипротонов</w:t>
      </w:r>
    </w:p>
    <w:p w:rsidR="00D872D5" w:rsidRPr="00480224" w:rsidRDefault="00896D9F" w:rsidP="00480224">
      <w:pPr>
        <w:spacing w:after="200" w:line="276" w:lineRule="auto"/>
        <w:ind w:firstLine="709"/>
        <w:jc w:val="both"/>
        <w:rPr>
          <w:rFonts w:eastAsia="MS Mincho"/>
          <w:lang w:eastAsia="en-US"/>
        </w:rPr>
      </w:pPr>
      <w:r>
        <w:rPr>
          <w:rFonts w:eastAsia="MS Mincho"/>
          <w:lang w:eastAsia="en-US"/>
        </w:rPr>
        <w:t xml:space="preserve">Преимущество использования упругого рассеяния для измерения абсолютного значения поляризации пучка заключается в том, что данный метод можно использовать также и для измерения поляризации пучка антипротонов, для которых нет никаких экспериментальных данных. Оценка необходимого требования для пучка антипротонов приведена в работе </w:t>
      </w:r>
      <w:r w:rsidRPr="00896D9F">
        <w:rPr>
          <w:rFonts w:eastAsia="MS Mincho"/>
          <w:lang w:eastAsia="en-US"/>
        </w:rPr>
        <w:t>[</w:t>
      </w:r>
      <w:r w:rsidR="008C7CDB" w:rsidRPr="008C7CDB">
        <w:rPr>
          <w:rStyle w:val="aa"/>
          <w:rFonts w:eastAsia="MS Mincho"/>
          <w:vertAlign w:val="baseline"/>
          <w:lang w:eastAsia="en-US"/>
        </w:rPr>
        <w:endnoteReference w:id="83"/>
      </w:r>
      <w:r w:rsidRPr="00896D9F">
        <w:rPr>
          <w:rFonts w:eastAsia="MS Mincho"/>
          <w:lang w:eastAsia="en-US"/>
        </w:rPr>
        <w:t>]</w:t>
      </w:r>
      <w:r w:rsidR="00B46E8A">
        <w:rPr>
          <w:rFonts w:eastAsia="MS Mincho"/>
          <w:lang w:eastAsia="en-US"/>
        </w:rPr>
        <w:t>,</w:t>
      </w:r>
      <w:r w:rsidR="008C7CDB">
        <w:rPr>
          <w:rFonts w:eastAsia="MS Mincho"/>
          <w:lang w:eastAsia="en-US"/>
        </w:rPr>
        <w:t xml:space="preserve"> исходя из </w:t>
      </w:r>
      <w:r w:rsidR="004C2F1A">
        <w:rPr>
          <w:rFonts w:eastAsia="MS Mincho"/>
          <w:lang w:eastAsia="en-US"/>
        </w:rPr>
        <w:t>предположения</w:t>
      </w:r>
      <w:r w:rsidR="008C7CDB">
        <w:rPr>
          <w:rFonts w:eastAsia="MS Mincho"/>
          <w:lang w:eastAsia="en-US"/>
        </w:rPr>
        <w:t xml:space="preserve">, что абсолютные величины данных эффектов для протонов и антипротонов должны совпадать. </w:t>
      </w:r>
      <w:r w:rsidR="00480224">
        <w:rPr>
          <w:rFonts w:eastAsia="MS Mincho"/>
          <w:lang w:eastAsia="en-US"/>
        </w:rPr>
        <w:t xml:space="preserve">При оценке времени использовались данные работы </w:t>
      </w:r>
      <w:r w:rsidR="00480224" w:rsidRPr="00480224">
        <w:rPr>
          <w:rFonts w:eastAsia="MS Mincho"/>
          <w:lang w:eastAsia="en-US"/>
        </w:rPr>
        <w:t>[</w:t>
      </w:r>
      <w:r w:rsidR="00480224" w:rsidRPr="00480224">
        <w:rPr>
          <w:rStyle w:val="aa"/>
          <w:rFonts w:eastAsia="MS Mincho"/>
          <w:vertAlign w:val="baseline"/>
          <w:lang w:eastAsia="en-US"/>
        </w:rPr>
        <w:endnoteReference w:id="84"/>
      </w:r>
      <w:r w:rsidR="00480224" w:rsidRPr="00480224">
        <w:rPr>
          <w:rFonts w:eastAsia="MS Mincho"/>
          <w:lang w:eastAsia="en-US"/>
        </w:rPr>
        <w:t>]</w:t>
      </w:r>
      <w:r w:rsidR="00480224">
        <w:rPr>
          <w:rFonts w:eastAsia="MS Mincho"/>
          <w:lang w:eastAsia="en-US"/>
        </w:rPr>
        <w:t xml:space="preserve">, в соответствии с которой упругие сечения протон-протонных и антипротон-протонных взаимодействий совпадают и равны при 16 ГэВ  </w:t>
      </w:r>
      <w:r w:rsidR="00480224" w:rsidRPr="00480224">
        <w:rPr>
          <w:rFonts w:eastAsia="MS Mincho"/>
          <w:i/>
          <w:lang w:eastAsia="en-US"/>
        </w:rPr>
        <w:t>d</w:t>
      </w:r>
      <w:r w:rsidR="00480224" w:rsidRPr="00480224">
        <w:rPr>
          <w:rFonts w:eastAsia="MS Mincho"/>
          <w:i/>
          <w:iCs/>
          <w:lang w:eastAsia="en-US"/>
        </w:rPr>
        <w:t>σ</w:t>
      </w:r>
      <w:r w:rsidR="00480224" w:rsidRPr="00480224">
        <w:rPr>
          <w:rFonts w:eastAsia="MS Mincho"/>
          <w:i/>
          <w:lang w:eastAsia="en-US"/>
        </w:rPr>
        <w:t>/d</w:t>
      </w:r>
      <w:r w:rsidR="00480224" w:rsidRPr="00480224">
        <w:rPr>
          <w:rFonts w:eastAsia="MS Mincho"/>
          <w:i/>
          <w:iCs/>
          <w:lang w:eastAsia="en-US"/>
        </w:rPr>
        <w:t>t</w:t>
      </w:r>
      <w:r w:rsidR="00480224" w:rsidRPr="00480224">
        <w:rPr>
          <w:rFonts w:eastAsia="MS Mincho"/>
          <w:lang w:eastAsia="en-US"/>
        </w:rPr>
        <w:t xml:space="preserve">=(3.77±0.16)·10-27 </w:t>
      </w:r>
      <w:r w:rsidR="00480224" w:rsidRPr="00480224">
        <w:rPr>
          <w:rFonts w:eastAsia="MS Mincho"/>
          <w:i/>
          <w:lang w:eastAsia="en-US"/>
        </w:rPr>
        <w:t>mb</w:t>
      </w:r>
      <w:r w:rsidR="00480224" w:rsidRPr="00480224">
        <w:rPr>
          <w:rFonts w:eastAsia="MS Mincho"/>
          <w:lang w:eastAsia="en-US"/>
        </w:rPr>
        <w:t>/(</w:t>
      </w:r>
      <w:r w:rsidR="00480224">
        <w:rPr>
          <w:rFonts w:eastAsia="MS Mincho"/>
          <w:lang w:eastAsia="en-US"/>
        </w:rPr>
        <w:t>ГэВ</w:t>
      </w:r>
      <w:r w:rsidR="00480224" w:rsidRPr="00480224">
        <w:rPr>
          <w:rFonts w:eastAsia="MS Mincho"/>
          <w:i/>
          <w:iCs/>
          <w:lang w:eastAsia="en-US"/>
        </w:rPr>
        <w:t>/</w:t>
      </w:r>
      <w:r w:rsidR="00480224" w:rsidRPr="00480224">
        <w:rPr>
          <w:rFonts w:eastAsia="MS Mincho"/>
          <w:i/>
          <w:iCs/>
          <w:lang w:val="en-US" w:eastAsia="en-US"/>
        </w:rPr>
        <w:t>c</w:t>
      </w:r>
      <w:r w:rsidR="00480224" w:rsidRPr="00480224">
        <w:rPr>
          <w:rFonts w:eastAsia="MS Mincho"/>
          <w:iCs/>
          <w:lang w:eastAsia="en-US"/>
        </w:rPr>
        <w:t>)</w:t>
      </w:r>
      <w:r w:rsidR="00480224" w:rsidRPr="00480224">
        <w:rPr>
          <w:rFonts w:eastAsia="MS Mincho"/>
          <w:iCs/>
          <w:vertAlign w:val="superscript"/>
          <w:lang w:eastAsia="en-US"/>
        </w:rPr>
        <w:t>2</w:t>
      </w:r>
      <w:r w:rsidR="00480224" w:rsidRPr="00480224">
        <w:rPr>
          <w:rFonts w:eastAsia="MS Mincho"/>
          <w:iCs/>
          <w:lang w:eastAsia="en-US"/>
        </w:rPr>
        <w:t xml:space="preserve"> </w:t>
      </w:r>
      <w:r w:rsidR="00480224">
        <w:rPr>
          <w:rFonts w:eastAsia="MS Mincho"/>
          <w:iCs/>
          <w:lang w:eastAsia="en-US"/>
        </w:rPr>
        <w:t>при</w:t>
      </w:r>
      <w:r w:rsidR="00480224" w:rsidRPr="00480224">
        <w:rPr>
          <w:rFonts w:eastAsia="MS Mincho"/>
          <w:i/>
          <w:iCs/>
          <w:lang w:eastAsia="en-US"/>
        </w:rPr>
        <w:t xml:space="preserve"> </w:t>
      </w:r>
      <w:r w:rsidR="00480224" w:rsidRPr="00480224">
        <w:rPr>
          <w:rFonts w:eastAsia="MS Mincho"/>
          <w:lang w:eastAsia="en-US"/>
        </w:rPr>
        <w:t xml:space="preserve"> </w:t>
      </w:r>
      <w:r w:rsidR="00480224" w:rsidRPr="00480224">
        <w:rPr>
          <w:rFonts w:eastAsia="MS Mincho"/>
          <w:lang w:val="en-US" w:eastAsia="en-US"/>
        </w:rPr>
        <w:t>t</w:t>
      </w:r>
      <w:r w:rsidR="00480224" w:rsidRPr="00480224">
        <w:rPr>
          <w:rFonts w:eastAsia="MS Mincho"/>
          <w:lang w:eastAsia="en-US"/>
        </w:rPr>
        <w:t>=0.3 (</w:t>
      </w:r>
      <w:r w:rsidR="00480224">
        <w:rPr>
          <w:rFonts w:eastAsia="MS Mincho"/>
          <w:lang w:eastAsia="en-US"/>
        </w:rPr>
        <w:t>ГэВ</w:t>
      </w:r>
      <w:r w:rsidR="00480224" w:rsidRPr="00480224">
        <w:rPr>
          <w:rFonts w:eastAsia="MS Mincho"/>
          <w:lang w:eastAsia="en-US"/>
        </w:rPr>
        <w:t>/</w:t>
      </w:r>
      <w:r w:rsidR="00480224" w:rsidRPr="00480224">
        <w:rPr>
          <w:rFonts w:eastAsia="MS Mincho"/>
          <w:i/>
          <w:iCs/>
          <w:lang w:val="en-US" w:eastAsia="en-US"/>
        </w:rPr>
        <w:t>c</w:t>
      </w:r>
      <w:r w:rsidR="00480224" w:rsidRPr="00480224">
        <w:rPr>
          <w:rFonts w:eastAsia="MS Mincho"/>
          <w:lang w:eastAsia="en-US"/>
        </w:rPr>
        <w:t>)</w:t>
      </w:r>
      <w:r w:rsidR="00480224" w:rsidRPr="00480224">
        <w:rPr>
          <w:rFonts w:eastAsia="MS Mincho"/>
          <w:vertAlign w:val="superscript"/>
          <w:lang w:eastAsia="en-US"/>
        </w:rPr>
        <w:t>2</w:t>
      </w:r>
      <w:r w:rsidR="00480224">
        <w:rPr>
          <w:rFonts w:eastAsia="MS Mincho"/>
          <w:lang w:eastAsia="en-US"/>
        </w:rPr>
        <w:t>.</w:t>
      </w:r>
    </w:p>
    <w:p w:rsidR="00766806" w:rsidRPr="00480224" w:rsidRDefault="008C7CDB" w:rsidP="00387BEF">
      <w:pPr>
        <w:spacing w:after="200" w:line="276" w:lineRule="auto"/>
        <w:ind w:firstLine="709"/>
        <w:jc w:val="both"/>
        <w:rPr>
          <w:rFonts w:eastAsia="MS Mincho"/>
          <w:lang w:eastAsia="en-US"/>
        </w:rPr>
      </w:pPr>
      <w:r>
        <w:rPr>
          <w:rFonts w:eastAsia="MS Mincho"/>
          <w:lang w:eastAsia="en-US"/>
        </w:rPr>
        <w:t>Для</w:t>
      </w:r>
      <w:r w:rsidRPr="008C7CDB">
        <w:rPr>
          <w:rFonts w:eastAsia="MS Mincho"/>
          <w:lang w:eastAsia="en-US"/>
        </w:rPr>
        <w:t xml:space="preserve"> </w:t>
      </w:r>
      <w:r>
        <w:rPr>
          <w:rFonts w:eastAsia="MS Mincho"/>
          <w:lang w:eastAsia="en-US"/>
        </w:rPr>
        <w:t>измерения</w:t>
      </w:r>
      <w:r w:rsidRPr="008C7CDB">
        <w:rPr>
          <w:rFonts w:eastAsia="MS Mincho"/>
          <w:lang w:eastAsia="en-US"/>
        </w:rPr>
        <w:t xml:space="preserve"> </w:t>
      </w:r>
      <w:r>
        <w:rPr>
          <w:rFonts w:eastAsia="MS Mincho"/>
          <w:lang w:eastAsia="en-US"/>
        </w:rPr>
        <w:t>анализирующей</w:t>
      </w:r>
      <w:r w:rsidRPr="008C7CDB">
        <w:rPr>
          <w:rFonts w:eastAsia="MS Mincho"/>
          <w:lang w:eastAsia="en-US"/>
        </w:rPr>
        <w:t xml:space="preserve"> </w:t>
      </w:r>
      <w:r>
        <w:rPr>
          <w:rFonts w:eastAsia="MS Mincho"/>
          <w:lang w:eastAsia="en-US"/>
        </w:rPr>
        <w:t>способности</w:t>
      </w:r>
      <w:r w:rsidRPr="008C7CDB">
        <w:rPr>
          <w:rFonts w:eastAsia="MS Mincho"/>
          <w:lang w:eastAsia="en-US"/>
        </w:rPr>
        <w:t xml:space="preserve"> </w:t>
      </w:r>
      <w:r w:rsidR="00387BEF">
        <w:rPr>
          <w:rFonts w:eastAsia="MS Mincho"/>
          <w:lang w:eastAsia="en-US"/>
        </w:rPr>
        <w:t>упругого рассеяния антипротон</w:t>
      </w:r>
      <w:r w:rsidR="009D7B22">
        <w:rPr>
          <w:rFonts w:eastAsia="MS Mincho"/>
          <w:lang w:eastAsia="en-US"/>
        </w:rPr>
        <w:t>ов на протонах</w:t>
      </w:r>
      <w:r w:rsidR="00387BEF">
        <w:rPr>
          <w:rFonts w:eastAsia="MS Mincho"/>
          <w:lang w:eastAsia="en-US"/>
        </w:rPr>
        <w:t xml:space="preserve"> при энергии пучка 16 ГэВ </w:t>
      </w:r>
      <w:r>
        <w:rPr>
          <w:rFonts w:eastAsia="MS Mincho"/>
          <w:lang w:eastAsia="en-US"/>
        </w:rPr>
        <w:t>с</w:t>
      </w:r>
      <w:r w:rsidR="00387BEF">
        <w:rPr>
          <w:rFonts w:eastAsia="MS Mincho"/>
          <w:lang w:eastAsia="en-US"/>
        </w:rPr>
        <w:t xml:space="preserve"> использованием существующей пол</w:t>
      </w:r>
      <w:r>
        <w:rPr>
          <w:rFonts w:eastAsia="MS Mincho"/>
          <w:lang w:eastAsia="en-US"/>
        </w:rPr>
        <w:t xml:space="preserve">яризованной мишени (см. раздел </w:t>
      </w:r>
      <w:r w:rsidR="00387BEF">
        <w:rPr>
          <w:rFonts w:eastAsia="MS Mincho"/>
          <w:lang w:eastAsia="en-US"/>
        </w:rPr>
        <w:fldChar w:fldCharType="begin"/>
      </w:r>
      <w:r w:rsidR="00387BEF">
        <w:rPr>
          <w:rFonts w:eastAsia="MS Mincho"/>
          <w:lang w:eastAsia="en-US"/>
        </w:rPr>
        <w:instrText xml:space="preserve"> REF _Ref488320888 \r \h </w:instrText>
      </w:r>
      <w:r w:rsidR="00387BEF">
        <w:rPr>
          <w:rFonts w:eastAsia="MS Mincho"/>
          <w:lang w:eastAsia="en-US"/>
        </w:rPr>
      </w:r>
      <w:r w:rsidR="00387BEF">
        <w:rPr>
          <w:rFonts w:eastAsia="MS Mincho"/>
          <w:lang w:eastAsia="en-US"/>
        </w:rPr>
        <w:fldChar w:fldCharType="separate"/>
      </w:r>
      <w:r w:rsidR="00381BF0">
        <w:rPr>
          <w:rFonts w:eastAsia="MS Mincho"/>
          <w:lang w:eastAsia="en-US"/>
        </w:rPr>
        <w:t>3.3</w:t>
      </w:r>
      <w:r w:rsidR="00387BEF">
        <w:rPr>
          <w:rFonts w:eastAsia="MS Mincho"/>
          <w:lang w:eastAsia="en-US"/>
        </w:rPr>
        <w:fldChar w:fldCharType="end"/>
      </w:r>
      <w:r>
        <w:rPr>
          <w:rFonts w:eastAsia="MS Mincho"/>
          <w:lang w:eastAsia="en-US"/>
        </w:rPr>
        <w:t>)</w:t>
      </w:r>
      <w:r w:rsidR="00480224">
        <w:rPr>
          <w:rFonts w:eastAsia="MS Mincho"/>
          <w:lang w:eastAsia="en-US"/>
        </w:rPr>
        <w:t xml:space="preserve"> достаточно 50-60 часов. В данных расчетах бралась минимально возможная интенсивность пучка поляризованных антипротонов (6∙10</w:t>
      </w:r>
      <w:r w:rsidR="00480224">
        <w:rPr>
          <w:rFonts w:eastAsia="MS Mincho"/>
          <w:vertAlign w:val="superscript"/>
          <w:lang w:eastAsia="en-US"/>
        </w:rPr>
        <w:t>4</w:t>
      </w:r>
      <w:r w:rsidR="00480224">
        <w:rPr>
          <w:rFonts w:eastAsia="MS Mincho"/>
          <w:lang w:eastAsia="en-US"/>
        </w:rPr>
        <w:t xml:space="preserve"> за цикл), чтобы пучок полностью попадал в апертуру поляризованной мишени. Д</w:t>
      </w:r>
      <w:r w:rsidR="00387BEF">
        <w:rPr>
          <w:rFonts w:eastAsia="MS Mincho"/>
          <w:lang w:eastAsia="en-US"/>
        </w:rPr>
        <w:t xml:space="preserve">ля непосредственного измерения поляризации пучка с относительной точностью 10% </w:t>
      </w:r>
      <w:r w:rsidR="00480224">
        <w:rPr>
          <w:rFonts w:eastAsia="MS Mincho"/>
          <w:lang w:eastAsia="en-US"/>
        </w:rPr>
        <w:t xml:space="preserve">с использованием жидководородной мишени такого же размера необходимо </w:t>
      </w:r>
      <w:r w:rsidR="00387BEF">
        <w:rPr>
          <w:rFonts w:eastAsia="MS Mincho"/>
          <w:lang w:eastAsia="en-US"/>
        </w:rPr>
        <w:t>еще примерно 300 часов.</w:t>
      </w:r>
      <w:r w:rsidR="00480224">
        <w:rPr>
          <w:rFonts w:eastAsia="MS Mincho"/>
          <w:lang w:eastAsia="en-US"/>
        </w:rPr>
        <w:t xml:space="preserve"> При использовании жидководородной мишени длиной 50 см и диаметром 10 см можно </w:t>
      </w:r>
      <w:r w:rsidR="00480224" w:rsidRPr="00480224">
        <w:rPr>
          <w:rFonts w:eastAsia="MS Mincho"/>
          <w:lang w:eastAsia="en-US"/>
        </w:rPr>
        <w:t>использовать всю интенсивность пучка поляризованных антипротонов (примерно 3.6∙10</w:t>
      </w:r>
      <w:r w:rsidR="00480224" w:rsidRPr="00480224">
        <w:rPr>
          <w:rFonts w:eastAsia="MS Mincho"/>
          <w:vertAlign w:val="superscript"/>
          <w:lang w:eastAsia="en-US"/>
        </w:rPr>
        <w:t>5</w:t>
      </w:r>
      <w:r w:rsidR="00480224" w:rsidRPr="00480224">
        <w:rPr>
          <w:rFonts w:eastAsia="MS Mincho"/>
          <w:lang w:eastAsia="en-US"/>
        </w:rPr>
        <w:t xml:space="preserve">) время измерения уменьшается в 15 раз и составляет 20 часов. </w:t>
      </w:r>
      <w:r w:rsidR="00387BEF" w:rsidRPr="00480224">
        <w:rPr>
          <w:rFonts w:eastAsia="MS Mincho"/>
          <w:lang w:eastAsia="en-US"/>
        </w:rPr>
        <w:t xml:space="preserve"> </w:t>
      </w:r>
    </w:p>
    <w:p w:rsidR="00480224" w:rsidRPr="00480224" w:rsidRDefault="00480224" w:rsidP="00480224">
      <w:pPr>
        <w:pStyle w:val="4"/>
        <w:spacing w:line="276" w:lineRule="auto"/>
        <w:ind w:left="709" w:firstLine="0"/>
        <w:rPr>
          <w:rFonts w:ascii="Times New Roman" w:eastAsia="Calibri" w:hAnsi="Times New Roman" w:cs="Times New Roman"/>
          <w:b w:val="0"/>
          <w:i w:val="0"/>
          <w:color w:val="auto"/>
          <w:lang w:eastAsia="en-US"/>
        </w:rPr>
      </w:pPr>
      <w:bookmarkStart w:id="127" w:name="_Ref21687489"/>
      <w:r w:rsidRPr="00480224">
        <w:rPr>
          <w:rFonts w:ascii="Times New Roman" w:hAnsi="Times New Roman" w:cs="Times New Roman"/>
          <w:b w:val="0"/>
          <w:i w:val="0"/>
          <w:color w:val="auto"/>
          <w:lang w:eastAsia="en-US"/>
        </w:rPr>
        <w:t xml:space="preserve">Возможность выделения упругого </w:t>
      </w:r>
      <w:r w:rsidRPr="00480224">
        <w:rPr>
          <w:rFonts w:ascii="Times New Roman" w:hAnsi="Times New Roman" w:cs="Times New Roman"/>
          <w:b w:val="0"/>
          <w:color w:val="auto"/>
          <w:lang w:val="de-DE" w:eastAsia="en-US"/>
        </w:rPr>
        <w:t>pp</w:t>
      </w:r>
      <w:r w:rsidRPr="00480224">
        <w:rPr>
          <w:rFonts w:ascii="Times New Roman" w:hAnsi="Times New Roman" w:cs="Times New Roman"/>
          <w:b w:val="0"/>
          <w:i w:val="0"/>
          <w:color w:val="auto"/>
          <w:lang w:val="de-DE" w:eastAsia="en-US"/>
        </w:rPr>
        <w:t>-</w:t>
      </w:r>
      <w:r w:rsidRPr="00480224">
        <w:rPr>
          <w:rFonts w:ascii="Times New Roman" w:hAnsi="Times New Roman" w:cs="Times New Roman"/>
          <w:b w:val="0"/>
          <w:i w:val="0"/>
          <w:color w:val="auto"/>
          <w:lang w:eastAsia="en-US"/>
        </w:rPr>
        <w:t>рассеяния</w:t>
      </w:r>
      <w:bookmarkEnd w:id="127"/>
      <w:r w:rsidRPr="00480224">
        <w:rPr>
          <w:rFonts w:ascii="Times New Roman" w:hAnsi="Times New Roman" w:cs="Times New Roman"/>
          <w:b w:val="0"/>
          <w:i w:val="0"/>
          <w:color w:val="auto"/>
          <w:lang w:eastAsia="en-US"/>
        </w:rPr>
        <w:t xml:space="preserve"> </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Для проверки возможности выделения упругого </w:t>
      </w:r>
      <w:r w:rsidRPr="00480224">
        <w:rPr>
          <w:rFonts w:eastAsia="MS Mincho"/>
          <w:i/>
          <w:lang w:val="en-US" w:eastAsia="en-US"/>
        </w:rPr>
        <w:t>pp</w:t>
      </w:r>
      <w:r>
        <w:rPr>
          <w:rFonts w:eastAsia="MS Mincho"/>
          <w:lang w:eastAsia="en-US"/>
        </w:rPr>
        <w:t xml:space="preserve"> рассеяния было проведено моделирование методом Монте-Карло, чтобы оценить уровень фона и возможность выделения сигнала с использованием реальной аппаратуры и разброса пучка.</w:t>
      </w: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При моделировании использовались параметры пучка (размер пучка на мишени, угловой разброс, импульсный разброс пучка в соответствии с разделом </w:t>
      </w:r>
      <w:r>
        <w:rPr>
          <w:rFonts w:eastAsia="MS Mincho"/>
          <w:lang w:eastAsia="en-US"/>
        </w:rPr>
        <w:fldChar w:fldCharType="begin"/>
      </w:r>
      <w:r>
        <w:rPr>
          <w:rFonts w:eastAsia="MS Mincho"/>
          <w:lang w:eastAsia="en-US"/>
        </w:rPr>
        <w:instrText xml:space="preserve"> REF _Ref486711563 \r \h </w:instrText>
      </w:r>
      <w:r>
        <w:rPr>
          <w:rFonts w:eastAsia="MS Mincho"/>
          <w:lang w:eastAsia="en-US"/>
        </w:rPr>
      </w:r>
      <w:r>
        <w:rPr>
          <w:rFonts w:eastAsia="MS Mincho"/>
          <w:lang w:eastAsia="en-US"/>
        </w:rPr>
        <w:fldChar w:fldCharType="separate"/>
      </w:r>
      <w:r w:rsidR="00381BF0">
        <w:rPr>
          <w:rFonts w:eastAsia="MS Mincho"/>
          <w:lang w:eastAsia="en-US"/>
        </w:rPr>
        <w:t>2.1.4</w:t>
      </w:r>
      <w:r>
        <w:rPr>
          <w:rFonts w:eastAsia="MS Mincho"/>
          <w:lang w:eastAsia="en-US"/>
        </w:rPr>
        <w:fldChar w:fldCharType="end"/>
      </w:r>
      <w:r>
        <w:rPr>
          <w:rFonts w:eastAsia="MS Mincho"/>
          <w:lang w:eastAsia="en-US"/>
        </w:rPr>
        <w:t xml:space="preserve"> и </w:t>
      </w:r>
      <w:r w:rsidRPr="00480224">
        <w:rPr>
          <w:rFonts w:eastAsia="MS Mincho"/>
          <w:lang w:eastAsia="en-US"/>
        </w:rPr>
        <w:fldChar w:fldCharType="begin"/>
      </w:r>
      <w:r w:rsidRPr="00480224">
        <w:rPr>
          <w:rFonts w:eastAsia="MS Mincho"/>
          <w:lang w:eastAsia="en-US"/>
        </w:rPr>
        <w:instrText xml:space="preserve"> REF _Ref487019514 \h  \* MERGEFORMAT </w:instrText>
      </w:r>
      <w:r w:rsidRPr="00480224">
        <w:rPr>
          <w:rFonts w:eastAsia="MS Mincho"/>
          <w:lang w:eastAsia="en-US"/>
        </w:rPr>
      </w:r>
      <w:r w:rsidRPr="00480224">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2</w:t>
      </w:r>
      <w:r w:rsidRPr="00480224">
        <w:rPr>
          <w:rFonts w:eastAsia="MS Mincho"/>
          <w:lang w:eastAsia="en-US"/>
        </w:rPr>
        <w:fldChar w:fldCharType="end"/>
      </w:r>
      <w:r>
        <w:rPr>
          <w:rFonts w:eastAsia="MS Mincho"/>
          <w:lang w:eastAsia="en-US"/>
        </w:rPr>
        <w:t xml:space="preserve"> для энергии 15 ГэВ. При этом учитывалось, что импульс пучкового протона измеряется с точностью 1% (импульсный разброс пучка составляет 2%). На </w:t>
      </w:r>
      <w:r>
        <w:rPr>
          <w:rFonts w:eastAsia="MS Mincho"/>
          <w:lang w:eastAsia="en-US"/>
        </w:rPr>
        <w:fldChar w:fldCharType="begin"/>
      </w:r>
      <w:r>
        <w:rPr>
          <w:rFonts w:eastAsia="MS Mincho"/>
          <w:lang w:eastAsia="en-US"/>
        </w:rPr>
        <w:instrText xml:space="preserve"> REF _Ref20994713 \h </w:instrText>
      </w:r>
      <w:r>
        <w:rPr>
          <w:rFonts w:eastAsia="MS Mincho"/>
          <w:lang w:eastAsia="en-US"/>
        </w:rPr>
      </w:r>
      <w:r>
        <w:rPr>
          <w:rFonts w:eastAsia="MS Mincho"/>
          <w:lang w:eastAsia="en-US"/>
        </w:rPr>
        <w:fldChar w:fldCharType="separate"/>
      </w:r>
      <w:r w:rsidR="00381BF0" w:rsidRPr="00480224">
        <w:rPr>
          <w:b/>
        </w:rPr>
        <w:t xml:space="preserve">Рис.  </w:t>
      </w:r>
      <w:r w:rsidR="00381BF0">
        <w:rPr>
          <w:b/>
          <w:noProof/>
        </w:rPr>
        <w:t>2</w:t>
      </w:r>
      <w:r w:rsidR="00381BF0">
        <w:rPr>
          <w:b/>
        </w:rPr>
        <w:t>.</w:t>
      </w:r>
      <w:r w:rsidR="00381BF0">
        <w:rPr>
          <w:b/>
          <w:noProof/>
        </w:rPr>
        <w:t>21</w:t>
      </w:r>
      <w:r>
        <w:rPr>
          <w:rFonts w:eastAsia="MS Mincho"/>
          <w:lang w:eastAsia="en-US"/>
        </w:rPr>
        <w:fldChar w:fldCharType="end"/>
      </w:r>
      <w:r>
        <w:rPr>
          <w:rFonts w:eastAsia="MS Mincho"/>
          <w:lang w:eastAsia="en-US"/>
        </w:rPr>
        <w:t xml:space="preserve"> показаны угловые распределения протонов отдачи и рассеяния для двух энергий, а на </w:t>
      </w:r>
      <w:r>
        <w:rPr>
          <w:rFonts w:eastAsia="MS Mincho"/>
          <w:lang w:eastAsia="en-US"/>
        </w:rPr>
        <w:fldChar w:fldCharType="begin"/>
      </w:r>
      <w:r>
        <w:rPr>
          <w:rFonts w:eastAsia="MS Mincho"/>
          <w:lang w:eastAsia="en-US"/>
        </w:rPr>
        <w:instrText xml:space="preserve"> REF _Ref20995021 \h </w:instrText>
      </w:r>
      <w:r>
        <w:rPr>
          <w:rFonts w:eastAsia="MS Mincho"/>
          <w:lang w:eastAsia="en-US"/>
        </w:rPr>
      </w:r>
      <w:r>
        <w:rPr>
          <w:rFonts w:eastAsia="MS Mincho"/>
          <w:lang w:eastAsia="en-US"/>
        </w:rPr>
        <w:fldChar w:fldCharType="separate"/>
      </w:r>
      <w:r w:rsidR="00381BF0" w:rsidRPr="00480224">
        <w:rPr>
          <w:b/>
        </w:rPr>
        <w:t xml:space="preserve">Рис.  </w:t>
      </w:r>
      <w:r w:rsidR="00381BF0">
        <w:rPr>
          <w:b/>
          <w:noProof/>
        </w:rPr>
        <w:t>2</w:t>
      </w:r>
      <w:r w:rsidR="00381BF0">
        <w:rPr>
          <w:b/>
        </w:rPr>
        <w:t>.</w:t>
      </w:r>
      <w:r w:rsidR="00381BF0">
        <w:rPr>
          <w:b/>
          <w:noProof/>
        </w:rPr>
        <w:t>22</w:t>
      </w:r>
      <w:r>
        <w:rPr>
          <w:rFonts w:eastAsia="MS Mincho"/>
          <w:lang w:eastAsia="en-US"/>
        </w:rPr>
        <w:fldChar w:fldCharType="end"/>
      </w:r>
      <w:r>
        <w:rPr>
          <w:rFonts w:eastAsia="MS Mincho"/>
          <w:lang w:eastAsia="en-US"/>
        </w:rPr>
        <w:t xml:space="preserve"> двумерные распределения координат протонов в плоскостях соответствующих детекторов.</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Tr="00480224">
        <w:trPr>
          <w:jc w:val="center"/>
        </w:trPr>
        <w:tc>
          <w:tcPr>
            <w:tcW w:w="4785" w:type="dxa"/>
          </w:tcPr>
          <w:p w:rsidR="00480224" w:rsidRDefault="00480224" w:rsidP="00BF684D">
            <w:pPr>
              <w:spacing w:after="200" w:line="276" w:lineRule="auto"/>
              <w:jc w:val="center"/>
              <w:rPr>
                <w:rFonts w:eastAsia="MS Mincho"/>
                <w:lang w:eastAsia="en-US"/>
              </w:rPr>
            </w:pPr>
            <w:r w:rsidRPr="00480224">
              <w:rPr>
                <w:rFonts w:eastAsia="MS Mincho"/>
                <w:lang w:eastAsia="en-US"/>
              </w:rPr>
              <w:object w:dxaOrig="9135" w:dyaOrig="4695">
                <v:shape id="_x0000_i1048" type="#_x0000_t75" style="width:221.5pt;height:114.3pt" o:ole="">
                  <v:imagedata r:id="rId93" o:title=""/>
                </v:shape>
                <o:OLEObject Type="Embed" ProgID="PBrush" ShapeID="_x0000_i1048" DrawAspect="Content" ObjectID="_1632754214" r:id="rId94"/>
              </w:object>
            </w:r>
          </w:p>
        </w:tc>
        <w:tc>
          <w:tcPr>
            <w:tcW w:w="4786" w:type="dxa"/>
          </w:tcPr>
          <w:p w:rsidR="00480224" w:rsidRDefault="00480224" w:rsidP="00BF684D">
            <w:pPr>
              <w:keepNext/>
              <w:spacing w:after="200" w:line="276" w:lineRule="auto"/>
              <w:jc w:val="center"/>
              <w:rPr>
                <w:rFonts w:eastAsia="MS Mincho"/>
                <w:lang w:eastAsia="en-US"/>
              </w:rPr>
            </w:pPr>
            <w:r w:rsidRPr="00480224">
              <w:rPr>
                <w:rFonts w:ascii="Calibri" w:eastAsia="Calibri" w:hAnsi="Calibri"/>
                <w:sz w:val="22"/>
                <w:szCs w:val="22"/>
                <w:lang w:eastAsia="en-US"/>
              </w:rPr>
              <w:object w:dxaOrig="9660" w:dyaOrig="4965">
                <v:shape id="_x0000_i1049" type="#_x0000_t75" style="width:221.2pt;height:113.45pt" o:ole="">
                  <v:imagedata r:id="rId95" o:title=""/>
                </v:shape>
                <o:OLEObject Type="Embed" ProgID="PBrush" ShapeID="_x0000_i1049" DrawAspect="Content" ObjectID="_1632754215" r:id="rId96"/>
              </w:object>
            </w:r>
          </w:p>
        </w:tc>
      </w:tr>
    </w:tbl>
    <w:p w:rsidR="00480224" w:rsidRPr="00480224" w:rsidRDefault="00480224" w:rsidP="00480224">
      <w:pPr>
        <w:pStyle w:val="ae"/>
        <w:jc w:val="center"/>
        <w:rPr>
          <w:rFonts w:eastAsia="MS Mincho"/>
          <w:b w:val="0"/>
          <w:lang w:eastAsia="en-US"/>
        </w:rPr>
      </w:pPr>
      <w:bookmarkStart w:id="128" w:name="_Ref20994713"/>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21</w:t>
      </w:r>
      <w:r w:rsidR="0001688C">
        <w:rPr>
          <w:b w:val="0"/>
        </w:rPr>
        <w:fldChar w:fldCharType="end"/>
      </w:r>
      <w:bookmarkEnd w:id="128"/>
      <w:r w:rsidRPr="00480224">
        <w:rPr>
          <w:b w:val="0"/>
        </w:rPr>
        <w:t xml:space="preserve"> Угловые распределения протонов отдачи (слева) и рассеяния справа для энергий 45 (синий) и 16 ГэВ</w:t>
      </w:r>
    </w:p>
    <w:p w:rsidR="00480224" w:rsidRDefault="00480224" w:rsidP="00387BEF">
      <w:pPr>
        <w:spacing w:after="200" w:line="276" w:lineRule="auto"/>
        <w:ind w:firstLine="709"/>
        <w:jc w:val="both"/>
        <w:rPr>
          <w:rFonts w:eastAsia="MS Mincho"/>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80224" w:rsidRPr="00480224" w:rsidTr="00480224">
        <w:tc>
          <w:tcPr>
            <w:tcW w:w="4785"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50" w:dyaOrig="2670">
                <v:shape id="_x0000_i1050" type="#_x0000_t75" style="width:207.1pt;height:106.25pt" o:ole="">
                  <v:imagedata r:id="rId97" o:title=""/>
                </v:shape>
                <o:OLEObject Type="Embed" ProgID="PBrush" ShapeID="_x0000_i1050" DrawAspect="Content" ObjectID="_1632754216" r:id="rId98"/>
              </w:object>
            </w:r>
          </w:p>
        </w:tc>
        <w:tc>
          <w:tcPr>
            <w:tcW w:w="4786" w:type="dxa"/>
            <w:hideMark/>
          </w:tcPr>
          <w:p w:rsidR="00480224" w:rsidRPr="00480224" w:rsidRDefault="00480224" w:rsidP="00480224">
            <w:pPr>
              <w:spacing w:after="200" w:line="276" w:lineRule="auto"/>
              <w:jc w:val="center"/>
              <w:rPr>
                <w:rFonts w:eastAsia="MS Mincho"/>
                <w:lang w:eastAsia="en-US"/>
              </w:rPr>
            </w:pPr>
            <w:r w:rsidRPr="00480224">
              <w:rPr>
                <w:rFonts w:eastAsia="MS Mincho"/>
                <w:lang w:eastAsia="en-US"/>
              </w:rPr>
              <w:object w:dxaOrig="5235" w:dyaOrig="2640">
                <v:shape id="_x0000_i1051" type="#_x0000_t75" style="width:204.45pt;height:103.2pt" o:ole="">
                  <v:imagedata r:id="rId99" o:title=""/>
                </v:shape>
                <o:OLEObject Type="Embed" ProgID="PBrush" ShapeID="_x0000_i1051" DrawAspect="Content" ObjectID="_1632754217" r:id="rId100"/>
              </w:object>
            </w:r>
          </w:p>
        </w:tc>
      </w:tr>
    </w:tbl>
    <w:p w:rsidR="00480224" w:rsidRPr="00480224" w:rsidRDefault="00480224" w:rsidP="00480224">
      <w:pPr>
        <w:pStyle w:val="ae"/>
        <w:jc w:val="center"/>
        <w:rPr>
          <w:rFonts w:eastAsia="MS Mincho"/>
          <w:b w:val="0"/>
          <w:lang w:eastAsia="en-US"/>
        </w:rPr>
      </w:pPr>
      <w:bookmarkStart w:id="129" w:name="_Ref20995021"/>
      <w:r w:rsidRPr="00480224">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22</w:t>
      </w:r>
      <w:r w:rsidR="0001688C">
        <w:rPr>
          <w:b w:val="0"/>
        </w:rPr>
        <w:fldChar w:fldCharType="end"/>
      </w:r>
      <w:bookmarkEnd w:id="129"/>
      <w:r w:rsidRPr="00480224">
        <w:rPr>
          <w:b w:val="0"/>
        </w:rPr>
        <w:t xml:space="preserve"> Распределение рассеянных протонов на плоскости где находится детектор рассеянных протонов (слева) и протонов отдачи на плоскости где находится детектор отдачи (справа) для упругих событий.</w:t>
      </w:r>
    </w:p>
    <w:p w:rsidR="00480224" w:rsidRDefault="00480224" w:rsidP="00387BEF">
      <w:pPr>
        <w:spacing w:after="200" w:line="276" w:lineRule="auto"/>
        <w:ind w:firstLine="709"/>
        <w:jc w:val="both"/>
        <w:rPr>
          <w:rFonts w:eastAsia="MS Mincho"/>
          <w:lang w:eastAsia="en-US"/>
        </w:rPr>
      </w:pPr>
    </w:p>
    <w:p w:rsidR="00480224" w:rsidRDefault="00480224" w:rsidP="00387BEF">
      <w:pPr>
        <w:spacing w:after="200" w:line="276" w:lineRule="auto"/>
        <w:ind w:firstLine="709"/>
        <w:jc w:val="both"/>
        <w:rPr>
          <w:rFonts w:eastAsia="MS Mincho"/>
          <w:lang w:eastAsia="en-US"/>
        </w:rPr>
      </w:pPr>
      <w:r>
        <w:rPr>
          <w:rFonts w:eastAsia="MS Mincho"/>
          <w:lang w:eastAsia="en-US"/>
        </w:rPr>
        <w:t xml:space="preserve">Для восстановления используется установка, представленная на </w:t>
      </w:r>
      <w:r w:rsidRPr="00857FC8">
        <w:rPr>
          <w:rFonts w:eastAsia="MS Mincho"/>
          <w:lang w:eastAsia="en-US"/>
        </w:rPr>
        <w:fldChar w:fldCharType="begin"/>
      </w:r>
      <w:r w:rsidRPr="00857FC8">
        <w:rPr>
          <w:rFonts w:eastAsia="MS Mincho"/>
          <w:lang w:eastAsia="en-US"/>
        </w:rPr>
        <w:instrText xml:space="preserve"> REF _Ref488314051 \h </w:instrText>
      </w:r>
      <w:r w:rsidR="00857FC8" w:rsidRPr="00857FC8">
        <w:rPr>
          <w:rFonts w:eastAsia="MS Mincho"/>
          <w:lang w:eastAsia="en-US"/>
        </w:rPr>
        <w:instrText xml:space="preserve"> \* MERGEFORMAT </w:instrText>
      </w:r>
      <w:r w:rsidRPr="00857FC8">
        <w:rPr>
          <w:rFonts w:eastAsia="MS Mincho"/>
          <w:lang w:eastAsia="en-US"/>
        </w:rPr>
      </w:r>
      <w:r w:rsidRPr="00857FC8">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19</w:t>
      </w:r>
      <w:r w:rsidRPr="00857FC8">
        <w:rPr>
          <w:rFonts w:eastAsia="MS Mincho"/>
          <w:lang w:eastAsia="en-US"/>
        </w:rPr>
        <w:fldChar w:fldCharType="end"/>
      </w:r>
      <w:r w:rsidRPr="00857FC8">
        <w:rPr>
          <w:rFonts w:eastAsia="MS Mincho"/>
          <w:lang w:eastAsia="en-US"/>
        </w:rPr>
        <w:t xml:space="preserve"> </w:t>
      </w:r>
      <w:r>
        <w:rPr>
          <w:rFonts w:eastAsia="MS Mincho"/>
          <w:lang w:eastAsia="en-US"/>
        </w:rPr>
        <w:t xml:space="preserve">(можно использовать часть установки). Расчеты проводилсь для детекторов «гребешкового» типа (см. как пример </w:t>
      </w:r>
      <w:r w:rsidRPr="004D4CD7">
        <w:rPr>
          <w:rFonts w:eastAsia="MS Mincho"/>
          <w:lang w:eastAsia="en-US"/>
        </w:rPr>
        <w:fldChar w:fldCharType="begin"/>
      </w:r>
      <w:r w:rsidRPr="004D4CD7">
        <w:rPr>
          <w:rFonts w:eastAsia="MS Mincho"/>
          <w:lang w:eastAsia="en-US"/>
        </w:rPr>
        <w:instrText xml:space="preserve"> REF _Ref487717494 \h </w:instrText>
      </w:r>
      <w:r w:rsidR="004D4CD7">
        <w:rPr>
          <w:rFonts w:eastAsia="MS Mincho"/>
          <w:lang w:eastAsia="en-US"/>
        </w:rPr>
        <w:instrText xml:space="preserve"> \* MERGEFORMAT </w:instrText>
      </w:r>
      <w:r w:rsidRPr="004D4CD7">
        <w:rPr>
          <w:rFonts w:eastAsia="MS Mincho"/>
          <w:lang w:eastAsia="en-US"/>
        </w:rPr>
      </w:r>
      <w:r w:rsidRPr="004D4CD7">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13</w:t>
      </w:r>
      <w:r w:rsidRPr="004D4CD7">
        <w:rPr>
          <w:rFonts w:eastAsia="MS Mincho"/>
          <w:lang w:eastAsia="en-US"/>
        </w:rPr>
        <w:fldChar w:fldCharType="end"/>
      </w:r>
      <w:r>
        <w:rPr>
          <w:rFonts w:eastAsia="MS Mincho"/>
          <w:lang w:eastAsia="en-US"/>
        </w:rPr>
        <w:t>) с размером сцинтилляционного элемента 6 мм (то есть шаг 2 мм).</w:t>
      </w:r>
    </w:p>
    <w:p w:rsidR="004659C3" w:rsidRDefault="00480224" w:rsidP="004659C3">
      <w:pPr>
        <w:spacing w:after="200" w:line="276" w:lineRule="auto"/>
        <w:ind w:firstLine="709"/>
        <w:jc w:val="both"/>
        <w:rPr>
          <w:rFonts w:eastAsia="MS Mincho"/>
          <w:lang w:eastAsia="en-US"/>
        </w:rPr>
      </w:pPr>
      <w:r>
        <w:rPr>
          <w:rFonts w:eastAsia="MS Mincho"/>
          <w:lang w:eastAsia="en-US"/>
        </w:rPr>
        <w:t xml:space="preserve">Требовалось попадание обеих частиц в детектор и находилось произведение тангенсов углов для частиц отдачи и рассеяния. </w:t>
      </w:r>
      <w:r w:rsidR="004659C3" w:rsidRPr="004659C3">
        <w:rPr>
          <w:rFonts w:eastAsia="MS Mincho"/>
          <w:lang w:eastAsia="en-US"/>
        </w:rPr>
        <w:t xml:space="preserve">По реконструированным координатам </w:t>
      </w:r>
      <w:r w:rsidR="004659C3">
        <w:rPr>
          <w:rFonts w:eastAsia="MS Mincho"/>
          <w:lang w:eastAsia="en-US"/>
        </w:rPr>
        <w:t>построены двумерные распределения для упругих (</w:t>
      </w:r>
      <w:r w:rsidR="00BF684D" w:rsidRPr="004D4CD7">
        <w:rPr>
          <w:rFonts w:eastAsia="MS Mincho"/>
          <w:lang w:eastAsia="en-US"/>
        </w:rPr>
        <w:fldChar w:fldCharType="begin"/>
      </w:r>
      <w:r w:rsidR="00BF684D" w:rsidRPr="004D4CD7">
        <w:rPr>
          <w:rFonts w:eastAsia="MS Mincho"/>
          <w:lang w:eastAsia="en-US"/>
        </w:rPr>
        <w:instrText xml:space="preserve"> REF _Ref20998569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23</w:t>
      </w:r>
      <w:r w:rsidR="00BF684D" w:rsidRPr="004D4CD7">
        <w:rPr>
          <w:rFonts w:eastAsia="MS Mincho"/>
          <w:lang w:eastAsia="en-US"/>
        </w:rPr>
        <w:fldChar w:fldCharType="end"/>
      </w:r>
      <w:r w:rsidR="004659C3">
        <w:rPr>
          <w:rFonts w:eastAsia="MS Mincho"/>
          <w:lang w:eastAsia="en-US"/>
        </w:rPr>
        <w:t>) и дифракционных  (</w:t>
      </w:r>
      <w:r w:rsidR="00BF684D" w:rsidRPr="004D4CD7">
        <w:rPr>
          <w:rFonts w:eastAsia="MS Mincho"/>
          <w:lang w:eastAsia="en-US"/>
        </w:rPr>
        <w:fldChar w:fldCharType="begin"/>
      </w:r>
      <w:r w:rsidR="00BF684D" w:rsidRPr="004D4CD7">
        <w:rPr>
          <w:rFonts w:eastAsia="MS Mincho"/>
          <w:lang w:eastAsia="en-US"/>
        </w:rPr>
        <w:instrText xml:space="preserve"> REF _Ref20998579 \h </w:instrText>
      </w:r>
      <w:r w:rsidR="004D4CD7" w:rsidRPr="004D4CD7">
        <w:rPr>
          <w:rFonts w:eastAsia="MS Mincho"/>
          <w:lang w:eastAsia="en-US"/>
        </w:rPr>
        <w:instrText xml:space="preserve"> \* MERGEFORMAT </w:instrText>
      </w:r>
      <w:r w:rsidR="00BF684D" w:rsidRPr="004D4CD7">
        <w:rPr>
          <w:rFonts w:eastAsia="MS Mincho"/>
          <w:lang w:eastAsia="en-US"/>
        </w:rPr>
      </w:r>
      <w:r w:rsidR="00BF684D" w:rsidRPr="004D4CD7">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24</w:t>
      </w:r>
      <w:r w:rsidR="00BF684D" w:rsidRPr="004D4CD7">
        <w:rPr>
          <w:rFonts w:eastAsia="MS Mincho"/>
          <w:lang w:eastAsia="en-US"/>
        </w:rPr>
        <w:fldChar w:fldCharType="end"/>
      </w:r>
      <w:r w:rsidR="004659C3">
        <w:rPr>
          <w:rFonts w:eastAsia="MS Mincho"/>
          <w:lang w:eastAsia="en-US"/>
        </w:rPr>
        <w:t>) процессов</w:t>
      </w:r>
      <w:r w:rsidR="004659C3" w:rsidRPr="004659C3">
        <w:rPr>
          <w:rFonts w:eastAsia="MS Mincho"/>
          <w:lang w:eastAsia="en-US"/>
        </w:rPr>
        <w:t>.</w:t>
      </w:r>
    </w:p>
    <w:p w:rsidR="00AE028F" w:rsidRDefault="004D4CD7" w:rsidP="00AE028F">
      <w:pPr>
        <w:keepNext/>
        <w:spacing w:after="200" w:line="276" w:lineRule="auto"/>
        <w:jc w:val="center"/>
      </w:pPr>
      <w:r w:rsidRPr="004659C3">
        <w:rPr>
          <w:rFonts w:eastAsia="MS Mincho"/>
          <w:lang w:eastAsia="en-US"/>
        </w:rPr>
        <w:object w:dxaOrig="9345" w:dyaOrig="4890">
          <v:shape id="_x0000_i1052" type="#_x0000_t75" style="width:287.35pt;height:149.9pt" o:ole="">
            <v:imagedata r:id="rId101" o:title=""/>
          </v:shape>
          <o:OLEObject Type="Embed" ProgID="PBrush" ShapeID="_x0000_i1052" DrawAspect="Content" ObjectID="_1632754218" r:id="rId102"/>
        </w:object>
      </w:r>
    </w:p>
    <w:p w:rsidR="00AE028F" w:rsidRPr="00BF684D" w:rsidRDefault="00AE028F" w:rsidP="00AE028F">
      <w:pPr>
        <w:pStyle w:val="ae"/>
        <w:jc w:val="center"/>
        <w:rPr>
          <w:rFonts w:eastAsia="MS Mincho"/>
          <w:b w:val="0"/>
          <w:lang w:eastAsia="en-US"/>
        </w:rPr>
      </w:pPr>
      <w:bookmarkStart w:id="130" w:name="_Ref2099856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23</w:t>
      </w:r>
      <w:r w:rsidR="0001688C">
        <w:rPr>
          <w:b w:val="0"/>
        </w:rPr>
        <w:fldChar w:fldCharType="end"/>
      </w:r>
      <w:bookmarkEnd w:id="130"/>
      <w:r w:rsidRPr="00BF684D">
        <w:rPr>
          <w:b w:val="0"/>
        </w:rPr>
        <w:t xml:space="preserve"> Произведения тангенсов от разницы азимутальных углов (только для упругих процессов с учетом размеров детекторов Н3 и Н5)</w:t>
      </w:r>
    </w:p>
    <w:p w:rsidR="00AE028F" w:rsidRPr="004659C3" w:rsidRDefault="00AE028F" w:rsidP="004659C3">
      <w:pPr>
        <w:spacing w:after="200" w:line="276" w:lineRule="auto"/>
        <w:ind w:firstLine="709"/>
        <w:jc w:val="both"/>
        <w:rPr>
          <w:rFonts w:eastAsia="MS Mincho"/>
          <w:lang w:eastAsia="en-US"/>
        </w:rPr>
      </w:pPr>
    </w:p>
    <w:p w:rsidR="00AE028F" w:rsidRPr="00BF684D" w:rsidRDefault="004D4CD7" w:rsidP="00BF684D">
      <w:pPr>
        <w:keepNext/>
        <w:spacing w:after="200" w:line="276" w:lineRule="auto"/>
        <w:jc w:val="center"/>
      </w:pPr>
      <w:r w:rsidRPr="00AE028F">
        <w:rPr>
          <w:rFonts w:eastAsia="MS Mincho"/>
          <w:lang w:eastAsia="en-US"/>
        </w:rPr>
        <w:object w:dxaOrig="9345" w:dyaOrig="5055">
          <v:shape id="_x0000_i1053" type="#_x0000_t75" style="width:301.85pt;height:163.3pt" o:ole="">
            <v:imagedata r:id="rId103" o:title=""/>
          </v:shape>
          <o:OLEObject Type="Embed" ProgID="PBrush" ShapeID="_x0000_i1053" DrawAspect="Content" ObjectID="_1632754219" r:id="rId104"/>
        </w:object>
      </w:r>
    </w:p>
    <w:p w:rsidR="00AE028F" w:rsidRPr="00BF684D" w:rsidRDefault="00AE028F" w:rsidP="00BF684D">
      <w:pPr>
        <w:pStyle w:val="ae"/>
        <w:jc w:val="center"/>
        <w:rPr>
          <w:b w:val="0"/>
        </w:rPr>
      </w:pPr>
      <w:bookmarkStart w:id="131" w:name="_Ref20998579"/>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24</w:t>
      </w:r>
      <w:r w:rsidR="0001688C">
        <w:rPr>
          <w:b w:val="0"/>
        </w:rPr>
        <w:fldChar w:fldCharType="end"/>
      </w:r>
      <w:bookmarkEnd w:id="131"/>
      <w:r w:rsidRPr="00BF684D">
        <w:rPr>
          <w:b w:val="0"/>
        </w:rPr>
        <w:t xml:space="preserve"> То</w:t>
      </w:r>
      <w:r w:rsidR="004D4CD7" w:rsidRPr="004D4CD7">
        <w:rPr>
          <w:b w:val="0"/>
        </w:rPr>
        <w:t xml:space="preserve"> </w:t>
      </w:r>
      <w:r w:rsidRPr="00BF684D">
        <w:rPr>
          <w:b w:val="0"/>
        </w:rPr>
        <w:t xml:space="preserve">же, что и </w:t>
      </w:r>
      <w:r w:rsidR="00BF684D" w:rsidRPr="00BF684D">
        <w:rPr>
          <w:b w:val="0"/>
        </w:rPr>
        <w:t>на предыдущем рисунке</w:t>
      </w:r>
      <w:r w:rsidRPr="00BF684D">
        <w:rPr>
          <w:b w:val="0"/>
        </w:rPr>
        <w:t>, но только для дифракционных процессов</w:t>
      </w:r>
    </w:p>
    <w:p w:rsidR="004659C3" w:rsidRDefault="004659C3" w:rsidP="00AE028F">
      <w:pPr>
        <w:pStyle w:val="ae"/>
        <w:jc w:val="both"/>
        <w:rPr>
          <w:rFonts w:eastAsia="MS Mincho"/>
          <w:lang w:eastAsia="en-US"/>
        </w:rPr>
      </w:pPr>
    </w:p>
    <w:p w:rsidR="00BF684D" w:rsidRDefault="00BF684D" w:rsidP="00BF684D">
      <w:pPr>
        <w:spacing w:after="200" w:line="276" w:lineRule="auto"/>
        <w:ind w:firstLine="709"/>
        <w:jc w:val="both"/>
        <w:rPr>
          <w:rFonts w:eastAsia="MS Mincho"/>
          <w:lang w:eastAsia="en-US"/>
        </w:rPr>
      </w:pPr>
      <w:r>
        <w:rPr>
          <w:rFonts w:eastAsia="MS Mincho"/>
          <w:lang w:eastAsia="en-US"/>
        </w:rPr>
        <w:lastRenderedPageBreak/>
        <w:t>Используя информацию об этих распределениях и выбрав следующие пределы для -</w:t>
      </w:r>
      <w:r w:rsidR="004659C3" w:rsidRPr="004659C3">
        <w:rPr>
          <w:rFonts w:eastAsia="MS Mincho"/>
          <w:lang w:eastAsia="en-US"/>
        </w:rPr>
        <w:t>.2&lt;Δφ&lt;0.2  и  0.09&lt;</w:t>
      </w:r>
      <w:r w:rsidR="004659C3" w:rsidRPr="004659C3">
        <w:rPr>
          <w:rFonts w:eastAsia="MS Mincho"/>
          <w:lang w:val="en-US" w:eastAsia="en-US"/>
        </w:rPr>
        <w:t>tg</w:t>
      </w:r>
      <w:r w:rsidR="004659C3" w:rsidRPr="004659C3">
        <w:rPr>
          <w:rFonts w:eastAsia="MS Mincho"/>
          <w:lang w:eastAsia="en-US"/>
        </w:rPr>
        <w:t>1*</w:t>
      </w:r>
      <w:r w:rsidR="004659C3" w:rsidRPr="004659C3">
        <w:rPr>
          <w:rFonts w:eastAsia="MS Mincho"/>
          <w:lang w:val="en-US" w:eastAsia="en-US"/>
        </w:rPr>
        <w:t>tg</w:t>
      </w:r>
      <w:r w:rsidR="004659C3" w:rsidRPr="004659C3">
        <w:rPr>
          <w:rFonts w:eastAsia="MS Mincho"/>
          <w:lang w:eastAsia="en-US"/>
        </w:rPr>
        <w:t>2&lt;0.14</w:t>
      </w:r>
      <w:r>
        <w:rPr>
          <w:rFonts w:eastAsia="MS Mincho"/>
          <w:lang w:eastAsia="en-US"/>
        </w:rPr>
        <w:t xml:space="preserve">, получаем оценку для отношения сигнала к фону </w:t>
      </w:r>
      <w:r w:rsidRPr="00BF684D">
        <w:rPr>
          <w:rFonts w:eastAsia="MS Mincho"/>
          <w:lang w:val="en-US" w:eastAsia="en-US"/>
        </w:rPr>
        <w:t>S</w:t>
      </w:r>
      <w:r w:rsidRPr="00BF684D">
        <w:rPr>
          <w:rFonts w:eastAsia="MS Mincho"/>
          <w:lang w:eastAsia="en-US"/>
        </w:rPr>
        <w:t>/(</w:t>
      </w:r>
      <w:r w:rsidRPr="00BF684D">
        <w:rPr>
          <w:rFonts w:eastAsia="MS Mincho"/>
          <w:lang w:val="en-US" w:eastAsia="en-US"/>
        </w:rPr>
        <w:t>S</w:t>
      </w:r>
      <w:r w:rsidRPr="00BF684D">
        <w:rPr>
          <w:rFonts w:eastAsia="MS Mincho"/>
          <w:lang w:eastAsia="en-US"/>
        </w:rPr>
        <w:t>+</w:t>
      </w:r>
      <w:r w:rsidRPr="00BF684D">
        <w:rPr>
          <w:rFonts w:eastAsia="MS Mincho"/>
          <w:lang w:val="en-US" w:eastAsia="en-US"/>
        </w:rPr>
        <w:t>B</w:t>
      </w:r>
      <w:r w:rsidRPr="00BF684D">
        <w:rPr>
          <w:rFonts w:eastAsia="MS Mincho"/>
          <w:lang w:eastAsia="en-US"/>
        </w:rPr>
        <w:t>)=</w:t>
      </w:r>
      <w:r>
        <w:rPr>
          <w:rFonts w:eastAsia="MS Mincho"/>
          <w:lang w:eastAsia="en-US"/>
        </w:rPr>
        <w:t xml:space="preserve"> </w:t>
      </w:r>
      <w:r w:rsidRPr="00BF684D">
        <w:rPr>
          <w:rFonts w:eastAsia="MS Mincho"/>
          <w:lang w:eastAsia="en-US"/>
        </w:rPr>
        <w:t>0.995</w:t>
      </w:r>
      <w:r>
        <w:rPr>
          <w:rFonts w:eastAsia="MS Mincho"/>
          <w:lang w:eastAsia="en-US"/>
        </w:rPr>
        <w:t xml:space="preserve">. На </w:t>
      </w:r>
      <w:r w:rsidRPr="00EA3AE0">
        <w:rPr>
          <w:rFonts w:eastAsia="MS Mincho"/>
          <w:lang w:eastAsia="en-US"/>
        </w:rPr>
        <w:fldChar w:fldCharType="begin"/>
      </w:r>
      <w:r w:rsidRPr="00EA3AE0">
        <w:rPr>
          <w:rFonts w:eastAsia="MS Mincho"/>
          <w:lang w:eastAsia="en-US"/>
        </w:rPr>
        <w:instrText xml:space="preserve"> REF _Ref20999126 \h </w:instrText>
      </w:r>
      <w:r w:rsidR="00EA3AE0" w:rsidRPr="00EA3AE0">
        <w:rPr>
          <w:rFonts w:eastAsia="MS Mincho"/>
          <w:lang w:eastAsia="en-US"/>
        </w:rPr>
        <w:instrText xml:space="preserve"> \* MERGEFORMAT </w:instrText>
      </w:r>
      <w:r w:rsidRPr="00EA3AE0">
        <w:rPr>
          <w:rFonts w:eastAsia="MS Mincho"/>
          <w:lang w:eastAsia="en-US"/>
        </w:rPr>
      </w:r>
      <w:r w:rsidRPr="00EA3AE0">
        <w:rPr>
          <w:rFonts w:eastAsia="MS Mincho"/>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25</w:t>
      </w:r>
      <w:r w:rsidRPr="00EA3AE0">
        <w:rPr>
          <w:rFonts w:eastAsia="MS Mincho"/>
          <w:lang w:eastAsia="en-US"/>
        </w:rPr>
        <w:fldChar w:fldCharType="end"/>
      </w:r>
      <w:r>
        <w:rPr>
          <w:rFonts w:eastAsia="MS Mincho"/>
          <w:lang w:eastAsia="en-US"/>
        </w:rPr>
        <w:t xml:space="preserve">  показаны распределения по импульсу частиц для отобранных событий.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F684D" w:rsidTr="00BF684D">
        <w:trPr>
          <w:jc w:val="center"/>
        </w:trPr>
        <w:tc>
          <w:tcPr>
            <w:tcW w:w="4785" w:type="dxa"/>
          </w:tcPr>
          <w:p w:rsidR="00BF684D" w:rsidRDefault="00BF684D" w:rsidP="00BF684D">
            <w:pPr>
              <w:spacing w:after="200" w:line="276" w:lineRule="auto"/>
              <w:jc w:val="center"/>
              <w:rPr>
                <w:rFonts w:eastAsia="MS Mincho"/>
                <w:lang w:eastAsia="en-US"/>
              </w:rPr>
            </w:pPr>
            <w:r w:rsidRPr="00BF684D">
              <w:rPr>
                <w:rFonts w:eastAsia="MS Mincho"/>
                <w:lang w:eastAsia="en-US"/>
              </w:rPr>
              <w:object w:dxaOrig="9345" w:dyaOrig="5055">
                <v:shape id="_x0000_i1054" type="#_x0000_t75" style="width:211.2pt;height:114.25pt" o:ole="">
                  <v:imagedata r:id="rId105" o:title=""/>
                </v:shape>
                <o:OLEObject Type="Embed" ProgID="PBrush" ShapeID="_x0000_i1054" DrawAspect="Content" ObjectID="_1632754220" r:id="rId106"/>
              </w:object>
            </w:r>
          </w:p>
        </w:tc>
        <w:tc>
          <w:tcPr>
            <w:tcW w:w="4786" w:type="dxa"/>
          </w:tcPr>
          <w:p w:rsidR="00BF684D" w:rsidRDefault="00BF684D" w:rsidP="00BF684D">
            <w:pPr>
              <w:keepNext/>
              <w:spacing w:after="200" w:line="276" w:lineRule="auto"/>
              <w:jc w:val="center"/>
              <w:rPr>
                <w:rFonts w:eastAsia="MS Mincho"/>
                <w:lang w:eastAsia="en-US"/>
              </w:rPr>
            </w:pPr>
            <w:r w:rsidRPr="00BF684D">
              <w:rPr>
                <w:rFonts w:eastAsia="MS Mincho"/>
                <w:lang w:eastAsia="en-US"/>
              </w:rPr>
              <w:object w:dxaOrig="9360" w:dyaOrig="4920">
                <v:shape id="_x0000_i1055" type="#_x0000_t75" style="width:220.45pt;height:116.1pt" o:ole="">
                  <v:imagedata r:id="rId107" o:title=""/>
                </v:shape>
                <o:OLEObject Type="Embed" ProgID="PBrush" ShapeID="_x0000_i1055" DrawAspect="Content" ObjectID="_1632754221" r:id="rId108"/>
              </w:object>
            </w:r>
          </w:p>
        </w:tc>
      </w:tr>
    </w:tbl>
    <w:p w:rsidR="00BF684D" w:rsidRPr="00BF684D" w:rsidRDefault="00BF684D" w:rsidP="00BF684D">
      <w:pPr>
        <w:pStyle w:val="ae"/>
        <w:jc w:val="center"/>
        <w:rPr>
          <w:rFonts w:eastAsia="MS Mincho"/>
          <w:b w:val="0"/>
          <w:lang w:eastAsia="en-US"/>
        </w:rPr>
      </w:pPr>
      <w:bookmarkStart w:id="132" w:name="_Ref20999126"/>
      <w:r w:rsidRPr="00BF68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25</w:t>
      </w:r>
      <w:r w:rsidR="0001688C">
        <w:rPr>
          <w:b w:val="0"/>
        </w:rPr>
        <w:fldChar w:fldCharType="end"/>
      </w:r>
      <w:bookmarkEnd w:id="132"/>
      <w:r w:rsidRPr="00BF684D">
        <w:rPr>
          <w:b w:val="0"/>
        </w:rPr>
        <w:t xml:space="preserve"> Распределение по импульсу рассеянных частиц (слева) и частиц отдачи (справа) для упругих (синий) и дифракционных</w:t>
      </w:r>
      <w:r>
        <w:rPr>
          <w:b w:val="0"/>
        </w:rPr>
        <w:t xml:space="preserve"> процессов</w:t>
      </w:r>
    </w:p>
    <w:p w:rsidR="00480224" w:rsidRDefault="00480224" w:rsidP="00BF684D">
      <w:pPr>
        <w:spacing w:after="200" w:line="276" w:lineRule="auto"/>
        <w:jc w:val="both"/>
        <w:rPr>
          <w:rFonts w:eastAsia="MS Mincho"/>
          <w:lang w:eastAsia="en-US"/>
        </w:rPr>
      </w:pPr>
    </w:p>
    <w:p w:rsidR="00EA1712" w:rsidRPr="004822B4" w:rsidRDefault="00EA1712" w:rsidP="004822B4">
      <w:pPr>
        <w:pStyle w:val="3"/>
        <w:ind w:hanging="11"/>
        <w:rPr>
          <w:rFonts w:ascii="Times New Roman" w:eastAsia="Calibri" w:hAnsi="Times New Roman" w:cs="Times New Roman"/>
          <w:b w:val="0"/>
          <w:sz w:val="24"/>
          <w:szCs w:val="24"/>
          <w:lang w:eastAsia="en-US"/>
        </w:rPr>
      </w:pPr>
      <w:bookmarkStart w:id="133" w:name="_Toc22133829"/>
      <w:r w:rsidRPr="004822B4">
        <w:rPr>
          <w:rFonts w:ascii="Times New Roman" w:eastAsia="MS Mincho" w:hAnsi="Times New Roman" w:cs="Times New Roman"/>
          <w:b w:val="0"/>
          <w:sz w:val="24"/>
          <w:szCs w:val="24"/>
          <w:lang w:eastAsia="en-US"/>
        </w:rPr>
        <w:t>Поляриметрия на основе инклюзивных заряженных пионов</w:t>
      </w:r>
      <w:bookmarkEnd w:id="133"/>
    </w:p>
    <w:p w:rsidR="00EA1712" w:rsidRDefault="00EA1712" w:rsidP="00EA1712">
      <w:pPr>
        <w:spacing w:after="120" w:line="276" w:lineRule="auto"/>
        <w:ind w:firstLine="709"/>
        <w:contextualSpacing/>
        <w:jc w:val="both"/>
        <w:rPr>
          <w:rFonts w:eastAsia="Calibri"/>
          <w:lang w:eastAsia="en-US"/>
        </w:rPr>
      </w:pPr>
      <w:r w:rsidRPr="00CD6AFB">
        <w:rPr>
          <w:rFonts w:eastAsia="Calibri"/>
          <w:lang w:eastAsia="en-US"/>
        </w:rPr>
        <w:t xml:space="preserve">Измерение спиновых асимметрий в инклюзивных процессах в широком спектре энергий при </w:t>
      </w:r>
      <w:r w:rsidRPr="00CD6AFB">
        <w:rPr>
          <w:rFonts w:eastAsia="Calibri"/>
          <w:position w:val="-8"/>
          <w:lang w:eastAsia="en-US"/>
        </w:rPr>
        <w:object w:dxaOrig="375" w:dyaOrig="375">
          <v:shape id="_x0000_i1056" type="#_x0000_t75" style="width:18.15pt;height:18.15pt" o:ole="">
            <v:imagedata r:id="rId109" o:title=""/>
          </v:shape>
          <o:OLEObject Type="Embed" ProgID="Equation.DSMT4" ShapeID="_x0000_i1056" DrawAspect="Content" ObjectID="_1632754222" r:id="rId110"/>
        </w:object>
      </w:r>
      <w:r w:rsidRPr="00CD6AFB">
        <w:rPr>
          <w:rFonts w:eastAsia="Calibri"/>
          <w:lang w:eastAsia="en-US"/>
        </w:rPr>
        <w:t xml:space="preserve">от ~5 до 200 ГэВ находилось в фокусе целого ряда экспериментов в течение нескольких последних десятилетий. Вопреки ранним предсказаниям пертурбативной КХД,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рождении заряженных пионов вперёд оказалась большой, до ~40%, и остаётся таковой во всём диапазоне достигнутых энергий. Это </w:t>
      </w:r>
      <w:r>
        <w:rPr>
          <w:rFonts w:eastAsia="Calibri"/>
          <w:lang w:eastAsia="en-US"/>
        </w:rPr>
        <w:t xml:space="preserve">подробно обсуждается также в разделах </w:t>
      </w:r>
      <w:r>
        <w:rPr>
          <w:rFonts w:eastAsia="Calibri"/>
          <w:lang w:eastAsia="en-US"/>
        </w:rPr>
        <w:fldChar w:fldCharType="begin"/>
      </w:r>
      <w:r>
        <w:rPr>
          <w:rFonts w:eastAsia="Calibri"/>
          <w:lang w:eastAsia="en-US"/>
        </w:rPr>
        <w:instrText xml:space="preserve"> REF _Ref488310740 \r \h </w:instrText>
      </w:r>
      <w:r>
        <w:rPr>
          <w:rFonts w:eastAsia="Calibri"/>
          <w:lang w:eastAsia="en-US"/>
        </w:rPr>
      </w:r>
      <w:r>
        <w:rPr>
          <w:rFonts w:eastAsia="Calibri"/>
          <w:lang w:eastAsia="en-US"/>
        </w:rPr>
        <w:fldChar w:fldCharType="separate"/>
      </w:r>
      <w:r w:rsidR="00381BF0">
        <w:rPr>
          <w:rFonts w:eastAsia="Calibri"/>
          <w:lang w:eastAsia="en-US"/>
        </w:rPr>
        <w:t>1.2.2</w:t>
      </w:r>
      <w:r>
        <w:rPr>
          <w:rFonts w:eastAsia="Calibri"/>
          <w:lang w:eastAsia="en-US"/>
        </w:rPr>
        <w:fldChar w:fldCharType="end"/>
      </w:r>
      <w:r>
        <w:rPr>
          <w:rFonts w:eastAsia="Calibri"/>
          <w:lang w:eastAsia="en-US"/>
        </w:rPr>
        <w:t xml:space="preserve"> и </w:t>
      </w:r>
      <w:r>
        <w:rPr>
          <w:rFonts w:eastAsia="Calibri"/>
          <w:lang w:eastAsia="en-US"/>
        </w:rPr>
        <w:fldChar w:fldCharType="begin"/>
      </w:r>
      <w:r>
        <w:rPr>
          <w:rFonts w:eastAsia="Calibri"/>
          <w:lang w:eastAsia="en-US"/>
        </w:rPr>
        <w:instrText xml:space="preserve"> REF _Ref487798553 \r \h </w:instrText>
      </w:r>
      <w:r>
        <w:rPr>
          <w:rFonts w:eastAsia="Calibri"/>
          <w:lang w:eastAsia="en-US"/>
        </w:rPr>
      </w:r>
      <w:r>
        <w:rPr>
          <w:rFonts w:eastAsia="Calibri"/>
          <w:lang w:eastAsia="en-US"/>
        </w:rPr>
        <w:fldChar w:fldCharType="separate"/>
      </w:r>
      <w:r w:rsidR="00381BF0">
        <w:rPr>
          <w:rFonts w:eastAsia="Calibri"/>
          <w:lang w:eastAsia="en-US"/>
        </w:rPr>
        <w:t>5.1.3</w:t>
      </w:r>
      <w:r>
        <w:rPr>
          <w:rFonts w:eastAsia="Calibri"/>
          <w:lang w:eastAsia="en-US"/>
        </w:rPr>
        <w:fldChar w:fldCharType="end"/>
      </w:r>
      <w:r>
        <w:rPr>
          <w:rFonts w:eastAsia="Calibri"/>
          <w:lang w:eastAsia="en-US"/>
        </w:rPr>
        <w:t xml:space="preserve"> и </w:t>
      </w:r>
      <w:r w:rsidRPr="00CD6AFB">
        <w:rPr>
          <w:rFonts w:eastAsia="Calibri"/>
          <w:lang w:eastAsia="en-US"/>
        </w:rPr>
        <w:t xml:space="preserve">иллюстрируется на </w:t>
      </w:r>
      <w:r w:rsidRPr="008566CF">
        <w:rPr>
          <w:rFonts w:eastAsia="Calibri"/>
          <w:lang w:eastAsia="en-US"/>
        </w:rPr>
        <w:fldChar w:fldCharType="begin"/>
      </w:r>
      <w:r w:rsidRPr="008566CF">
        <w:rPr>
          <w:rFonts w:eastAsia="Calibri"/>
          <w:lang w:eastAsia="en-US"/>
        </w:rPr>
        <w:instrText xml:space="preserve"> REF _Ref487457191 \h  \* MERGEFORMAT </w:instrText>
      </w:r>
      <w:r w:rsidRPr="008566CF">
        <w:rPr>
          <w:rFonts w:eastAsia="Calibri"/>
          <w:lang w:eastAsia="en-US"/>
        </w:rPr>
      </w:r>
      <w:r w:rsidRPr="008566CF">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6</w:t>
      </w:r>
      <w:r w:rsidRPr="008566CF">
        <w:rPr>
          <w:rFonts w:eastAsia="Calibri"/>
          <w:lang w:eastAsia="en-US"/>
        </w:rPr>
        <w:fldChar w:fldCharType="end"/>
      </w:r>
      <w:r w:rsidRPr="00CD6AFB">
        <w:rPr>
          <w:rFonts w:eastAsia="Calibri"/>
          <w:lang w:eastAsia="en-US"/>
        </w:rPr>
        <w:t>, где показана подборка</w:t>
      </w:r>
      <w:r>
        <w:rPr>
          <w:rFonts w:eastAsia="Calibri"/>
          <w:lang w:eastAsia="en-US"/>
        </w:rPr>
        <w:t xml:space="preserve"> </w:t>
      </w:r>
      <w:r w:rsidRPr="00CD6AFB">
        <w:rPr>
          <w:rFonts w:eastAsia="Calibri"/>
          <w:lang w:eastAsia="en-US"/>
        </w:rPr>
        <w:t>результатов нескольких экспериментов.</w:t>
      </w:r>
      <w:r>
        <w:rPr>
          <w:rFonts w:eastAsia="Calibri"/>
          <w:lang w:eastAsia="en-US"/>
        </w:rPr>
        <w:t xml:space="preserve"> Именно эту особенность односпиновой асимметрии предлагается использовать в проекте СПАСЧАРМ.</w:t>
      </w:r>
    </w:p>
    <w:p w:rsidR="00EA1712" w:rsidRDefault="00EA1712" w:rsidP="00EA1712">
      <w:pPr>
        <w:spacing w:before="240" w:after="120" w:line="276" w:lineRule="auto"/>
        <w:ind w:firstLine="709"/>
        <w:contextualSpacing/>
        <w:jc w:val="both"/>
        <w:rPr>
          <w:rFonts w:eastAsia="Calibri"/>
          <w:lang w:eastAsia="en-US"/>
        </w:rPr>
      </w:pPr>
      <w:r w:rsidRPr="00CD6AFB">
        <w:rPr>
          <w:rFonts w:eastAsia="Calibri"/>
          <w:lang w:eastAsia="en-US"/>
        </w:rPr>
        <w:t xml:space="preserve">Подобное же поведение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наблюдалось также и в процессах</w:t>
      </w:r>
      <w:r>
        <w:rPr>
          <w:rFonts w:eastAsia="Calibri"/>
          <w:lang w:eastAsia="en-US"/>
        </w:rPr>
        <w:t xml:space="preserve"> </w:t>
      </w:r>
      <w:r>
        <w:rPr>
          <w:rFonts w:eastAsia="Calibri"/>
          <w:i/>
          <w:lang w:val="de-DE" w:eastAsia="en-US"/>
        </w:rPr>
        <w:t>p</w:t>
      </w:r>
      <w:r w:rsidRPr="00DF1A9D">
        <w:rPr>
          <w:rFonts w:eastAsia="Calibri"/>
          <w:i/>
          <w:vertAlign w:val="subscript"/>
          <w:lang w:eastAsia="en-US"/>
        </w:rPr>
        <w:t>↑</w:t>
      </w:r>
      <w:r>
        <w:rPr>
          <w:rFonts w:eastAsia="Calibri"/>
          <w:i/>
          <w:lang w:val="de-DE" w:eastAsia="en-US"/>
        </w:rPr>
        <w:t>p</w:t>
      </w:r>
      <w:r w:rsidRPr="00DF1A9D">
        <w:rPr>
          <w:rFonts w:eastAsia="Calibri"/>
          <w:i/>
          <w:lang w:eastAsia="en-US"/>
        </w:rPr>
        <w:t>→</w:t>
      </w:r>
      <w:r>
        <w:rPr>
          <w:rFonts w:eastAsia="Calibri"/>
          <w:i/>
          <w:lang w:val="de-DE" w:eastAsia="en-US"/>
        </w:rPr>
        <w:t>π</w:t>
      </w:r>
      <w:r w:rsidRPr="00DF1A9D">
        <w:rPr>
          <w:rFonts w:eastAsia="Calibri"/>
          <w:i/>
          <w:vertAlign w:val="superscript"/>
          <w:lang w:eastAsia="en-US"/>
        </w:rPr>
        <w:t>0</w:t>
      </w:r>
      <w:r>
        <w:rPr>
          <w:rFonts w:eastAsia="Calibri"/>
          <w:i/>
          <w:lang w:val="en-US" w:eastAsia="en-US"/>
        </w:rPr>
        <w:t>X</w:t>
      </w:r>
      <w:r w:rsidRPr="00CD6AFB">
        <w:rPr>
          <w:rFonts w:eastAsia="Calibri"/>
          <w:lang w:eastAsia="en-US"/>
        </w:rPr>
        <w:t xml:space="preserve">. Однако, абсолютные величины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инклюзивных </w:t>
      </w:r>
      <w:r w:rsidRPr="00CD6AFB">
        <w:rPr>
          <w:rFonts w:eastAsia="Calibri"/>
          <w:position w:val="-6"/>
          <w:lang w:eastAsia="en-US"/>
        </w:rPr>
        <w:object w:dxaOrig="315" w:dyaOrig="315">
          <v:shape id="_x0000_i1057" type="#_x0000_t75" style="width:15.65pt;height:15.65pt" o:ole="">
            <v:imagedata r:id="rId111" o:title=""/>
          </v:shape>
          <o:OLEObject Type="Embed" ProgID="Equation.DSMT4" ShapeID="_x0000_i1057" DrawAspect="Content" ObjectID="_1632754223" r:id="rId112"/>
        </w:object>
      </w:r>
      <w:r w:rsidRPr="00CD6AFB">
        <w:rPr>
          <w:rFonts w:eastAsia="Calibri"/>
          <w:lang w:eastAsia="en-US"/>
        </w:rPr>
        <w:t xml:space="preserve">превышают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для </w:t>
      </w:r>
      <w:r w:rsidRPr="00CD6AFB">
        <w:rPr>
          <w:rFonts w:eastAsia="Calibri"/>
          <w:position w:val="-6"/>
          <w:lang w:eastAsia="en-US"/>
        </w:rPr>
        <w:object w:dxaOrig="300" w:dyaOrig="315">
          <v:shape id="_x0000_i1058" type="#_x0000_t75" style="width:15.05pt;height:15.65pt" o:ole="">
            <v:imagedata r:id="rId113" o:title=""/>
          </v:shape>
          <o:OLEObject Type="Embed" ProgID="Equation.DSMT4" ShapeID="_x0000_i1058" DrawAspect="Content" ObjectID="_1632754224" r:id="rId114"/>
        </w:object>
      </w:r>
      <w:r w:rsidRPr="00CD6AFB">
        <w:rPr>
          <w:rFonts w:eastAsia="Calibri"/>
          <w:lang w:eastAsia="en-US"/>
        </w:rPr>
        <w:t xml:space="preserve"> более, чем в два раза. Кроме того, для энергетического диапазона СПАСЧАРМ ~10-45 ГэВ на настоящий момент по заряженным пионам накоплено больше данных и лучшей точности, чем по нейтральным. Было найдено также, что асимметрия </w:t>
      </w:r>
      <w:r w:rsidRPr="00CD6AFB">
        <w:rPr>
          <w:rFonts w:eastAsia="Calibri"/>
          <w:i/>
          <w:lang w:val="en-US" w:eastAsia="en-US"/>
        </w:rPr>
        <w:t>A</w:t>
      </w:r>
      <w:r w:rsidRPr="00CD6AFB">
        <w:rPr>
          <w:rFonts w:eastAsia="Calibri"/>
          <w:i/>
          <w:vertAlign w:val="subscript"/>
          <w:lang w:val="en-US" w:eastAsia="en-US"/>
        </w:rPr>
        <w:t>N</w:t>
      </w:r>
      <w:r w:rsidRPr="00CD6AFB">
        <w:rPr>
          <w:rFonts w:eastAsia="Calibri"/>
          <w:lang w:eastAsia="en-US"/>
        </w:rPr>
        <w:t xml:space="preserve"> в процессах </w:t>
      </w:r>
      <w:r>
        <w:rPr>
          <w:rFonts w:eastAsia="Calibri"/>
          <w:i/>
          <w:lang w:val="de-DE" w:eastAsia="en-US"/>
        </w:rPr>
        <w:t>p</w:t>
      </w:r>
      <w:r w:rsidRPr="00DF1A9D">
        <w:rPr>
          <w:rFonts w:eastAsia="Calibri"/>
          <w:i/>
          <w:vertAlign w:val="subscript"/>
          <w:lang w:eastAsia="en-US"/>
        </w:rPr>
        <w:t>↑</w:t>
      </w:r>
      <w:r>
        <w:rPr>
          <w:rFonts w:eastAsia="Calibri"/>
          <w:i/>
          <w:lang w:val="de-DE" w:eastAsia="en-US"/>
        </w:rPr>
        <w:t>A</w:t>
      </w:r>
      <w:r w:rsidRPr="00DF1A9D">
        <w:rPr>
          <w:rFonts w:eastAsia="Calibri"/>
          <w:i/>
          <w:lang w:eastAsia="en-US"/>
        </w:rPr>
        <w:t>→</w:t>
      </w:r>
      <w:r>
        <w:rPr>
          <w:rFonts w:eastAsia="Calibri"/>
          <w:i/>
          <w:lang w:val="de-DE" w:eastAsia="en-US"/>
        </w:rPr>
        <w:t>π</w:t>
      </w:r>
      <w:r w:rsidRPr="00DF1A9D">
        <w:rPr>
          <w:rFonts w:eastAsia="Calibri"/>
          <w:i/>
          <w:vertAlign w:val="superscript"/>
          <w:lang w:eastAsia="en-US"/>
        </w:rPr>
        <w:t>±</w:t>
      </w:r>
      <w:r>
        <w:rPr>
          <w:rFonts w:eastAsia="Calibri"/>
          <w:i/>
          <w:lang w:val="en-US" w:eastAsia="en-US"/>
        </w:rPr>
        <w:t>X</w:t>
      </w:r>
      <w:r w:rsidRPr="00CD6AFB">
        <w:rPr>
          <w:rFonts w:eastAsia="Calibri"/>
          <w:lang w:eastAsia="en-US"/>
        </w:rPr>
        <w:t xml:space="preserve">  на ядрах углерода практически не отличается от </w:t>
      </w:r>
      <w:r w:rsidRPr="009F2223">
        <w:rPr>
          <w:rFonts w:eastAsia="Calibri"/>
          <w:i/>
          <w:lang w:val="de-DE" w:eastAsia="en-US"/>
        </w:rPr>
        <w:t>p</w:t>
      </w:r>
      <w:r w:rsidRPr="009F2223">
        <w:rPr>
          <w:rFonts w:eastAsia="Calibri"/>
          <w:i/>
          <w:vertAlign w:val="subscript"/>
          <w:lang w:eastAsia="en-US"/>
        </w:rPr>
        <w:t>↑</w:t>
      </w:r>
      <w:r w:rsidRPr="009F2223">
        <w:rPr>
          <w:rFonts w:eastAsia="Calibri"/>
          <w:i/>
          <w:lang w:val="de-DE" w:eastAsia="en-US"/>
        </w:rPr>
        <w:t>p</w:t>
      </w:r>
      <w:r w:rsidRPr="009F2223">
        <w:rPr>
          <w:rFonts w:eastAsia="Calibri"/>
          <w:i/>
          <w:lang w:eastAsia="en-US"/>
        </w:rPr>
        <w:t>→</w:t>
      </w:r>
      <w:r w:rsidRPr="009F2223">
        <w:rPr>
          <w:rFonts w:eastAsia="Calibri"/>
          <w:i/>
          <w:lang w:val="de-DE" w:eastAsia="en-US"/>
        </w:rPr>
        <w:t>π</w:t>
      </w:r>
      <w:r w:rsidRPr="009F2223">
        <w:rPr>
          <w:rFonts w:eastAsia="Calibri"/>
          <w:i/>
          <w:vertAlign w:val="superscript"/>
          <w:lang w:eastAsia="en-US"/>
        </w:rPr>
        <w:t>0</w:t>
      </w:r>
      <w:r w:rsidRPr="009F2223">
        <w:rPr>
          <w:rFonts w:eastAsia="Calibri"/>
          <w:i/>
          <w:lang w:val="en-US" w:eastAsia="en-US"/>
        </w:rPr>
        <w:t>X</w:t>
      </w:r>
      <w:r w:rsidRPr="00CD6AFB">
        <w:rPr>
          <w:rFonts w:eastAsia="Calibri"/>
          <w:lang w:eastAsia="en-US"/>
        </w:rPr>
        <w:t xml:space="preserve">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381BF0">
        <w:rPr>
          <w:rFonts w:eastAsia="Calibri"/>
          <w:lang w:eastAsia="en-US"/>
        </w:rPr>
        <w:t>22</w:t>
      </w:r>
      <w:r>
        <w:rPr>
          <w:rFonts w:eastAsia="Calibri"/>
          <w:lang w:eastAsia="en-US"/>
        </w:rPr>
        <w:fldChar w:fldCharType="end"/>
      </w:r>
      <w:r w:rsidRPr="00CD6AFB">
        <w:rPr>
          <w:rFonts w:eastAsia="Calibri"/>
          <w:lang w:eastAsia="en-US"/>
        </w:rPr>
        <w:t xml:space="preserve">], и, как минимум, до меди не просматривается никакой зависимости от ядерного состава мишени </w:t>
      </w:r>
      <w:r w:rsidR="004822B4" w:rsidRPr="004822B4">
        <w:rPr>
          <w:rFonts w:eastAsia="Calibri"/>
          <w:lang w:eastAsia="en-US"/>
        </w:rPr>
        <w:t>[</w:t>
      </w:r>
      <w:bookmarkStart w:id="134" w:name="_Ref20928285"/>
      <w:r w:rsidR="004822B4" w:rsidRPr="004822B4">
        <w:rPr>
          <w:rStyle w:val="aa"/>
          <w:rFonts w:eastAsia="Calibri"/>
          <w:vertAlign w:val="baseline"/>
          <w:lang w:eastAsia="en-US"/>
        </w:rPr>
        <w:endnoteReference w:id="85"/>
      </w:r>
      <w:bookmarkEnd w:id="134"/>
      <w:r w:rsidR="004822B4" w:rsidRPr="004822B4">
        <w:rPr>
          <w:rFonts w:eastAsia="Calibri"/>
          <w:lang w:eastAsia="en-US"/>
        </w:rPr>
        <w:t xml:space="preserve">, </w:t>
      </w:r>
      <w:bookmarkStart w:id="135" w:name="_Ref20928295"/>
      <w:r w:rsidR="004822B4" w:rsidRPr="004822B4">
        <w:rPr>
          <w:rStyle w:val="aa"/>
          <w:rFonts w:eastAsia="Calibri"/>
          <w:vertAlign w:val="baseline"/>
          <w:lang w:eastAsia="en-US"/>
        </w:rPr>
        <w:endnoteReference w:id="86"/>
      </w:r>
      <w:bookmarkEnd w:id="135"/>
      <w:r w:rsidR="004822B4" w:rsidRPr="004822B4">
        <w:rPr>
          <w:rFonts w:eastAsia="Calibri"/>
          <w:lang w:eastAsia="en-US"/>
        </w:rPr>
        <w:t xml:space="preserve">, </w:t>
      </w:r>
      <w:bookmarkStart w:id="136" w:name="_Ref20928302"/>
      <w:r w:rsidR="004822B4" w:rsidRPr="004822B4">
        <w:rPr>
          <w:rStyle w:val="aa"/>
          <w:rFonts w:eastAsia="Calibri"/>
          <w:vertAlign w:val="baseline"/>
          <w:lang w:eastAsia="en-US"/>
        </w:rPr>
        <w:endnoteReference w:id="87"/>
      </w:r>
      <w:bookmarkEnd w:id="136"/>
      <w:r w:rsidR="004822B4" w:rsidRPr="004822B4">
        <w:rPr>
          <w:rFonts w:eastAsia="Calibri"/>
          <w:lang w:eastAsia="en-US"/>
        </w:rPr>
        <w:t>]</w:t>
      </w:r>
      <w:r w:rsidRPr="004822B4">
        <w:rPr>
          <w:rFonts w:eastAsia="Calibri"/>
          <w:lang w:eastAsia="en-US"/>
        </w:rPr>
        <w:t>.</w:t>
      </w:r>
      <w:r>
        <w:rPr>
          <w:rFonts w:eastAsia="Calibri"/>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Исходя из этого, предлагается использовать существующий результат для измерения поляризации пучка. Оптимальным представляется использовать данные эксперимента </w:t>
      </w:r>
      <w:r>
        <w:rPr>
          <w:rFonts w:eastAsia="MS Mincho"/>
          <w:lang w:val="en-US" w:eastAsia="en-US"/>
        </w:rPr>
        <w:t>E</w:t>
      </w:r>
      <w:r w:rsidRPr="003D4E5F">
        <w:rPr>
          <w:rFonts w:eastAsia="MS Mincho"/>
          <w:lang w:eastAsia="en-US"/>
        </w:rPr>
        <w:t xml:space="preserve">925 </w:t>
      </w:r>
      <w:r>
        <w:rPr>
          <w:rFonts w:eastAsia="MS Mincho"/>
          <w:lang w:eastAsia="en-US"/>
        </w:rPr>
        <w:t>при 22 ГэВ, так как результаты данного эксперимента получены с наилучшей точностью</w:t>
      </w:r>
      <w:r w:rsidR="00FC2377">
        <w:rPr>
          <w:rStyle w:val="af6"/>
          <w:rFonts w:eastAsia="MS Mincho"/>
          <w:lang w:eastAsia="en-US"/>
        </w:rPr>
        <w:footnoteReference w:id="36"/>
      </w:r>
      <w:r>
        <w:rPr>
          <w:rFonts w:eastAsia="MS Mincho"/>
          <w:lang w:eastAsia="en-US"/>
        </w:rPr>
        <w:t xml:space="preserve">. </w:t>
      </w:r>
      <w:r w:rsidRPr="00CD6AFB">
        <w:rPr>
          <w:rFonts w:eastAsia="MS Mincho"/>
          <w:lang w:eastAsia="en-US"/>
        </w:rPr>
        <w:t xml:space="preserve">Измерение односпиновых асимметрий, включая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в инклюзивном рождении лёгких мезонов, является важнейшей составляющей физической программы СПАСЧАРМ. Это означает, что все необходимые данные для поляриметрии на инклюзивных пионах могут быть получены в самом спектрометре СПАСЧАРМ, и никакое другое дополнительное оборудование не потребуется. </w:t>
      </w:r>
      <w:r w:rsidRPr="003D4E5F">
        <w:rPr>
          <w:rFonts w:eastAsia="MS Mincho"/>
          <w:lang w:eastAsia="en-US"/>
        </w:rPr>
        <w:t>Детектор установки СПАСЧАРМ представляет собой широкоапертурный спектрометр для заряженных и нейтральных частиц с хорошей идентификацией, имеющий 2</w:t>
      </w:r>
      <w:r w:rsidRPr="00FC2377">
        <w:rPr>
          <w:rFonts w:eastAsia="MS Mincho"/>
          <w:i/>
          <w:lang w:eastAsia="en-US"/>
        </w:rPr>
        <w:t>π</w:t>
      </w:r>
      <w:r w:rsidRPr="003D4E5F">
        <w:rPr>
          <w:rFonts w:eastAsia="MS Mincho"/>
          <w:lang w:eastAsia="en-US"/>
        </w:rPr>
        <w:t xml:space="preserve">-аксептанс по азимуту, </w:t>
      </w:r>
      <w:r w:rsidR="00FC2377">
        <w:rPr>
          <w:rFonts w:eastAsia="MS Mincho"/>
          <w:lang w:eastAsia="en-US"/>
        </w:rPr>
        <w:t xml:space="preserve">в </w:t>
      </w:r>
      <w:r w:rsidR="00FC2377">
        <w:rPr>
          <w:rFonts w:eastAsia="MS Mincho"/>
          <w:lang w:eastAsia="en-US"/>
        </w:rPr>
        <w:lastRenderedPageBreak/>
        <w:t xml:space="preserve">кинематическом диапазон по перечному импульсу </w:t>
      </w:r>
      <w:r w:rsidR="00FC2377" w:rsidRPr="00FC2377">
        <w:rPr>
          <w:rFonts w:eastAsia="MS Mincho"/>
          <w:i/>
          <w:lang w:val="de-DE" w:eastAsia="en-US"/>
        </w:rPr>
        <w:t>p</w:t>
      </w:r>
      <w:r w:rsidR="00FC2377" w:rsidRPr="00FC2377">
        <w:rPr>
          <w:rFonts w:eastAsia="MS Mincho"/>
          <w:vertAlign w:val="subscript"/>
          <w:lang w:val="de-DE" w:eastAsia="en-US"/>
        </w:rPr>
        <w:t>T</w:t>
      </w:r>
      <w:r w:rsidR="00FC2377" w:rsidRPr="00FC2377">
        <w:rPr>
          <w:rFonts w:eastAsia="MS Mincho"/>
          <w:lang w:eastAsia="en-US"/>
        </w:rPr>
        <w:t>&lt;</w:t>
      </w:r>
      <w:r w:rsidR="00FC2377">
        <w:rPr>
          <w:rFonts w:eastAsia="MS Mincho"/>
          <w:lang w:eastAsia="en-US"/>
        </w:rPr>
        <w:t>2.5 ГэВ</w:t>
      </w:r>
      <w:r w:rsidRPr="003D4E5F">
        <w:rPr>
          <w:rFonts w:eastAsia="MS Mincho"/>
          <w:lang w:eastAsia="en-US"/>
        </w:rPr>
        <w:t xml:space="preserve">/с </w:t>
      </w:r>
      <w:r w:rsidR="00FC2377">
        <w:rPr>
          <w:rFonts w:eastAsia="MS Mincho"/>
          <w:lang w:eastAsia="en-US"/>
        </w:rPr>
        <w:t xml:space="preserve">и </w:t>
      </w:r>
      <w:r w:rsidR="00FC2377" w:rsidRPr="00FC2377">
        <w:rPr>
          <w:rFonts w:eastAsia="MS Mincho"/>
          <w:lang w:eastAsia="en-US"/>
        </w:rPr>
        <w:t>0&lt;</w:t>
      </w:r>
      <w:r w:rsidR="00FC2377" w:rsidRPr="00FC2377">
        <w:rPr>
          <w:rFonts w:eastAsia="MS Mincho"/>
          <w:i/>
          <w:lang w:val="en-US" w:eastAsia="en-US"/>
        </w:rPr>
        <w:t>x</w:t>
      </w:r>
      <w:r w:rsidR="00FC2377" w:rsidRPr="00FC2377">
        <w:rPr>
          <w:rFonts w:eastAsia="MS Mincho"/>
          <w:vertAlign w:val="subscript"/>
          <w:lang w:val="en-US" w:eastAsia="en-US"/>
        </w:rPr>
        <w:t>F</w:t>
      </w:r>
      <w:r w:rsidR="00FC2377" w:rsidRPr="00FC2377">
        <w:rPr>
          <w:rFonts w:eastAsia="MS Mincho"/>
          <w:lang w:eastAsia="en-US"/>
        </w:rPr>
        <w:t>&lt;1 (</w:t>
      </w:r>
      <w:r w:rsidR="00FC2377">
        <w:rPr>
          <w:rFonts w:eastAsia="MS Mincho"/>
          <w:lang w:eastAsia="en-US"/>
        </w:rPr>
        <w:t>д</w:t>
      </w:r>
      <w:r w:rsidRPr="00CD6AFB">
        <w:rPr>
          <w:rFonts w:eastAsia="MS Mincho"/>
          <w:lang w:eastAsia="en-US"/>
        </w:rPr>
        <w:t xml:space="preserve">етальное описание состава детекторов СПАСЧАРМ содержится в разделе </w:t>
      </w:r>
      <w:r>
        <w:rPr>
          <w:rFonts w:eastAsia="MS Mincho"/>
          <w:lang w:eastAsia="en-US"/>
        </w:rPr>
        <w:fldChar w:fldCharType="begin"/>
      </w:r>
      <w:r>
        <w:rPr>
          <w:rFonts w:eastAsia="MS Mincho"/>
          <w:lang w:eastAsia="en-US"/>
        </w:rPr>
        <w:instrText xml:space="preserve"> REF _Ref489880397 \r \h </w:instrText>
      </w:r>
      <w:r>
        <w:rPr>
          <w:rFonts w:eastAsia="MS Mincho"/>
          <w:lang w:eastAsia="en-US"/>
        </w:rPr>
      </w:r>
      <w:r>
        <w:rPr>
          <w:rFonts w:eastAsia="MS Mincho"/>
          <w:lang w:eastAsia="en-US"/>
        </w:rPr>
        <w:fldChar w:fldCharType="separate"/>
      </w:r>
      <w:r w:rsidR="00381BF0">
        <w:rPr>
          <w:rFonts w:eastAsia="MS Mincho"/>
          <w:lang w:eastAsia="en-US"/>
        </w:rPr>
        <w:t>3</w:t>
      </w:r>
      <w:r>
        <w:rPr>
          <w:rFonts w:eastAsia="MS Mincho"/>
          <w:lang w:eastAsia="en-US"/>
        </w:rPr>
        <w:fldChar w:fldCharType="end"/>
      </w:r>
      <w:r w:rsidR="00FC2377">
        <w:rPr>
          <w:rFonts w:eastAsia="MS Mincho"/>
          <w:lang w:eastAsia="en-US"/>
        </w:rPr>
        <w:t>)</w:t>
      </w:r>
      <w:r w:rsidRPr="00CD6AFB">
        <w:rPr>
          <w:rFonts w:eastAsia="MS Mincho"/>
          <w:lang w:eastAsia="en-US"/>
        </w:rPr>
        <w:t xml:space="preserve">. </w:t>
      </w:r>
    </w:p>
    <w:p w:rsidR="00EA1712" w:rsidRPr="007E52AD" w:rsidRDefault="00EA1712" w:rsidP="007E52AD">
      <w:pPr>
        <w:spacing w:before="240" w:after="120" w:line="276" w:lineRule="auto"/>
        <w:ind w:firstLine="709"/>
        <w:contextualSpacing/>
        <w:jc w:val="both"/>
        <w:rPr>
          <w:rFonts w:eastAsia="Calibri"/>
          <w:lang w:eastAsia="en-US"/>
        </w:rPr>
      </w:pPr>
      <w:r>
        <w:rPr>
          <w:rFonts w:eastAsia="MS Mincho"/>
          <w:lang w:eastAsia="en-US"/>
        </w:rPr>
        <w:t xml:space="preserve">Приведенные ниже </w:t>
      </w:r>
      <w:r w:rsidR="00FC2377">
        <w:rPr>
          <w:rFonts w:eastAsia="MS Mincho"/>
          <w:lang w:eastAsia="en-US"/>
        </w:rPr>
        <w:t xml:space="preserve">оценки получены именно </w:t>
      </w:r>
      <w:r>
        <w:rPr>
          <w:rFonts w:eastAsia="MS Mincho"/>
          <w:lang w:eastAsia="en-US"/>
        </w:rPr>
        <w:t xml:space="preserve">на основе результатов эксперимента Е925. </w:t>
      </w:r>
      <w:r w:rsidRPr="00CD6AFB">
        <w:rPr>
          <w:rFonts w:eastAsia="MS Mincho"/>
          <w:lang w:eastAsia="en-US"/>
        </w:rPr>
        <w:t xml:space="preserve">В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7</w:t>
      </w:r>
      <w:r w:rsidRPr="008B7005">
        <w:rPr>
          <w:rFonts w:eastAsia="MS Mincho"/>
          <w:lang w:eastAsia="en-US"/>
        </w:rPr>
        <w:fldChar w:fldCharType="end"/>
      </w:r>
      <w:r w:rsidRPr="008B7005">
        <w:rPr>
          <w:rFonts w:ascii="Calibri" w:eastAsia="Calibri" w:hAnsi="Calibri"/>
          <w:sz w:val="22"/>
          <w:szCs w:val="22"/>
          <w:lang w:eastAsia="en-US"/>
        </w:rPr>
        <w:t xml:space="preserve"> </w:t>
      </w:r>
      <w:r w:rsidRPr="008B7005">
        <w:rPr>
          <w:rFonts w:eastAsia="MS Mincho"/>
          <w:lang w:eastAsia="en-US"/>
        </w:rPr>
        <w:t xml:space="preserve">и </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8</w:t>
      </w:r>
      <w:r w:rsidRPr="008B7005">
        <w:rPr>
          <w:rFonts w:eastAsia="MS Mincho"/>
          <w:lang w:eastAsia="en-US"/>
        </w:rPr>
        <w:fldChar w:fldCharType="end"/>
      </w:r>
      <w:r w:rsidRPr="00CD6AFB">
        <w:rPr>
          <w:rFonts w:eastAsia="MS Mincho"/>
          <w:lang w:eastAsia="en-US"/>
        </w:rPr>
        <w:t xml:space="preserve"> приведены оценки для скорости набора статистики и времён экспозиции, необходимые для измерения поляризации протонного пучка с импульсом 22 ГэВ/с со статистическими ошибками</w:t>
      </w:r>
      <w:r>
        <w:rPr>
          <w:rFonts w:eastAsia="MS Mincho"/>
          <w:lang w:eastAsia="en-US"/>
        </w:rPr>
        <w:t xml:space="preserve"> </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w:t>
      </w:r>
      <w:r w:rsidRPr="00CD6AFB">
        <w:rPr>
          <w:rFonts w:eastAsia="MS Mincho"/>
          <w:lang w:eastAsia="en-US"/>
        </w:rPr>
        <w:t xml:space="preserve">  </w:t>
      </w:r>
      <w:r w:rsidRPr="003D4E5F">
        <w:rPr>
          <w:rFonts w:eastAsia="MS Mincho"/>
          <w:i/>
          <w:lang w:eastAsia="en-US"/>
        </w:rPr>
        <w:t>(</w:t>
      </w:r>
      <w:r w:rsidRPr="003D4E5F">
        <w:rPr>
          <w:rFonts w:eastAsia="MS Mincho"/>
          <w:i/>
          <w:lang w:eastAsia="en-US"/>
        </w:rPr>
        <w:sym w:font="Symbol" w:char="F044"/>
      </w:r>
      <w:r w:rsidRPr="003D4E5F">
        <w:rPr>
          <w:rFonts w:eastAsia="MS Mincho"/>
          <w:i/>
          <w:lang w:val="en-US" w:eastAsia="en-US"/>
        </w:rPr>
        <w:t>P</w:t>
      </w:r>
      <w:r w:rsidRPr="003D4E5F">
        <w:rPr>
          <w:rFonts w:eastAsia="MS Mincho"/>
          <w:i/>
          <w:lang w:eastAsia="en-US"/>
        </w:rPr>
        <w:t>/</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10%</w:t>
      </w:r>
      <w:r w:rsidRPr="003D4E5F">
        <w:rPr>
          <w:rFonts w:eastAsia="MS Mincho"/>
          <w:lang w:eastAsia="en-US"/>
        </w:rPr>
        <w:t xml:space="preserve"> </w:t>
      </w:r>
      <w:r w:rsidRPr="00CD6AFB">
        <w:rPr>
          <w:rFonts w:eastAsia="MS Mincho"/>
          <w:lang w:eastAsia="en-US"/>
        </w:rPr>
        <w:t xml:space="preserve"> для </w:t>
      </w:r>
      <w:r w:rsidRPr="003D4E5F">
        <w:rPr>
          <w:rFonts w:eastAsia="MS Mincho"/>
          <w:i/>
          <w:lang w:val="en-US" w:eastAsia="en-US"/>
        </w:rPr>
        <w:t>P</w:t>
      </w:r>
      <w:r w:rsidRPr="003D4E5F">
        <w:rPr>
          <w:rFonts w:eastAsia="MS Mincho"/>
          <w:i/>
          <w:lang w:val="en-US" w:eastAsia="en-US"/>
        </w:rPr>
        <w:sym w:font="Symbol" w:char="F0BB"/>
      </w:r>
      <w:r w:rsidRPr="003D4E5F">
        <w:rPr>
          <w:rFonts w:eastAsia="MS Mincho"/>
          <w:i/>
          <w:lang w:eastAsia="en-US"/>
        </w:rPr>
        <w:t>40%</w:t>
      </w:r>
      <w:r w:rsidRPr="00CD6AFB">
        <w:rPr>
          <w:rFonts w:eastAsia="MS Mincho"/>
          <w:lang w:eastAsia="en-US"/>
        </w:rPr>
        <w:t xml:space="preserve">). </w:t>
      </w:r>
    </w:p>
    <w:p w:rsidR="00EA1712" w:rsidRPr="008B7005" w:rsidRDefault="00EA1712" w:rsidP="00EA1712">
      <w:pPr>
        <w:pStyle w:val="ae"/>
        <w:keepNext/>
        <w:jc w:val="both"/>
        <w:rPr>
          <w:b w:val="0"/>
        </w:rPr>
      </w:pPr>
      <w:bookmarkStart w:id="137" w:name="_Ref487803238"/>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7</w:t>
      </w:r>
      <w:r w:rsidR="008E553A">
        <w:rPr>
          <w:b w:val="0"/>
        </w:rPr>
        <w:fldChar w:fldCharType="end"/>
      </w:r>
      <w:bookmarkEnd w:id="137"/>
      <w:r w:rsidRPr="008B7005">
        <w:rPr>
          <w:b w:val="0"/>
        </w:rPr>
        <w:t xml:space="preserve"> Скорость набора статистики и оценки времени для измерения поляризации протонного пучка в реакции </w:t>
      </w:r>
      <w:r w:rsidRPr="008B7005">
        <w:rPr>
          <w:b w:val="0"/>
        </w:rPr>
        <w:object w:dxaOrig="1245" w:dyaOrig="375">
          <v:shape id="_x0000_i1059" type="#_x0000_t75" style="width:62pt;height:18.15pt" o:ole="">
            <v:imagedata r:id="rId115" o:title=""/>
          </v:shape>
          <o:OLEObject Type="Embed" ProgID="Equation.DSMT4" ShapeID="_x0000_i1059" DrawAspect="Content" ObjectID="_1632754225" r:id="rId116"/>
        </w:object>
      </w:r>
      <w:r w:rsidRPr="008B7005">
        <w:rPr>
          <w:b w:val="0"/>
        </w:rPr>
        <w:t xml:space="preserve">на жидководородной мишени длиной 20 см. Другие детали в тексте.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381BF0">
        <w:rPr>
          <w:b w:val="0"/>
        </w:rPr>
        <w:t>22</w:t>
      </w:r>
      <w:r w:rsidRPr="008B7005">
        <w:rPr>
          <w:b w:val="0"/>
        </w:rPr>
        <w:fldChar w:fldCharType="end"/>
      </w:r>
      <w:r w:rsidRPr="008B7005">
        <w:rPr>
          <w:b w:val="0"/>
        </w:rPr>
        <w:t>]</w:t>
      </w:r>
      <w:r w:rsidR="007E52AD">
        <w:rPr>
          <w:rStyle w:val="af6"/>
          <w:b w:val="0"/>
        </w:rPr>
        <w:footnoteReference w:id="37"/>
      </w:r>
      <w:r w:rsidRPr="008B7005">
        <w:rPr>
          <w:b w:val="0"/>
        </w:rPr>
        <w:t xml:space="preserve">. </w:t>
      </w:r>
    </w:p>
    <w:tbl>
      <w:tblPr>
        <w:tblStyle w:val="42"/>
        <w:tblW w:w="0" w:type="auto"/>
        <w:tblInd w:w="113"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45" w:dyaOrig="375">
                <v:shape id="_x0000_i1060" type="#_x0000_t75" style="width:62pt;height:18.15pt" o:ole="">
                  <v:imagedata r:id="rId117" o:title=""/>
                </v:shape>
                <o:OLEObject Type="Embed" ProgID="Equation.DSMT4" ShapeID="_x0000_i1060" DrawAspect="Content" ObjectID="_1632754226" r:id="rId118"/>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1" type="#_x0000_t75" style="width:65.1pt;height:18.15pt" o:ole="">
                  <v:imagedata r:id="rId119" o:title=""/>
                </v:shape>
                <o:OLEObject Type="Embed" ProgID="Equation.DSMT4" ShapeID="_x0000_i1061" DrawAspect="Content" ObjectID="_1632754227" r:id="rId120"/>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2" type="#_x0000_t75" style="width:73.85pt;height:18.15pt" o:ole="">
                  <v:imagedata r:id="rId121" o:title=""/>
                </v:shape>
                <o:OLEObject Type="Embed" ProgID="Equation.DSMT4" ShapeID="_x0000_i1062" DrawAspect="Content" ObjectID="_1632754228" r:id="rId122"/>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3" type="#_x0000_t75" style="width:65.1pt;height:18.15pt" o:ole="">
                  <v:imagedata r:id="rId123" o:title=""/>
                </v:shape>
                <o:OLEObject Type="Embed" ProgID="Equation.DSMT4" ShapeID="_x0000_i1063" DrawAspect="Content" ObjectID="_1632754229" r:id="rId124"/>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4" type="#_x0000_t75" style="width:73.85pt;height:18.15pt" o:ole="">
                  <v:imagedata r:id="rId125" o:title=""/>
                </v:shape>
                <o:OLEObject Type="Embed" ProgID="Equation.DSMT4" ShapeID="_x0000_i1064" DrawAspect="Content" ObjectID="_1632754230" r:id="rId126"/>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65" type="#_x0000_t75" style="width:66.35pt;height:18.15pt" o:ole="">
                  <v:imagedata r:id="rId127" o:title=""/>
                </v:shape>
                <o:OLEObject Type="Embed" ProgID="Equation.DSMT4" ShapeID="_x0000_i1065" DrawAspect="Content" ObjectID="_1632754231" r:id="rId128"/>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66" type="#_x0000_t75" style="width:73.85pt;height:18.15pt" o:ole="">
                  <v:imagedata r:id="rId129" o:title=""/>
                </v:shape>
                <o:OLEObject Type="Embed" ProgID="Equation.DSMT4" ShapeID="_x0000_i1066" DrawAspect="Content" ObjectID="_1632754232" r:id="rId130"/>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15.7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23.7 ± 2.0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29.1 ± 2.9</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~5.5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~2.5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~1.6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~12.7</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~6.0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~10.8</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~10.4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~11.8</w:t>
            </w:r>
            <w:r w:rsidRPr="00347D5B">
              <w:rPr>
                <w:rFonts w:ascii="Times New Roman" w:hAnsi="Times New Roman"/>
              </w:rPr>
              <w:t xml:space="preserve"> час.</w:t>
            </w:r>
          </w:p>
        </w:tc>
      </w:tr>
    </w:tbl>
    <w:p w:rsidR="00EA1712" w:rsidRPr="008B7005" w:rsidRDefault="00EA1712" w:rsidP="00EA1712">
      <w:pPr>
        <w:pStyle w:val="ae"/>
        <w:keepNext/>
        <w:jc w:val="both"/>
        <w:rPr>
          <w:b w:val="0"/>
        </w:rPr>
      </w:pPr>
      <w:bookmarkStart w:id="138" w:name="_Ref487803243"/>
      <w:bookmarkStart w:id="139" w:name="_Ref469881975" w:colFirst="0" w:colLast="0"/>
      <w:r w:rsidRPr="008B700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2</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8</w:t>
      </w:r>
      <w:r w:rsidR="008E553A">
        <w:rPr>
          <w:b w:val="0"/>
        </w:rPr>
        <w:fldChar w:fldCharType="end"/>
      </w:r>
      <w:bookmarkEnd w:id="138"/>
      <w:r w:rsidRPr="008B7005">
        <w:rPr>
          <w:b w:val="0"/>
        </w:rPr>
        <w:t xml:space="preserve"> То же самое, что и в </w:t>
      </w:r>
      <w:r w:rsidRPr="008B7005">
        <w:rPr>
          <w:rFonts w:eastAsia="MS Mincho"/>
          <w:b w:val="0"/>
          <w:lang w:eastAsia="en-US"/>
        </w:rPr>
        <w:fldChar w:fldCharType="begin"/>
      </w:r>
      <w:r w:rsidRPr="008B7005">
        <w:rPr>
          <w:rFonts w:eastAsia="MS Mincho"/>
          <w:b w:val="0"/>
          <w:lang w:eastAsia="en-US"/>
        </w:rPr>
        <w:instrText xml:space="preserve"> REF _Ref487803238 \h  \* MERGEFORMAT </w:instrText>
      </w:r>
      <w:r w:rsidRPr="008B7005">
        <w:rPr>
          <w:rFonts w:eastAsia="MS Mincho"/>
          <w:b w:val="0"/>
          <w:lang w:eastAsia="en-US"/>
        </w:rPr>
      </w:r>
      <w:r w:rsidRPr="008B7005">
        <w:rPr>
          <w:rFonts w:eastAsia="MS Mincho"/>
          <w:b w:val="0"/>
          <w:lang w:eastAsia="en-US"/>
        </w:rPr>
        <w:fldChar w:fldCharType="separate"/>
      </w:r>
      <w:r w:rsidR="00381BF0" w:rsidRPr="008B7005">
        <w:rPr>
          <w:b w:val="0"/>
        </w:rPr>
        <w:t xml:space="preserve">Табл.  </w:t>
      </w:r>
      <w:r w:rsidR="00381BF0">
        <w:rPr>
          <w:b w:val="0"/>
          <w:noProof/>
        </w:rPr>
        <w:t>2</w:t>
      </w:r>
      <w:r w:rsidR="00381BF0">
        <w:rPr>
          <w:b w:val="0"/>
        </w:rPr>
        <w:t>.</w:t>
      </w:r>
      <w:r w:rsidR="00381BF0">
        <w:rPr>
          <w:b w:val="0"/>
          <w:noProof/>
        </w:rPr>
        <w:t>7</w:t>
      </w:r>
      <w:r w:rsidRPr="008B7005">
        <w:rPr>
          <w:rFonts w:eastAsia="MS Mincho"/>
          <w:b w:val="0"/>
          <w:lang w:eastAsia="en-US"/>
        </w:rPr>
        <w:fldChar w:fldCharType="end"/>
      </w:r>
      <w:r w:rsidRPr="008B7005">
        <w:rPr>
          <w:b w:val="0"/>
        </w:rPr>
        <w:t xml:space="preserve">, но для реакции </w:t>
      </w:r>
      <w:r w:rsidRPr="008B7005">
        <w:rPr>
          <w:b w:val="0"/>
        </w:rPr>
        <w:object w:dxaOrig="1260" w:dyaOrig="375">
          <v:shape id="_x0000_i1067" type="#_x0000_t75" style="width:62.6pt;height:18.15pt" o:ole="">
            <v:imagedata r:id="rId131" o:title=""/>
          </v:shape>
          <o:OLEObject Type="Embed" ProgID="Equation.DSMT4" ShapeID="_x0000_i1067" DrawAspect="Content" ObjectID="_1632754233" r:id="rId132"/>
        </w:object>
      </w:r>
      <w:r w:rsidRPr="008B7005">
        <w:rPr>
          <w:b w:val="0"/>
        </w:rPr>
        <w:t xml:space="preserve">на мишени из графита толщиной 4 см. Показаны только статистические ошибки для </w:t>
      </w:r>
      <w:r w:rsidRPr="008B7005">
        <w:rPr>
          <w:b w:val="0"/>
          <w:i/>
          <w:lang w:val="en-US"/>
        </w:rPr>
        <w:t>A</w:t>
      </w:r>
      <w:r w:rsidRPr="008B7005">
        <w:rPr>
          <w:b w:val="0"/>
          <w:i/>
          <w:vertAlign w:val="subscript"/>
          <w:lang w:val="en-US"/>
        </w:rPr>
        <w:t>N</w:t>
      </w:r>
      <w:r w:rsidRPr="008B7005">
        <w:rPr>
          <w:b w:val="0"/>
        </w:rPr>
        <w:t xml:space="preserve"> из работы [</w:t>
      </w:r>
      <w:r w:rsidRPr="008B7005">
        <w:rPr>
          <w:b w:val="0"/>
        </w:rPr>
        <w:fldChar w:fldCharType="begin"/>
      </w:r>
      <w:r w:rsidRPr="008B7005">
        <w:rPr>
          <w:b w:val="0"/>
        </w:rPr>
        <w:instrText xml:space="preserve"> NOTEREF _Ref487457452 \h </w:instrText>
      </w:r>
      <w:r>
        <w:rPr>
          <w:b w:val="0"/>
        </w:rPr>
        <w:instrText xml:space="preserve"> \* MERGEFORMAT </w:instrText>
      </w:r>
      <w:r w:rsidRPr="008B7005">
        <w:rPr>
          <w:b w:val="0"/>
        </w:rPr>
      </w:r>
      <w:r w:rsidRPr="008B7005">
        <w:rPr>
          <w:b w:val="0"/>
        </w:rPr>
        <w:fldChar w:fldCharType="separate"/>
      </w:r>
      <w:r w:rsidR="00381BF0">
        <w:rPr>
          <w:b w:val="0"/>
        </w:rPr>
        <w:t>22</w:t>
      </w:r>
      <w:r w:rsidRPr="008B7005">
        <w:rPr>
          <w:b w:val="0"/>
        </w:rPr>
        <w:fldChar w:fldCharType="end"/>
      </w:r>
      <w:r w:rsidRPr="008B7005">
        <w:rPr>
          <w:b w:val="0"/>
        </w:rPr>
        <w:t xml:space="preserve">]. </w:t>
      </w:r>
      <w:r w:rsidR="007E52AD">
        <w:rPr>
          <w:b w:val="0"/>
        </w:rPr>
        <w:t xml:space="preserve"> </w:t>
      </w:r>
    </w:p>
    <w:tbl>
      <w:tblPr>
        <w:tblStyle w:val="42"/>
        <w:tblW w:w="0" w:type="auto"/>
        <w:tblInd w:w="0" w:type="dxa"/>
        <w:tblLook w:val="04A0" w:firstRow="1" w:lastRow="0" w:firstColumn="1" w:lastColumn="0" w:noHBand="0" w:noVBand="1"/>
      </w:tblPr>
      <w:tblGrid>
        <w:gridCol w:w="2330"/>
        <w:gridCol w:w="2338"/>
        <w:gridCol w:w="2338"/>
        <w:gridCol w:w="2338"/>
      </w:tblGrid>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Параметр для</w:t>
            </w:r>
          </w:p>
          <w:p w:rsidR="00EA1712" w:rsidRPr="00347D5B" w:rsidRDefault="00EA1712" w:rsidP="00EA3AE0">
            <w:pPr>
              <w:spacing w:after="120"/>
              <w:rPr>
                <w:rFonts w:ascii="Times New Roman" w:eastAsia="MS Mincho" w:hAnsi="Times New Roman"/>
                <w:lang w:val="en-US"/>
              </w:rPr>
            </w:pPr>
            <w:r w:rsidRPr="00347D5B">
              <w:rPr>
                <w:rFonts w:ascii="Times New Roman" w:eastAsia="MS Mincho" w:hAnsi="Times New Roman"/>
                <w:position w:val="-10"/>
                <w:lang w:eastAsia="ru-RU"/>
              </w:rPr>
              <w:object w:dxaOrig="1260" w:dyaOrig="375">
                <v:shape id="_x0000_i1068" type="#_x0000_t75" style="width:62.6pt;height:18.15pt" o:ole="">
                  <v:imagedata r:id="rId133" o:title=""/>
                </v:shape>
                <o:OLEObject Type="Embed" ProgID="Equation.DSMT4" ShapeID="_x0000_i1068" DrawAspect="Content" ObjectID="_1632754234" r:id="rId134"/>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69" type="#_x0000_t75" style="width:65.1pt;height:18.15pt" o:ole="">
                  <v:imagedata r:id="rId119" o:title=""/>
                </v:shape>
                <o:OLEObject Type="Embed" ProgID="Equation.DSMT4" ShapeID="_x0000_i1069" DrawAspect="Content" ObjectID="_1632754235" r:id="rId135"/>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0" type="#_x0000_t75" style="width:73.85pt;height:18.15pt" o:ole="">
                  <v:imagedata r:id="rId121" o:title=""/>
                </v:shape>
                <o:OLEObject Type="Embed" ProgID="Equation.DSMT4" ShapeID="_x0000_i1070" DrawAspect="Content" ObjectID="_1632754236" r:id="rId136"/>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05" w:dyaOrig="375">
                <v:shape id="_x0000_i1071" type="#_x0000_t75" style="width:65.1pt;height:18.15pt" o:ole="">
                  <v:imagedata r:id="rId123" o:title=""/>
                </v:shape>
                <o:OLEObject Type="Embed" ProgID="Equation.DSMT4" ShapeID="_x0000_i1071" DrawAspect="Content" ObjectID="_1632754237" r:id="rId137"/>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2" type="#_x0000_t75" style="width:73.85pt;height:18.15pt" o:ole="">
                  <v:imagedata r:id="rId125" o:title=""/>
                </v:shape>
                <o:OLEObject Type="Embed" ProgID="Equation.DSMT4" ShapeID="_x0000_i1072" DrawAspect="Content" ObjectID="_1632754238" r:id="rId138"/>
              </w:objec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eastAsia="MS Mincho" w:hAnsi="Times New Roman"/>
                <w:position w:val="-12"/>
                <w:lang w:eastAsia="ru-RU"/>
              </w:rPr>
              <w:object w:dxaOrig="1320" w:dyaOrig="375">
                <v:shape id="_x0000_i1073" type="#_x0000_t75" style="width:66.35pt;height:18.15pt" o:ole="">
                  <v:imagedata r:id="rId127" o:title=""/>
                </v:shape>
                <o:OLEObject Type="Embed" ProgID="Equation.DSMT4" ShapeID="_x0000_i1073" DrawAspect="Content" ObjectID="_1632754239" r:id="rId139"/>
              </w:object>
            </w:r>
          </w:p>
          <w:p w:rsidR="00EA1712" w:rsidRPr="00347D5B" w:rsidRDefault="00EA1712" w:rsidP="00EA3AE0">
            <w:pPr>
              <w:spacing w:after="120"/>
              <w:jc w:val="center"/>
              <w:rPr>
                <w:rFonts w:ascii="Times New Roman" w:eastAsia="MS Mincho" w:hAnsi="Times New Roman"/>
              </w:rPr>
            </w:pPr>
            <w:r w:rsidRPr="00347D5B">
              <w:rPr>
                <w:rFonts w:ascii="Times New Roman" w:eastAsia="MS Mincho" w:hAnsi="Times New Roman"/>
                <w:position w:val="-12"/>
                <w:lang w:val="en-US" w:eastAsia="ru-RU"/>
              </w:rPr>
              <w:object w:dxaOrig="1470" w:dyaOrig="375">
                <v:shape id="_x0000_i1074" type="#_x0000_t75" style="width:73.85pt;height:18.15pt" o:ole="">
                  <v:imagedata r:id="rId129" o:title=""/>
                </v:shape>
                <o:OLEObject Type="Embed" ProgID="Equation.DSMT4" ShapeID="_x0000_i1074" DrawAspect="Content" ObjectID="_1632754240" r:id="rId140"/>
              </w:objec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A</w:t>
            </w:r>
            <w:r w:rsidRPr="00347D5B">
              <w:rPr>
                <w:rFonts w:ascii="Times New Roman" w:hAnsi="Times New Roman"/>
                <w:i/>
                <w:vertAlign w:val="subscript"/>
                <w:lang w:val="en-US"/>
              </w:rPr>
              <w:t>N</w:t>
            </w:r>
            <w:r w:rsidRPr="00347D5B">
              <w:rPr>
                <w:rFonts w:ascii="Times New Roman" w:hAnsi="Times New Roman"/>
              </w:rPr>
              <w:t>, %</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12.5 ± 1.1</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22.8 ± 1.5</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30.2 ± 2.4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vertAlign w:val="subscript"/>
                <w:lang w:val="en-US"/>
              </w:rPr>
            </w:pPr>
            <w:r w:rsidRPr="00347D5B">
              <w:rPr>
                <w:rFonts w:ascii="Times New Roman" w:hAnsi="Times New Roman"/>
              </w:rPr>
              <w:t xml:space="preserve">Необходимое </w:t>
            </w:r>
            <w:r w:rsidRPr="00347D5B">
              <w:rPr>
                <w:rFonts w:ascii="Times New Roman" w:hAnsi="Times New Roman"/>
                <w:i/>
                <w:lang w:val="en-US"/>
              </w:rPr>
              <w:t>N</w:t>
            </w:r>
            <w:r w:rsidRPr="00347D5B">
              <w:rPr>
                <w:rFonts w:ascii="Times New Roman" w:hAnsi="Times New Roman"/>
                <w:i/>
                <w:vertAlign w:val="subscript"/>
                <w:lang w:val="en-US"/>
              </w:rPr>
              <w:t>events</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~8.7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~2.6 × 10</w:t>
            </w:r>
            <w:r w:rsidRPr="00347D5B">
              <w:rPr>
                <w:rFonts w:ascii="Times New Roman" w:hAnsi="Times New Roman"/>
                <w:vertAlign w:val="superscript"/>
                <w:lang w:val="en-US"/>
              </w:rPr>
              <w:t>4</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~1.5 × 10</w:t>
            </w:r>
            <w:r w:rsidRPr="00347D5B">
              <w:rPr>
                <w:rFonts w:ascii="Times New Roman" w:hAnsi="Times New Roman"/>
                <w:vertAlign w:val="superscript"/>
                <w:lang w:val="en-US"/>
              </w:rPr>
              <w:t>4</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Сечение σ, μб</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~110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~50</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~30</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i/>
                <w:lang w:val="en-US"/>
              </w:rPr>
              <w:t>N</w:t>
            </w:r>
            <w:r w:rsidRPr="00347D5B">
              <w:rPr>
                <w:rFonts w:ascii="Times New Roman" w:hAnsi="Times New Roman"/>
                <w:i/>
                <w:vertAlign w:val="subscript"/>
                <w:lang w:val="en-US"/>
              </w:rPr>
              <w:t>events</w:t>
            </w:r>
            <w:r w:rsidRPr="00347D5B">
              <w:rPr>
                <w:rFonts w:ascii="Times New Roman" w:hAnsi="Times New Roman"/>
              </w:rPr>
              <w:t>/цикл</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~48</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~22</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~13</w:t>
            </w:r>
          </w:p>
        </w:tc>
      </w:tr>
      <w:tr w:rsidR="00EA1712" w:rsidRPr="00CD6AFB" w:rsidTr="00EA3AE0">
        <w:tc>
          <w:tcPr>
            <w:tcW w:w="2330"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rPr>
                <w:rFonts w:ascii="Times New Roman" w:eastAsia="MS Mincho" w:hAnsi="Times New Roman"/>
              </w:rPr>
            </w:pPr>
            <w:r w:rsidRPr="00347D5B">
              <w:rPr>
                <w:rFonts w:ascii="Times New Roman" w:hAnsi="Times New Roman"/>
              </w:rPr>
              <w:t>Время измерений</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~4.5</w:t>
            </w:r>
            <w:r w:rsidRPr="00347D5B">
              <w:rPr>
                <w:rFonts w:ascii="Times New Roman" w:hAnsi="Times New Roman"/>
              </w:rPr>
              <w:t xml:space="preserve"> 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lang w:val="en-US"/>
              </w:rPr>
            </w:pPr>
            <w:r w:rsidRPr="00347D5B">
              <w:rPr>
                <w:rFonts w:ascii="Times New Roman" w:hAnsi="Times New Roman"/>
                <w:lang w:val="en-US"/>
              </w:rPr>
              <w:t xml:space="preserve">~3 </w:t>
            </w:r>
            <w:r w:rsidRPr="00347D5B">
              <w:rPr>
                <w:rFonts w:ascii="Times New Roman" w:hAnsi="Times New Roman"/>
              </w:rPr>
              <w:t>час.</w:t>
            </w:r>
          </w:p>
        </w:tc>
        <w:tc>
          <w:tcPr>
            <w:tcW w:w="2338" w:type="dxa"/>
            <w:tcBorders>
              <w:top w:val="single" w:sz="4" w:space="0" w:color="auto"/>
              <w:left w:val="single" w:sz="4" w:space="0" w:color="auto"/>
              <w:bottom w:val="single" w:sz="4" w:space="0" w:color="auto"/>
              <w:right w:val="single" w:sz="4" w:space="0" w:color="auto"/>
            </w:tcBorders>
            <w:hideMark/>
          </w:tcPr>
          <w:p w:rsidR="00EA1712" w:rsidRPr="00347D5B" w:rsidRDefault="00EA1712" w:rsidP="00EA3AE0">
            <w:pPr>
              <w:spacing w:after="120"/>
              <w:jc w:val="center"/>
              <w:rPr>
                <w:rFonts w:ascii="Times New Roman" w:eastAsia="MS Mincho" w:hAnsi="Times New Roman"/>
              </w:rPr>
            </w:pPr>
            <w:r w:rsidRPr="00347D5B">
              <w:rPr>
                <w:rFonts w:ascii="Times New Roman" w:hAnsi="Times New Roman"/>
                <w:lang w:val="en-US"/>
              </w:rPr>
              <w:t>~3</w:t>
            </w:r>
            <w:r w:rsidRPr="00347D5B">
              <w:rPr>
                <w:rFonts w:ascii="Times New Roman" w:hAnsi="Times New Roman"/>
              </w:rPr>
              <w:t xml:space="preserve"> час.</w:t>
            </w:r>
          </w:p>
        </w:tc>
      </w:tr>
      <w:bookmarkEnd w:id="139"/>
    </w:tbl>
    <w:p w:rsidR="001F2074" w:rsidRDefault="001F2074" w:rsidP="007E52AD">
      <w:pPr>
        <w:spacing w:before="240" w:after="120" w:line="276" w:lineRule="auto"/>
        <w:ind w:firstLine="709"/>
        <w:contextualSpacing/>
        <w:jc w:val="both"/>
        <w:rPr>
          <w:rFonts w:eastAsia="MS Mincho"/>
          <w:lang w:eastAsia="en-US"/>
        </w:rPr>
      </w:pPr>
    </w:p>
    <w:p w:rsidR="007E52AD" w:rsidRPr="00347D5B" w:rsidRDefault="007E52AD" w:rsidP="007E52AD">
      <w:pPr>
        <w:spacing w:before="240" w:after="120" w:line="276" w:lineRule="auto"/>
        <w:ind w:firstLine="709"/>
        <w:contextualSpacing/>
        <w:jc w:val="both"/>
        <w:rPr>
          <w:rFonts w:eastAsia="Calibri"/>
          <w:lang w:eastAsia="en-US"/>
        </w:rPr>
      </w:pPr>
      <w:r w:rsidRPr="00CD6AFB">
        <w:rPr>
          <w:rFonts w:eastAsia="MS Mincho"/>
          <w:lang w:eastAsia="en-US"/>
        </w:rPr>
        <w:t xml:space="preserve">Интенсивность </w:t>
      </w:r>
      <w:r>
        <w:rPr>
          <w:rFonts w:eastAsia="MS Mincho"/>
          <w:lang w:eastAsia="en-US"/>
        </w:rPr>
        <w:t xml:space="preserve">поляризованного </w:t>
      </w:r>
      <w:r w:rsidRPr="00CD6AFB">
        <w:rPr>
          <w:rFonts w:eastAsia="MS Mincho"/>
          <w:lang w:eastAsia="en-US"/>
        </w:rPr>
        <w:t xml:space="preserve">пучка в этих оценках предполагалась </w:t>
      </w:r>
      <w:r>
        <w:rPr>
          <w:rFonts w:eastAsia="MS Mincho"/>
          <w:lang w:eastAsia="en-US"/>
        </w:rPr>
        <w:t xml:space="preserve">консервативно </w:t>
      </w:r>
      <w:r w:rsidRPr="00CD6AFB">
        <w:rPr>
          <w:rFonts w:eastAsia="MS Mincho"/>
          <w:lang w:eastAsia="en-US"/>
        </w:rPr>
        <w:t>равной 10</w:t>
      </w:r>
      <w:r w:rsidRPr="00CD6AFB">
        <w:rPr>
          <w:rFonts w:eastAsia="MS Mincho"/>
          <w:vertAlign w:val="superscript"/>
          <w:lang w:eastAsia="en-US"/>
        </w:rPr>
        <w:t>6</w:t>
      </w:r>
      <w:r>
        <w:rPr>
          <w:rFonts w:eastAsia="MS Mincho"/>
          <w:lang w:eastAsia="en-US"/>
        </w:rPr>
        <w:t xml:space="preserve"> </w:t>
      </w:r>
      <w:r w:rsidRPr="00CD6AFB">
        <w:rPr>
          <w:rFonts w:eastAsia="MS Mincho"/>
          <w:lang w:eastAsia="en-US"/>
        </w:rPr>
        <w:t xml:space="preserve"> протонов за цикл ускорителя с интервалом между циклами 9 се</w:t>
      </w:r>
      <w:r>
        <w:rPr>
          <w:rFonts w:eastAsia="MS Mincho"/>
          <w:lang w:eastAsia="en-US"/>
        </w:rPr>
        <w:t xml:space="preserve">к </w:t>
      </w:r>
      <w:r w:rsidRPr="00FC2377">
        <w:rPr>
          <w:rFonts w:eastAsia="MS Mincho"/>
          <w:lang w:eastAsia="en-US"/>
        </w:rPr>
        <w:t>(что на порядок ниже расчетной интенсивности)</w:t>
      </w:r>
      <w:r w:rsidRPr="00CD6AFB">
        <w:rPr>
          <w:rFonts w:eastAsia="MS Mincho"/>
          <w:lang w:eastAsia="en-US"/>
        </w:rPr>
        <w:t xml:space="preserve">. Измеренные значения </w:t>
      </w:r>
      <w:r w:rsidRPr="00CD6AFB">
        <w:rPr>
          <w:rFonts w:eastAsia="Calibri"/>
          <w:i/>
          <w:lang w:val="en-US" w:eastAsia="en-US"/>
        </w:rPr>
        <w:t>A</w:t>
      </w:r>
      <w:r w:rsidRPr="00CD6AFB">
        <w:rPr>
          <w:rFonts w:eastAsia="Calibri"/>
          <w:i/>
          <w:vertAlign w:val="subscript"/>
          <w:lang w:val="en-US" w:eastAsia="en-US"/>
        </w:rPr>
        <w:t>N</w:t>
      </w:r>
      <w:r w:rsidRPr="00CD6AFB">
        <w:rPr>
          <w:rFonts w:eastAsia="MS Mincho"/>
          <w:lang w:eastAsia="en-US"/>
        </w:rPr>
        <w:t xml:space="preserve"> для инклюзивных </w:t>
      </w:r>
      <w:r w:rsidRPr="00677E90">
        <w:rPr>
          <w:rFonts w:eastAsia="MS Mincho"/>
          <w:i/>
          <w:lang w:eastAsia="en-US"/>
        </w:rPr>
        <w:t>π</w:t>
      </w:r>
      <w:r w:rsidRPr="00CD6AFB">
        <w:rPr>
          <w:rFonts w:eastAsia="MS Mincho"/>
          <w:vertAlign w:val="superscript"/>
          <w:lang w:eastAsia="en-US"/>
        </w:rPr>
        <w:t>+</w:t>
      </w:r>
      <w:r w:rsidRPr="00CD6AFB">
        <w:rPr>
          <w:rFonts w:eastAsia="MS Mincho"/>
          <w:lang w:eastAsia="en-US"/>
        </w:rPr>
        <w:t xml:space="preserve"> в </w:t>
      </w:r>
      <w:r w:rsidRPr="00CD6AFB">
        <w:rPr>
          <w:rFonts w:eastAsia="MS Mincho"/>
          <w:position w:val="-10"/>
          <w:lang w:eastAsia="en-US"/>
        </w:rPr>
        <w:object w:dxaOrig="630" w:dyaOrig="375">
          <v:shape id="_x0000_i1075" type="#_x0000_t75" style="width:31.95pt;height:18.15pt" o:ole="">
            <v:imagedata r:id="rId141" o:title=""/>
          </v:shape>
          <o:OLEObject Type="Embed" ProgID="Equation.DSMT4" ShapeID="_x0000_i1075" DrawAspect="Content" ObjectID="_1632754241" r:id="rId142"/>
        </w:object>
      </w:r>
      <w:r w:rsidRPr="00CD6AFB">
        <w:rPr>
          <w:rFonts w:eastAsia="MS Mincho"/>
          <w:lang w:eastAsia="en-US"/>
        </w:rPr>
        <w:t xml:space="preserve"> (</w:t>
      </w:r>
      <w:r w:rsidRPr="008B7005">
        <w:rPr>
          <w:rFonts w:eastAsia="MS Mincho"/>
          <w:lang w:eastAsia="en-US"/>
        </w:rPr>
        <w:fldChar w:fldCharType="begin"/>
      </w:r>
      <w:r w:rsidRPr="008B7005">
        <w:rPr>
          <w:rFonts w:eastAsia="MS Mincho"/>
          <w:lang w:eastAsia="en-US"/>
        </w:rPr>
        <w:instrText xml:space="preserve"> REF _Ref487803238 \h  \* MERGEFORMAT </w:instrText>
      </w:r>
      <w:r w:rsidRPr="008B7005">
        <w:rPr>
          <w:rFonts w:eastAsia="MS Mincho"/>
          <w:lang w:eastAsia="en-US"/>
        </w:rPr>
      </w:r>
      <w:r w:rsidRPr="008B7005">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7</w:t>
      </w:r>
      <w:r w:rsidRPr="008B7005">
        <w:rPr>
          <w:rFonts w:eastAsia="MS Mincho"/>
          <w:lang w:eastAsia="en-US"/>
        </w:rPr>
        <w:fldChar w:fldCharType="end"/>
      </w:r>
      <w:r w:rsidRPr="00CD6AFB">
        <w:rPr>
          <w:rFonts w:eastAsia="MS Mincho"/>
          <w:lang w:eastAsia="en-US"/>
        </w:rPr>
        <w:t xml:space="preserve">) и </w:t>
      </w:r>
      <w:r w:rsidRPr="00CD6AFB">
        <w:rPr>
          <w:rFonts w:eastAsia="MS Mincho"/>
          <w:position w:val="-10"/>
          <w:lang w:eastAsia="en-US"/>
        </w:rPr>
        <w:object w:dxaOrig="630" w:dyaOrig="375">
          <v:shape id="_x0000_i1076" type="#_x0000_t75" style="width:31.95pt;height:18.15pt" o:ole="">
            <v:imagedata r:id="rId143" o:title=""/>
          </v:shape>
          <o:OLEObject Type="Embed" ProgID="Equation.DSMT4" ShapeID="_x0000_i1076" DrawAspect="Content" ObjectID="_1632754242" r:id="rId144"/>
        </w:object>
      </w:r>
      <w:r w:rsidRPr="00CD6AFB">
        <w:rPr>
          <w:rFonts w:eastAsia="MS Mincho"/>
          <w:lang w:eastAsia="en-US"/>
        </w:rPr>
        <w:t>(</w:t>
      </w:r>
      <w:r w:rsidRPr="008B7005">
        <w:rPr>
          <w:rFonts w:eastAsia="MS Mincho"/>
          <w:lang w:eastAsia="en-US"/>
        </w:rPr>
        <w:fldChar w:fldCharType="begin"/>
      </w:r>
      <w:r w:rsidRPr="008B7005">
        <w:rPr>
          <w:rFonts w:eastAsia="MS Mincho"/>
          <w:lang w:eastAsia="en-US"/>
        </w:rPr>
        <w:instrText xml:space="preserve"> REF _Ref487803243 \h  \* MERGEFORMAT </w:instrText>
      </w:r>
      <w:r w:rsidRPr="008B7005">
        <w:rPr>
          <w:rFonts w:eastAsia="MS Mincho"/>
          <w:lang w:eastAsia="en-US"/>
        </w:rPr>
      </w:r>
      <w:r w:rsidRPr="008B7005">
        <w:rPr>
          <w:rFonts w:eastAsia="MS Mincho"/>
          <w:lang w:eastAsia="en-US"/>
        </w:rPr>
        <w:fldChar w:fldCharType="separate"/>
      </w:r>
      <w:r w:rsidR="00381BF0" w:rsidRPr="00381BF0">
        <w:t xml:space="preserve">Табл.  </w:t>
      </w:r>
      <w:r w:rsidR="00381BF0" w:rsidRPr="00381BF0">
        <w:rPr>
          <w:noProof/>
        </w:rPr>
        <w:t>2</w:t>
      </w:r>
      <w:r w:rsidR="00381BF0" w:rsidRPr="00381BF0">
        <w:t>.</w:t>
      </w:r>
      <w:r w:rsidR="00381BF0" w:rsidRPr="00381BF0">
        <w:rPr>
          <w:noProof/>
        </w:rPr>
        <w:t>8</w:t>
      </w:r>
      <w:r w:rsidRPr="008B7005">
        <w:rPr>
          <w:rFonts w:eastAsia="MS Mincho"/>
          <w:lang w:eastAsia="en-US"/>
        </w:rPr>
        <w:fldChar w:fldCharType="end"/>
      </w:r>
      <w:r w:rsidRPr="00CD6AFB">
        <w:rPr>
          <w:rFonts w:eastAsia="MS Mincho"/>
          <w:lang w:eastAsia="en-US"/>
        </w:rPr>
        <w:t>) столкновениях взяты из работы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381BF0">
        <w:rPr>
          <w:rFonts w:eastAsia="Calibri"/>
          <w:lang w:eastAsia="en-US"/>
        </w:rPr>
        <w:t>22</w:t>
      </w:r>
      <w:r>
        <w:rPr>
          <w:rFonts w:eastAsia="Calibri"/>
          <w:lang w:eastAsia="en-US"/>
        </w:rPr>
        <w:fldChar w:fldCharType="end"/>
      </w:r>
      <w:r w:rsidRPr="00CD6AFB">
        <w:rPr>
          <w:rFonts w:eastAsia="MS Mincho"/>
          <w:lang w:eastAsia="en-US"/>
        </w:rPr>
        <w:t>]. Оценки сечений σ сделаны также по измерениям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381BF0">
        <w:rPr>
          <w:rFonts w:eastAsia="Calibri"/>
          <w:lang w:eastAsia="en-US"/>
        </w:rPr>
        <w:t>22</w:t>
      </w:r>
      <w:r>
        <w:rPr>
          <w:rFonts w:eastAsia="Calibri"/>
          <w:lang w:eastAsia="en-US"/>
        </w:rPr>
        <w:fldChar w:fldCharType="end"/>
      </w:r>
      <w:r w:rsidRPr="00CD6AFB">
        <w:rPr>
          <w:rFonts w:eastAsia="MS Mincho"/>
          <w:lang w:eastAsia="en-US"/>
        </w:rPr>
        <w:t>], нормированным на данные публикации [</w:t>
      </w:r>
      <w:r w:rsidRPr="007972B8">
        <w:rPr>
          <w:rStyle w:val="aa"/>
          <w:rFonts w:eastAsia="MS Mincho"/>
          <w:vertAlign w:val="baseline"/>
          <w:lang w:eastAsia="en-US"/>
        </w:rPr>
        <w:endnoteReference w:id="88"/>
      </w:r>
      <w:r w:rsidRPr="00CD6AFB">
        <w:rPr>
          <w:rFonts w:eastAsia="MS Mincho"/>
          <w:lang w:eastAsia="en-US"/>
        </w:rPr>
        <w:t xml:space="preserve">]. </w:t>
      </w:r>
    </w:p>
    <w:p w:rsidR="00EA1712" w:rsidRPr="00766806" w:rsidRDefault="00EA1712" w:rsidP="00EA1712">
      <w:pPr>
        <w:spacing w:before="240" w:after="120" w:line="276" w:lineRule="auto"/>
        <w:ind w:firstLine="709"/>
        <w:contextualSpacing/>
        <w:jc w:val="both"/>
        <w:rPr>
          <w:rFonts w:eastAsia="Calibri"/>
          <w:lang w:eastAsia="en-US"/>
        </w:rPr>
      </w:pPr>
      <w:r w:rsidRPr="00CD6AFB">
        <w:rPr>
          <w:rFonts w:eastAsia="MS Mincho"/>
          <w:lang w:eastAsia="en-US"/>
        </w:rPr>
        <w:t xml:space="preserve">Результаты представлены для трёх </w:t>
      </w:r>
      <w:r w:rsidR="00FC2377">
        <w:rPr>
          <w:rFonts w:eastAsia="MS Mincho"/>
          <w:lang w:eastAsia="en-US"/>
        </w:rPr>
        <w:t>кинематических диапазонов</w:t>
      </w:r>
      <w:r w:rsidRPr="00CD6AFB">
        <w:rPr>
          <w:rFonts w:eastAsia="MS Mincho"/>
          <w:lang w:eastAsia="en-US"/>
        </w:rPr>
        <w:t>. Обеспечение статистической ошибки</w:t>
      </w:r>
      <w:r w:rsidR="00FC2377">
        <w:rPr>
          <w:rFonts w:eastAsia="MS Mincho"/>
          <w:lang w:eastAsia="en-US"/>
        </w:rPr>
        <w:t xml:space="preserve"> в 4% требуется для каждого диапазона</w:t>
      </w:r>
      <w:r w:rsidRPr="00CD6AFB">
        <w:rPr>
          <w:rFonts w:eastAsia="MS Mincho"/>
          <w:lang w:eastAsia="en-US"/>
        </w:rPr>
        <w:t xml:space="preserve"> размером </w:t>
      </w:r>
      <w:r w:rsidRPr="00CD6AFB">
        <w:rPr>
          <w:rFonts w:eastAsia="MS Mincho"/>
          <w:position w:val="-12"/>
          <w:lang w:eastAsia="en-US"/>
        </w:rPr>
        <w:object w:dxaOrig="2130" w:dyaOrig="375">
          <v:shape id="_x0000_i1077" type="#_x0000_t75" style="width:106.5pt;height:18.15pt" o:ole="">
            <v:imagedata r:id="rId145" o:title=""/>
          </v:shape>
          <o:OLEObject Type="Embed" ProgID="Equation.DSMT4" ShapeID="_x0000_i1077" DrawAspect="Content" ObjectID="_1632754243" r:id="rId146"/>
        </w:object>
      </w:r>
      <w:r w:rsidR="00FC2377">
        <w:rPr>
          <w:rFonts w:eastAsia="MS Mincho"/>
          <w:lang w:eastAsia="en-US"/>
        </w:rPr>
        <w:t xml:space="preserve"> </w:t>
      </w:r>
      <w:r w:rsidRPr="00CD6AFB">
        <w:rPr>
          <w:rFonts w:eastAsia="MS Mincho"/>
          <w:lang w:eastAsia="en-US"/>
        </w:rPr>
        <w:t xml:space="preserve">ГэВ/с. Использование данных для </w:t>
      </w:r>
      <w:r w:rsidRPr="000E3645">
        <w:rPr>
          <w:rFonts w:eastAsia="MS Mincho"/>
          <w:i/>
          <w:lang w:eastAsia="en-US"/>
        </w:rPr>
        <w:t>π</w:t>
      </w:r>
      <w:r w:rsidRPr="00CD6AFB">
        <w:rPr>
          <w:rFonts w:eastAsia="MS Mincho"/>
          <w:vertAlign w:val="superscript"/>
          <w:lang w:eastAsia="en-US"/>
        </w:rPr>
        <w:t>-</w:t>
      </w:r>
      <w:r w:rsidRPr="00CD6AFB">
        <w:rPr>
          <w:rFonts w:eastAsia="MS Mincho"/>
          <w:lang w:eastAsia="en-US"/>
        </w:rPr>
        <w:t xml:space="preserve">-мезонов даст ещё некоторое улучшение точности, хотя инклюзивное сечение рождения отрицательных пионов в </w:t>
      </w:r>
      <w:r w:rsidRPr="00CD6AFB">
        <w:rPr>
          <w:rFonts w:eastAsia="MS Mincho"/>
          <w:position w:val="-10"/>
          <w:lang w:eastAsia="en-US"/>
        </w:rPr>
        <w:object w:dxaOrig="375" w:dyaOrig="255">
          <v:shape id="_x0000_i1078" type="#_x0000_t75" style="width:18.15pt;height:12.5pt" o:ole="">
            <v:imagedata r:id="rId147" o:title=""/>
          </v:shape>
          <o:OLEObject Type="Embed" ProgID="Equation.DSMT4" ShapeID="_x0000_i1078" DrawAspect="Content" ObjectID="_1632754244" r:id="rId148"/>
        </w:object>
      </w:r>
      <w:r w:rsidRPr="00CD6AFB">
        <w:rPr>
          <w:rFonts w:eastAsia="MS Mincho"/>
          <w:lang w:eastAsia="en-US"/>
        </w:rPr>
        <w:t>и</w:t>
      </w:r>
      <w:r w:rsidRPr="00CD6AFB">
        <w:rPr>
          <w:rFonts w:eastAsia="MS Mincho"/>
          <w:position w:val="-10"/>
          <w:lang w:val="en-US" w:eastAsia="en-US"/>
        </w:rPr>
        <w:object w:dxaOrig="375" w:dyaOrig="315">
          <v:shape id="_x0000_i1079" type="#_x0000_t75" style="width:18.15pt;height:15.65pt" o:ole="">
            <v:imagedata r:id="rId149" o:title=""/>
          </v:shape>
          <o:OLEObject Type="Embed" ProgID="Equation.DSMT4" ShapeID="_x0000_i1079" DrawAspect="Content" ObjectID="_1632754245" r:id="rId150"/>
        </w:object>
      </w:r>
      <w:r w:rsidRPr="00CD6AFB">
        <w:rPr>
          <w:rFonts w:eastAsia="MS Mincho"/>
          <w:lang w:eastAsia="en-US"/>
        </w:rPr>
        <w:t xml:space="preserve"> реакциях заметно ниже, чем положительных [</w:t>
      </w:r>
      <w:r>
        <w:rPr>
          <w:rFonts w:eastAsia="Calibri"/>
          <w:lang w:eastAsia="en-US"/>
        </w:rPr>
        <w:fldChar w:fldCharType="begin"/>
      </w:r>
      <w:r>
        <w:rPr>
          <w:rFonts w:eastAsia="Calibri"/>
          <w:lang w:eastAsia="en-US"/>
        </w:rPr>
        <w:instrText xml:space="preserve"> NOTEREF _Ref487457452 \h </w:instrText>
      </w:r>
      <w:r>
        <w:rPr>
          <w:rFonts w:eastAsia="Calibri"/>
          <w:lang w:eastAsia="en-US"/>
        </w:rPr>
      </w:r>
      <w:r>
        <w:rPr>
          <w:rFonts w:eastAsia="Calibri"/>
          <w:lang w:eastAsia="en-US"/>
        </w:rPr>
        <w:fldChar w:fldCharType="separate"/>
      </w:r>
      <w:r w:rsidR="00381BF0">
        <w:rPr>
          <w:rFonts w:eastAsia="Calibri"/>
          <w:lang w:eastAsia="en-US"/>
        </w:rPr>
        <w:t>22</w:t>
      </w:r>
      <w:r>
        <w:rPr>
          <w:rFonts w:eastAsia="Calibri"/>
          <w:lang w:eastAsia="en-US"/>
        </w:rPr>
        <w:fldChar w:fldCharType="end"/>
      </w:r>
      <w:r w:rsidRPr="00CD6AFB">
        <w:rPr>
          <w:rFonts w:eastAsia="MS Mincho"/>
          <w:lang w:eastAsia="en-US"/>
        </w:rPr>
        <w:t>].</w:t>
      </w:r>
    </w:p>
    <w:p w:rsidR="00EA1712" w:rsidRPr="00347D5B" w:rsidRDefault="00EA1712" w:rsidP="00EA1712">
      <w:pPr>
        <w:spacing w:after="120" w:line="276" w:lineRule="auto"/>
        <w:ind w:firstLine="709"/>
        <w:contextualSpacing/>
        <w:jc w:val="both"/>
        <w:rPr>
          <w:rFonts w:eastAsia="MS Mincho"/>
          <w:lang w:eastAsia="en-US"/>
        </w:rPr>
      </w:pPr>
      <w:r w:rsidRPr="00CD6AFB">
        <w:rPr>
          <w:rFonts w:eastAsia="MS Mincho"/>
          <w:lang w:eastAsia="en-US"/>
        </w:rPr>
        <w:lastRenderedPageBreak/>
        <w:t>Таким образом, оценки свидетельствуют, что за несколько часов экспозиции поляризация протонного пучка может быть измерена со статистической точностью ~3-5%. Измерения могут быть выполнены как с криогенной жидководородной мишенью, так и с более простыми в обращении ядерными мишенями.</w:t>
      </w:r>
    </w:p>
    <w:p w:rsidR="00EA1712" w:rsidRPr="00347D5B" w:rsidRDefault="00FC2377" w:rsidP="001F2074">
      <w:pPr>
        <w:spacing w:line="276" w:lineRule="auto"/>
        <w:ind w:firstLine="709"/>
        <w:jc w:val="both"/>
        <w:rPr>
          <w:rFonts w:eastAsia="Calibri"/>
          <w:lang w:eastAsia="en-US"/>
        </w:rPr>
      </w:pPr>
      <w:r>
        <w:rPr>
          <w:rFonts w:eastAsia="MS Mincho"/>
          <w:lang w:eastAsia="en-US"/>
        </w:rPr>
        <w:t>Т</w:t>
      </w:r>
      <w:r w:rsidR="00EA1712" w:rsidRPr="00CD6AFB">
        <w:rPr>
          <w:rFonts w:eastAsia="MS Mincho"/>
          <w:lang w:eastAsia="en-US"/>
        </w:rPr>
        <w:t xml:space="preserve">очность имеющихся к настоящему времени экспериментальных данных для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в инклюзивном рождении заряженных пионов вполне достаточна для использования в целях проверки ф</w:t>
      </w:r>
      <w:r w:rsidR="00EA1712">
        <w:rPr>
          <w:rFonts w:eastAsia="Calibri"/>
          <w:lang w:eastAsia="en-US"/>
        </w:rPr>
        <w:t>ункционирования системы мечения</w:t>
      </w:r>
      <w:r w:rsidR="00EA1712" w:rsidRPr="00CD6AFB">
        <w:rPr>
          <w:rFonts w:eastAsia="Calibri"/>
          <w:lang w:eastAsia="en-US"/>
        </w:rPr>
        <w:t xml:space="preserve">. Вне сомнения, точность знания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Calibri"/>
          <w:lang w:eastAsia="en-US"/>
        </w:rPr>
        <w:t xml:space="preserve"> для инклюзивных пионов будет улучшена в процессе реализации программы СПАСЧАРМ.</w:t>
      </w:r>
      <w:r w:rsidR="00EA1712">
        <w:rPr>
          <w:rFonts w:eastAsia="Calibri"/>
          <w:lang w:eastAsia="en-US"/>
        </w:rPr>
        <w:t xml:space="preserve"> Следует также отметить, что данные измерения можно подтвердить измерением односпиновой асимметрии отрицательных пионов.</w:t>
      </w:r>
    </w:p>
    <w:p w:rsidR="00EA1712" w:rsidRDefault="00FC2377" w:rsidP="00EA1712">
      <w:pPr>
        <w:spacing w:after="120" w:line="276" w:lineRule="auto"/>
        <w:ind w:firstLine="709"/>
        <w:jc w:val="both"/>
        <w:rPr>
          <w:rFonts w:eastAsia="MS Mincho"/>
          <w:lang w:eastAsia="en-US"/>
        </w:rPr>
      </w:pPr>
      <w:r>
        <w:rPr>
          <w:rFonts w:eastAsia="MS Mincho"/>
          <w:lang w:eastAsia="en-US"/>
        </w:rPr>
        <w:t>Стоит отметить</w:t>
      </w:r>
      <w:r w:rsidR="00EA1712" w:rsidRPr="00CD6AFB">
        <w:rPr>
          <w:rFonts w:eastAsia="MS Mincho"/>
          <w:lang w:eastAsia="en-US"/>
        </w:rPr>
        <w:t xml:space="preserve">, что в подходе, основанном на инклюзивных пионах, в эксперименте СПАСЧАРМ практически нет возможности выполнить необходимые дополнительные измерения асимметрии </w:t>
      </w:r>
      <w:r w:rsidR="00EA1712" w:rsidRPr="00CD6AFB">
        <w:rPr>
          <w:rFonts w:eastAsia="Calibri"/>
          <w:i/>
          <w:lang w:val="en-US" w:eastAsia="en-US"/>
        </w:rPr>
        <w:t>A</w:t>
      </w:r>
      <w:r w:rsidR="00EA1712" w:rsidRPr="00CD6AFB">
        <w:rPr>
          <w:rFonts w:eastAsia="Calibri"/>
          <w:i/>
          <w:vertAlign w:val="subscript"/>
          <w:lang w:val="en-US" w:eastAsia="en-US"/>
        </w:rPr>
        <w:t>N</w:t>
      </w:r>
      <w:r w:rsidR="00EA1712" w:rsidRPr="00CD6AFB">
        <w:rPr>
          <w:rFonts w:eastAsia="MS Mincho"/>
          <w:lang w:eastAsia="en-US"/>
        </w:rPr>
        <w:t xml:space="preserve"> на поляризованной протонной мишени с тем, чтобы затем использовать их результаты для поляриметрии (анти)протонного пучка той же энергии. Для этой цели пришлось бы сделать измерения на поляризованной мишени для рождения пионов в «заднюю» полусферу по отношению к направлению пучка. Но в проекте установки СПАСЧАРМ не предполагается наличие «заднего» спектрометра для заряженных частиц. Дополнение же её таким спектрометром представляет собой очень серьёзную и дорогостоящую модификацию в целом всего эксперимента.</w:t>
      </w:r>
    </w:p>
    <w:p w:rsidR="004822B4" w:rsidRPr="00FC2377" w:rsidRDefault="004822B4" w:rsidP="00FC2377">
      <w:pPr>
        <w:pStyle w:val="3"/>
        <w:ind w:hanging="11"/>
        <w:rPr>
          <w:rFonts w:ascii="Times New Roman" w:eastAsia="Calibri" w:hAnsi="Times New Roman" w:cs="Times New Roman"/>
          <w:b w:val="0"/>
          <w:sz w:val="24"/>
          <w:szCs w:val="24"/>
          <w:lang w:eastAsia="en-US"/>
        </w:rPr>
      </w:pPr>
      <w:bookmarkStart w:id="140" w:name="_Toc22133830"/>
      <w:r w:rsidRPr="00FC2377">
        <w:rPr>
          <w:rFonts w:ascii="Times New Roman" w:eastAsia="MS Mincho" w:hAnsi="Times New Roman" w:cs="Times New Roman"/>
          <w:b w:val="0"/>
          <w:sz w:val="24"/>
          <w:szCs w:val="24"/>
          <w:lang w:eastAsia="en-US"/>
        </w:rPr>
        <w:t xml:space="preserve">Поляриметрия на основе </w:t>
      </w:r>
      <w:r w:rsidR="001F2074">
        <w:rPr>
          <w:rFonts w:ascii="Times New Roman" w:eastAsia="MS Mincho" w:hAnsi="Times New Roman" w:cs="Times New Roman"/>
          <w:b w:val="0"/>
          <w:sz w:val="24"/>
          <w:szCs w:val="24"/>
          <w:lang w:eastAsia="en-US"/>
        </w:rPr>
        <w:t>эффекта Примакова</w:t>
      </w:r>
      <w:bookmarkEnd w:id="140"/>
    </w:p>
    <w:p w:rsidR="00BD24BF" w:rsidRDefault="00FC2377" w:rsidP="001F2074">
      <w:pPr>
        <w:spacing w:line="276" w:lineRule="auto"/>
        <w:ind w:firstLine="709"/>
        <w:jc w:val="both"/>
        <w:rPr>
          <w:rFonts w:eastAsia="MS Mincho"/>
          <w:lang w:eastAsia="en-US"/>
        </w:rPr>
      </w:pPr>
      <w:r>
        <w:rPr>
          <w:rFonts w:eastAsia="MS Mincho"/>
          <w:lang w:eastAsia="en-US"/>
        </w:rPr>
        <w:t xml:space="preserve">Еще одним возможным способом измерения поляризации пучков может быть метод на основе эффекта Примакова. </w:t>
      </w:r>
      <w:r w:rsidR="00BD24BF" w:rsidRPr="00BD24BF">
        <w:rPr>
          <w:rFonts w:eastAsia="MS Mincho"/>
          <w:lang w:eastAsia="en-US"/>
        </w:rPr>
        <w:t>Процесс Примакова был введен в науку в 1951 году</w:t>
      </w:r>
      <w:r w:rsidR="00BD24BF">
        <w:rPr>
          <w:rFonts w:eastAsia="MS Mincho"/>
          <w:lang w:eastAsia="en-US"/>
        </w:rPr>
        <w:t xml:space="preserve"> </w:t>
      </w:r>
      <w:r w:rsidR="00BD24BF" w:rsidRPr="00BD24BF">
        <w:rPr>
          <w:rFonts w:eastAsia="MS Mincho"/>
          <w:lang w:eastAsia="en-US"/>
        </w:rPr>
        <w:t>[</w:t>
      </w:r>
      <w:r w:rsidR="00BD24BF" w:rsidRPr="00BD24BF">
        <w:rPr>
          <w:rStyle w:val="aa"/>
          <w:rFonts w:eastAsia="MS Mincho"/>
          <w:vertAlign w:val="baseline"/>
          <w:lang w:eastAsia="en-US"/>
        </w:rPr>
        <w:endnoteReference w:id="89"/>
      </w:r>
      <w:r w:rsidR="00BD24BF" w:rsidRPr="00BD24BF">
        <w:rPr>
          <w:rFonts w:eastAsia="MS Mincho"/>
          <w:lang w:eastAsia="en-US"/>
        </w:rPr>
        <w:t>],</w:t>
      </w:r>
      <w:r w:rsidR="00BD24BF">
        <w:rPr>
          <w:rFonts w:eastAsia="MS Mincho"/>
          <w:i/>
          <w:lang w:eastAsia="en-US"/>
        </w:rPr>
        <w:t xml:space="preserve"> </w:t>
      </w:r>
      <w:r w:rsidR="00BD24BF" w:rsidRPr="00BD24BF">
        <w:rPr>
          <w:rFonts w:eastAsia="MS Mincho"/>
          <w:lang w:eastAsia="en-US"/>
        </w:rPr>
        <w:t xml:space="preserve">где впервые было показано, что ширина радиационного распада адронного резонанса связана с сечением образования этого резонанса адронами в кулоновском поле ядра. В поляриметре Примакова используется диссоциация протона в </w:t>
      </w:r>
      <w:r w:rsidR="00BD24BF">
        <w:rPr>
          <w:rFonts w:eastAsia="MS Mincho"/>
          <w:lang w:eastAsia="en-US"/>
        </w:rPr>
        <w:t xml:space="preserve">пару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lang w:eastAsia="en-US"/>
        </w:rPr>
        <w:t xml:space="preserve"> в кулоновском поле ядерной мишени с большой величиной заряда </w:t>
      </w:r>
      <w:r w:rsidR="00BD24BF" w:rsidRPr="00BD24BF">
        <w:rPr>
          <w:rFonts w:eastAsia="MS Mincho"/>
          <w:i/>
          <w:lang w:val="en-US" w:eastAsia="en-US"/>
        </w:rPr>
        <w:t>Z</w:t>
      </w:r>
      <w:r w:rsidR="00BD24BF" w:rsidRPr="00BD24BF">
        <w:rPr>
          <w:rFonts w:eastAsia="MS Mincho"/>
          <w:lang w:eastAsia="en-US"/>
        </w:rPr>
        <w:t xml:space="preserve">: </w:t>
      </w:r>
      <w:r w:rsidR="00BD24BF" w:rsidRPr="00BD24BF">
        <w:rPr>
          <w:rFonts w:eastAsia="MS Mincho"/>
          <w:i/>
          <w:lang w:val="pl-PL" w:eastAsia="en-US"/>
        </w:rPr>
        <w:t>pZ→ pγZ →</w:t>
      </w:r>
      <w:r w:rsidR="00BD24BF" w:rsidRPr="00BD24BF">
        <w:rPr>
          <w:rFonts w:eastAsia="MS Mincho"/>
          <w:i/>
          <w:lang w:eastAsia="en-US"/>
        </w:rPr>
        <w:t xml:space="preserve"> </w:t>
      </w:r>
      <w:r w:rsidR="00BD24BF" w:rsidRPr="00BD24BF">
        <w:rPr>
          <w:rFonts w:eastAsia="MS Mincho"/>
          <w:i/>
          <w:lang w:val="en-US" w:eastAsia="en-US"/>
        </w:rPr>
        <w:t>pπ</w:t>
      </w:r>
      <w:r w:rsidR="00BD24BF" w:rsidRPr="00BD24BF">
        <w:rPr>
          <w:rFonts w:eastAsia="MS Mincho"/>
          <w:i/>
          <w:vertAlign w:val="superscript"/>
          <w:lang w:eastAsia="en-US"/>
        </w:rPr>
        <w:t>0</w:t>
      </w:r>
      <w:r w:rsidR="00BD24BF" w:rsidRPr="00BD24BF">
        <w:rPr>
          <w:rFonts w:eastAsia="MS Mincho"/>
          <w:i/>
          <w:lang w:val="pl-PL" w:eastAsia="en-US"/>
        </w:rPr>
        <w:t>Z</w:t>
      </w:r>
      <w:r w:rsidR="00BD24BF" w:rsidRPr="00BD24BF">
        <w:rPr>
          <w:rFonts w:eastAsia="MS Mincho"/>
          <w:lang w:val="pl-PL" w:eastAsia="en-US"/>
        </w:rPr>
        <w:t>,</w:t>
      </w:r>
      <w:r w:rsidR="00BD24BF">
        <w:rPr>
          <w:rFonts w:eastAsia="MS Mincho"/>
          <w:lang w:val="pl-PL" w:eastAsia="en-US"/>
        </w:rPr>
        <w:t xml:space="preserve"> </w:t>
      </w:r>
      <w:r w:rsidR="00BD24BF" w:rsidRPr="00BD24BF">
        <w:rPr>
          <w:rFonts w:eastAsia="MS Mincho"/>
          <w:lang w:eastAsia="en-US"/>
        </w:rPr>
        <w:t xml:space="preserve">где </w:t>
      </w:r>
      <w:r w:rsidR="00BD24BF" w:rsidRPr="00BD24BF">
        <w:rPr>
          <w:rFonts w:eastAsia="MS Mincho"/>
          <w:i/>
          <w:lang w:val="pl-PL" w:eastAsia="en-US"/>
        </w:rPr>
        <w:t>γ</w:t>
      </w:r>
      <w:r w:rsidR="00BD24BF" w:rsidRPr="00BD24BF">
        <w:rPr>
          <w:rFonts w:eastAsia="MS Mincho"/>
          <w:lang w:eastAsia="en-US"/>
        </w:rPr>
        <w:t xml:space="preserve"> – виртуальный фотон. Эта реакция связана с  фоторождением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-мезона на протонной мишени при низких энергиях (измеренная асимметрия составила ~90% в области энергий 500-800 Мэ</w:t>
      </w:r>
      <w:r w:rsidR="00BD24BF">
        <w:rPr>
          <w:rFonts w:eastAsia="MS Mincho"/>
          <w:lang w:eastAsia="en-US"/>
        </w:rPr>
        <w:t>В).</w:t>
      </w:r>
      <w:r w:rsidR="00BD24BF" w:rsidRPr="00BD24BF">
        <w:rPr>
          <w:rFonts w:eastAsia="MS Mincho"/>
          <w:lang w:eastAsia="en-US"/>
        </w:rPr>
        <w:t xml:space="preserve"> </w:t>
      </w:r>
      <w:r w:rsidR="00BD24BF">
        <w:rPr>
          <w:rFonts w:eastAsia="MS Mincho"/>
          <w:lang w:eastAsia="en-US"/>
        </w:rPr>
        <w:t xml:space="preserve">Таким образом, </w:t>
      </w:r>
      <w:r w:rsidR="00BD24BF" w:rsidRPr="00BD24BF">
        <w:rPr>
          <w:rFonts w:eastAsia="MS Mincho"/>
          <w:lang w:eastAsia="en-US"/>
        </w:rPr>
        <w:t xml:space="preserve">поляризацию протонного пучка можно измерить, используя известную асимметрию низкоэнергетичного фоторождения </w:t>
      </w:r>
      <w:r w:rsidR="00BD24BF" w:rsidRPr="00BD24BF">
        <w:rPr>
          <w:rFonts w:eastAsia="MS Mincho"/>
          <w:i/>
          <w:lang w:val="en-US" w:eastAsia="en-US"/>
        </w:rPr>
        <w:t>π</w:t>
      </w:r>
      <w:r w:rsidR="00BD24BF" w:rsidRPr="00BD24BF">
        <w:rPr>
          <w:rFonts w:eastAsia="MS Mincho"/>
          <w:i/>
          <w:vertAlign w:val="superscript"/>
          <w:lang w:eastAsia="en-US"/>
        </w:rPr>
        <w:t>0</w:t>
      </w:r>
      <w:r w:rsidR="00BD24BF" w:rsidRPr="00BD24BF">
        <w:rPr>
          <w:rFonts w:eastAsia="MS Mincho"/>
          <w:lang w:eastAsia="en-US"/>
        </w:rPr>
        <w:t>-мезонов как анализирующую способность реакции</w:t>
      </w:r>
      <w:r w:rsidR="00BD24BF">
        <w:rPr>
          <w:rFonts w:eastAsia="MS Mincho"/>
          <w:lang w:eastAsia="en-US"/>
        </w:rPr>
        <w:t xml:space="preserve">. </w:t>
      </w:r>
    </w:p>
    <w:p w:rsidR="00BD24BF" w:rsidRPr="00BD24BF" w:rsidRDefault="00BD24BF" w:rsidP="001F2074">
      <w:pPr>
        <w:spacing w:line="276" w:lineRule="auto"/>
        <w:ind w:firstLine="709"/>
        <w:jc w:val="both"/>
        <w:rPr>
          <w:rFonts w:eastAsia="MS Mincho"/>
          <w:lang w:eastAsia="en-US"/>
        </w:rPr>
      </w:pPr>
      <w:r w:rsidRPr="00BD24BF">
        <w:rPr>
          <w:rFonts w:eastAsia="MS Mincho"/>
          <w:lang w:eastAsia="en-US"/>
        </w:rPr>
        <w:t>Как было впервые показано Примаковым и соавторами [</w:t>
      </w:r>
      <w:r w:rsidRPr="00BD24BF">
        <w:rPr>
          <w:rStyle w:val="aa"/>
          <w:rFonts w:eastAsia="MS Mincho"/>
          <w:vertAlign w:val="baseline"/>
          <w:lang w:eastAsia="en-US"/>
        </w:rPr>
        <w:endnoteReference w:id="90"/>
      </w:r>
      <w:r w:rsidRPr="00BD24BF">
        <w:rPr>
          <w:rFonts w:eastAsia="MS Mincho"/>
          <w:lang w:eastAsia="en-US"/>
        </w:rPr>
        <w:t>], ширина радиационного распада адронных резонансов может быть связана с сечением образования резонанса при взаимодействии адронов в кулоновском поле ядер [</w:t>
      </w:r>
      <w:r w:rsidRPr="00BD24BF">
        <w:rPr>
          <w:rStyle w:val="aa"/>
          <w:rFonts w:eastAsia="MS Mincho"/>
          <w:vertAlign w:val="baseline"/>
          <w:lang w:eastAsia="en-US"/>
        </w:rPr>
        <w:endnoteReference w:id="91"/>
      </w:r>
      <w:r w:rsidRPr="00BD24BF">
        <w:rPr>
          <w:rFonts w:eastAsia="MS Mincho"/>
          <w:lang w:eastAsia="en-US"/>
        </w:rPr>
        <w:t>,</w:t>
      </w:r>
      <w:r w:rsidRPr="00BD24BF">
        <w:rPr>
          <w:rStyle w:val="aa"/>
          <w:rFonts w:eastAsia="MS Mincho"/>
          <w:vertAlign w:val="baseline"/>
          <w:lang w:eastAsia="en-US"/>
        </w:rPr>
        <w:endnoteReference w:id="92"/>
      </w:r>
      <w:r w:rsidRPr="00BD24BF">
        <w:rPr>
          <w:rFonts w:eastAsia="MS Mincho"/>
          <w:lang w:eastAsia="en-US"/>
        </w:rPr>
        <w:t>]. Общая формула для этой связи, включая спиновые наблюдаемые, была описана Марголисом и Томасом [</w:t>
      </w:r>
      <w:r w:rsidRPr="00BD24BF">
        <w:rPr>
          <w:rStyle w:val="aa"/>
          <w:rFonts w:eastAsia="MS Mincho"/>
          <w:vertAlign w:val="baseline"/>
          <w:lang w:eastAsia="en-US"/>
        </w:rPr>
        <w:endnoteReference w:id="93"/>
      </w:r>
      <w:r w:rsidRPr="00BD24BF">
        <w:rPr>
          <w:rFonts w:eastAsia="MS Mincho"/>
          <w:lang w:eastAsia="en-US"/>
        </w:rPr>
        <w:t>]. Современный анализ процесса Примакова представлен в [</w:t>
      </w:r>
      <w:r w:rsidRPr="00BD24BF">
        <w:rPr>
          <w:rStyle w:val="aa"/>
          <w:rFonts w:eastAsia="MS Mincho"/>
          <w:vertAlign w:val="baseline"/>
          <w:lang w:eastAsia="en-US"/>
        </w:rPr>
        <w:endnoteReference w:id="94"/>
      </w:r>
      <w:r w:rsidRPr="00BD24BF">
        <w:rPr>
          <w:rFonts w:eastAsia="MS Mincho"/>
          <w:lang w:eastAsia="en-US"/>
        </w:rPr>
        <w:t>].</w:t>
      </w:r>
    </w:p>
    <w:p w:rsidR="00BD24BF" w:rsidRDefault="00BD24BF" w:rsidP="004B3B82">
      <w:pPr>
        <w:spacing w:line="276" w:lineRule="auto"/>
        <w:ind w:firstLine="709"/>
        <w:jc w:val="both"/>
        <w:rPr>
          <w:rFonts w:eastAsia="MS Mincho"/>
          <w:lang w:eastAsia="en-US"/>
        </w:rPr>
      </w:pPr>
      <w:r w:rsidRPr="00BD24BF">
        <w:rPr>
          <w:rFonts w:eastAsia="MS Mincho"/>
          <w:lang w:eastAsia="en-US"/>
        </w:rPr>
        <w:t xml:space="preserve">Когда конечное состояние </w:t>
      </w:r>
      <w:r w:rsidRPr="00BD24BF">
        <w:rPr>
          <w:rFonts w:eastAsia="MS Mincho"/>
          <w:i/>
          <w:lang w:eastAsia="en-US"/>
        </w:rPr>
        <w:t>pπ</w:t>
      </w:r>
      <w:r w:rsidRPr="00BD24BF">
        <w:rPr>
          <w:rFonts w:eastAsia="MS Mincho"/>
          <w:i/>
          <w:vertAlign w:val="superscript"/>
          <w:lang w:eastAsia="en-US"/>
        </w:rPr>
        <w:t>0</w:t>
      </w:r>
      <w:r w:rsidRPr="00BD24BF">
        <w:rPr>
          <w:rFonts w:eastAsia="MS Mincho"/>
          <w:lang w:eastAsia="en-US"/>
        </w:rPr>
        <w:t xml:space="preserve"> движется почти  вперед, то есть с очень малым импульсом, переданным от протона ядру, в реакции доминирует однофотонный обмен. Фейнмановская диаграмма для "реакции" включает амплитуду "виртуальный фотон"  + p  → π0 + p и для очень малых переданных импульсов  в процессе Примакова, скажем |</w:t>
      </w:r>
      <w:r w:rsidRPr="00BD24BF">
        <w:rPr>
          <w:rFonts w:eastAsia="MS Mincho"/>
          <w:i/>
          <w:lang w:eastAsia="en-US"/>
        </w:rPr>
        <w:t>k</w:t>
      </w:r>
      <w:r w:rsidRPr="00BD24BF">
        <w:rPr>
          <w:rFonts w:eastAsia="MS Mincho"/>
          <w:i/>
          <w:vertAlign w:val="superscript"/>
          <w:lang w:eastAsia="en-US"/>
        </w:rPr>
        <w:t>2</w:t>
      </w:r>
      <w:r w:rsidRPr="00BD24BF">
        <w:rPr>
          <w:rFonts w:eastAsia="MS Mincho"/>
          <w:lang w:eastAsia="en-US"/>
        </w:rPr>
        <w:t>| ≈ 10</w:t>
      </w:r>
      <w:r w:rsidRPr="00BD24BF">
        <w:rPr>
          <w:rFonts w:eastAsia="MS Mincho"/>
          <w:vertAlign w:val="superscript"/>
          <w:lang w:eastAsia="en-US"/>
        </w:rPr>
        <w:t>-3</w:t>
      </w:r>
      <w:r w:rsidRPr="00BD24BF">
        <w:rPr>
          <w:rFonts w:eastAsia="MS Mincho"/>
          <w:lang w:eastAsia="en-US"/>
        </w:rPr>
        <w:t xml:space="preserve"> (ГэВ/c)</w:t>
      </w:r>
      <w:r w:rsidRPr="00BD24BF">
        <w:rPr>
          <w:rFonts w:eastAsia="MS Mincho"/>
          <w:vertAlign w:val="superscript"/>
          <w:lang w:eastAsia="en-US"/>
        </w:rPr>
        <w:t>2</w:t>
      </w:r>
      <w:r w:rsidRPr="00BD24BF">
        <w:rPr>
          <w:rFonts w:eastAsia="MS Mincho"/>
          <w:lang w:eastAsia="en-US"/>
        </w:rPr>
        <w:t xml:space="preserve">, где </w:t>
      </w:r>
      <w:r w:rsidRPr="00BD24BF">
        <w:rPr>
          <w:rFonts w:eastAsia="MS Mincho"/>
          <w:i/>
          <w:lang w:eastAsia="en-US"/>
        </w:rPr>
        <w:t>k</w:t>
      </w:r>
      <w:r w:rsidRPr="00BD24BF">
        <w:rPr>
          <w:rFonts w:eastAsia="MS Mincho"/>
          <w:lang w:eastAsia="en-US"/>
        </w:rPr>
        <w:t xml:space="preserve"> - 4-импульс виртуального фотона, виртуальный фотон находится почти на массовой поверхности. Таким образом, с очень хорошей точностью аппроксимации </w:t>
      </w:r>
      <w:r>
        <w:rPr>
          <w:rFonts w:eastAsia="MS Mincho"/>
          <w:lang w:eastAsia="en-US"/>
        </w:rPr>
        <w:t xml:space="preserve"> можно</w:t>
      </w:r>
      <w:r w:rsidRPr="00BD24BF">
        <w:rPr>
          <w:rFonts w:eastAsia="MS Mincho"/>
          <w:lang w:eastAsia="en-US"/>
        </w:rPr>
        <w:t xml:space="preserve"> рассматривать амплитуду с виртуальным фотоном, как физическую амплитуду для настоящ</w:t>
      </w:r>
      <w:r>
        <w:rPr>
          <w:rFonts w:eastAsia="MS Mincho"/>
          <w:lang w:eastAsia="en-US"/>
        </w:rPr>
        <w:t>его процесса фотообразования</w:t>
      </w:r>
      <w:r w:rsidRPr="00BD24BF">
        <w:rPr>
          <w:rFonts w:eastAsia="MS Mincho"/>
          <w:lang w:eastAsia="en-US"/>
        </w:rPr>
        <w:t>, который изучался при низких и средних энергиях [</w:t>
      </w:r>
      <w:bookmarkStart w:id="141" w:name="_Ref21002127"/>
      <w:r w:rsidRPr="00BD24BF">
        <w:rPr>
          <w:rStyle w:val="aa"/>
          <w:rFonts w:eastAsia="MS Mincho"/>
          <w:vertAlign w:val="baseline"/>
          <w:lang w:eastAsia="en-US"/>
        </w:rPr>
        <w:endnoteReference w:id="95"/>
      </w:r>
      <w:bookmarkEnd w:id="141"/>
      <w:r w:rsidRPr="00BD24BF">
        <w:rPr>
          <w:rFonts w:eastAsia="MS Mincho"/>
          <w:lang w:eastAsia="en-US"/>
        </w:rPr>
        <w:t>].</w:t>
      </w:r>
      <w:r>
        <w:rPr>
          <w:rFonts w:eastAsia="MS Mincho"/>
          <w:lang w:eastAsia="en-US"/>
        </w:rPr>
        <w:t xml:space="preserve"> </w:t>
      </w:r>
    </w:p>
    <w:p w:rsidR="0023522A" w:rsidRPr="0023522A" w:rsidRDefault="00BD24BF" w:rsidP="004B3B82">
      <w:pPr>
        <w:spacing w:line="276" w:lineRule="auto"/>
        <w:ind w:firstLine="709"/>
        <w:jc w:val="both"/>
        <w:rPr>
          <w:rFonts w:eastAsia="MS Mincho"/>
          <w:lang w:eastAsia="en-US"/>
        </w:rPr>
      </w:pPr>
      <w:r w:rsidRPr="00BD24BF">
        <w:rPr>
          <w:rFonts w:eastAsia="MS Mincho"/>
          <w:lang w:eastAsia="en-US"/>
        </w:rPr>
        <w:lastRenderedPageBreak/>
        <w:t xml:space="preserve">Замечательной особенностью </w:t>
      </w:r>
      <w:r>
        <w:rPr>
          <w:rFonts w:eastAsia="MS Mincho"/>
          <w:lang w:eastAsia="en-US"/>
        </w:rPr>
        <w:t xml:space="preserve">данной реакции </w:t>
      </w:r>
      <w:r w:rsidRPr="00BD24BF">
        <w:rPr>
          <w:rFonts w:eastAsia="MS Mincho"/>
          <w:lang w:eastAsia="en-US"/>
        </w:rPr>
        <w:t>является то, что даже при очень высоких энергиях начального протона, энергия в с.ц.м. для реакции фотообразования с вирт</w:t>
      </w:r>
      <w:r>
        <w:rPr>
          <w:rFonts w:eastAsia="MS Mincho"/>
          <w:lang w:eastAsia="en-US"/>
        </w:rPr>
        <w:t>уальным фотоном</w:t>
      </w:r>
      <w:r w:rsidRPr="00BD24BF">
        <w:rPr>
          <w:rFonts w:eastAsia="MS Mincho"/>
          <w:lang w:eastAsia="en-US"/>
        </w:rPr>
        <w:t xml:space="preserve"> мала. Также экспериментально установлено, что анализирующая способность реакции фотообразования при этих энергиях велика и достигает -90% [</w:t>
      </w:r>
      <w:r>
        <w:rPr>
          <w:rFonts w:eastAsia="MS Mincho"/>
          <w:lang w:eastAsia="en-US"/>
        </w:rPr>
        <w:fldChar w:fldCharType="begin"/>
      </w:r>
      <w:r>
        <w:rPr>
          <w:rFonts w:eastAsia="MS Mincho"/>
          <w:lang w:eastAsia="en-US"/>
        </w:rPr>
        <w:instrText xml:space="preserve"> NOTEREF _Ref21002127 \h </w:instrText>
      </w:r>
      <w:r>
        <w:rPr>
          <w:rFonts w:eastAsia="MS Mincho"/>
          <w:lang w:eastAsia="en-US"/>
        </w:rPr>
      </w:r>
      <w:r>
        <w:rPr>
          <w:rFonts w:eastAsia="MS Mincho"/>
          <w:lang w:eastAsia="en-US"/>
        </w:rPr>
        <w:fldChar w:fldCharType="separate"/>
      </w:r>
      <w:r w:rsidR="00381BF0">
        <w:rPr>
          <w:rFonts w:eastAsia="MS Mincho"/>
          <w:lang w:eastAsia="en-US"/>
        </w:rPr>
        <w:t>95</w:t>
      </w:r>
      <w:r>
        <w:rPr>
          <w:rFonts w:eastAsia="MS Mincho"/>
          <w:lang w:eastAsia="en-US"/>
        </w:rPr>
        <w:fldChar w:fldCharType="end"/>
      </w:r>
      <w:r w:rsidRPr="00BD24BF">
        <w:rPr>
          <w:rFonts w:eastAsia="MS Mincho"/>
          <w:lang w:eastAsia="en-US"/>
        </w:rPr>
        <w:t xml:space="preserve">].Идея использования </w:t>
      </w:r>
      <w:r>
        <w:rPr>
          <w:rFonts w:eastAsia="MS Mincho"/>
          <w:lang w:eastAsia="en-US"/>
        </w:rPr>
        <w:t xml:space="preserve">эффекта Примакова </w:t>
      </w:r>
      <w:r w:rsidRPr="00BD24BF">
        <w:rPr>
          <w:rFonts w:eastAsia="MS Mincho"/>
          <w:lang w:eastAsia="en-US"/>
        </w:rPr>
        <w:t>для измерения поляризации протонного пу</w:t>
      </w:r>
      <w:r w:rsidR="0023522A">
        <w:rPr>
          <w:rFonts w:eastAsia="MS Mincho"/>
          <w:lang w:eastAsia="en-US"/>
        </w:rPr>
        <w:t>чка была предложена Дэйвом Андервудом</w:t>
      </w:r>
      <w:r w:rsidR="0023522A" w:rsidRPr="0023522A">
        <w:rPr>
          <w:rFonts w:eastAsia="MS Mincho"/>
          <w:lang w:eastAsia="en-US"/>
        </w:rPr>
        <w:t xml:space="preserve"> </w:t>
      </w:r>
      <w:r w:rsidRPr="00BD24BF">
        <w:rPr>
          <w:rFonts w:eastAsia="MS Mincho"/>
          <w:lang w:eastAsia="en-US"/>
        </w:rPr>
        <w:t>[</w:t>
      </w:r>
      <w:r w:rsidR="0023522A" w:rsidRPr="0023522A">
        <w:rPr>
          <w:rStyle w:val="aa"/>
          <w:rFonts w:eastAsia="MS Mincho"/>
          <w:vertAlign w:val="baseline"/>
          <w:lang w:eastAsia="en-US"/>
        </w:rPr>
        <w:endnoteReference w:id="96"/>
      </w:r>
      <w:r w:rsidR="0023522A" w:rsidRPr="0023522A">
        <w:rPr>
          <w:rFonts w:eastAsia="MS Mincho"/>
          <w:lang w:eastAsia="en-US"/>
        </w:rPr>
        <w:t>]</w:t>
      </w:r>
      <w:r w:rsidR="0023522A">
        <w:rPr>
          <w:rFonts w:eastAsia="MS Mincho"/>
          <w:lang w:eastAsia="en-US"/>
        </w:rPr>
        <w:t>.</w:t>
      </w:r>
      <w:r w:rsidR="0023522A" w:rsidRPr="0023522A">
        <w:rPr>
          <w:rFonts w:eastAsia="MS Mincho"/>
          <w:lang w:eastAsia="en-US"/>
        </w:rPr>
        <w:t xml:space="preserve"> </w:t>
      </w:r>
    </w:p>
    <w:p w:rsidR="0023522A" w:rsidRDefault="00BD24BF" w:rsidP="0023522A">
      <w:pPr>
        <w:spacing w:line="276" w:lineRule="auto"/>
        <w:ind w:firstLine="709"/>
        <w:jc w:val="both"/>
        <w:rPr>
          <w:rFonts w:eastAsia="MS Mincho"/>
          <w:lang w:eastAsia="en-US"/>
        </w:rPr>
      </w:pPr>
      <w:r w:rsidRPr="00BD24BF">
        <w:rPr>
          <w:rFonts w:eastAsia="MS Mincho"/>
          <w:lang w:eastAsia="en-US"/>
        </w:rPr>
        <w:t>Экспериментальные возможности подхода были впервые продемонстрированы в 1989 г. во ФНАЛ (США), где была измерена анализирующая способность реакции Примакова на протонном пучке с импульсом 185 ГэВ/с и известной поляризацией и показано, что она находится в соответствии с теоретическими ожиданиями [</w:t>
      </w:r>
      <w:r w:rsidR="0023522A" w:rsidRPr="0023522A">
        <w:rPr>
          <w:rStyle w:val="aa"/>
          <w:rFonts w:eastAsia="MS Mincho"/>
          <w:vertAlign w:val="baseline"/>
          <w:lang w:eastAsia="en-US"/>
        </w:rPr>
        <w:endnoteReference w:id="97"/>
      </w:r>
      <w:r w:rsidRPr="00BD24BF">
        <w:rPr>
          <w:rFonts w:eastAsia="MS Mincho"/>
          <w:lang w:eastAsia="en-US"/>
        </w:rPr>
        <w:t>].</w:t>
      </w:r>
      <w:r w:rsidR="0023522A">
        <w:rPr>
          <w:rFonts w:eastAsia="MS Mincho"/>
          <w:lang w:eastAsia="en-US"/>
        </w:rPr>
        <w:t xml:space="preserve">  </w:t>
      </w:r>
      <w:r w:rsidR="0023522A" w:rsidRPr="0023522A">
        <w:rPr>
          <w:rFonts w:eastAsia="MS Mincho"/>
          <w:lang w:eastAsia="en-US"/>
        </w:rPr>
        <w:t xml:space="preserve"> </w:t>
      </w:r>
      <w:r w:rsidRPr="00BD24BF">
        <w:rPr>
          <w:rFonts w:eastAsia="MS Mincho"/>
          <w:lang w:eastAsia="en-US"/>
        </w:rPr>
        <w:t xml:space="preserve"> Анализирующая способность T(θ) ког</w:t>
      </w:r>
      <w:r w:rsidR="00D12A54">
        <w:rPr>
          <w:rFonts w:eastAsia="MS Mincho"/>
          <w:lang w:eastAsia="en-US"/>
        </w:rPr>
        <w:t>ерентного кулоновского процесса</w:t>
      </w:r>
      <w:r w:rsidR="0023522A">
        <w:rPr>
          <w:rFonts w:eastAsia="MS Mincho"/>
          <w:lang w:eastAsia="en-US"/>
        </w:rPr>
        <w:t xml:space="preserve"> </w:t>
      </w:r>
      <w:r w:rsidRPr="00BD24BF">
        <w:rPr>
          <w:rFonts w:eastAsia="MS Mincho"/>
          <w:lang w:eastAsia="en-US"/>
        </w:rPr>
        <w:t>-0.57±0.12 (статистическая) ±0.19 (ошибка нормировки из-за фактора разбавления) в диапазоне масс π</w:t>
      </w:r>
      <w:r w:rsidRPr="0023522A">
        <w:rPr>
          <w:rFonts w:eastAsia="MS Mincho"/>
          <w:vertAlign w:val="superscript"/>
          <w:lang w:eastAsia="en-US"/>
        </w:rPr>
        <w:t>0</w:t>
      </w:r>
      <w:r w:rsidRPr="00BD24BF">
        <w:rPr>
          <w:rFonts w:eastAsia="MS Mincho"/>
          <w:lang w:eastAsia="en-US"/>
        </w:rPr>
        <w:t>p системы 1.36-1.56 ГэВ/с</w:t>
      </w:r>
      <w:r w:rsidRPr="00BD24BF">
        <w:rPr>
          <w:rFonts w:eastAsia="MS Mincho"/>
          <w:vertAlign w:val="superscript"/>
          <w:lang w:eastAsia="en-US"/>
        </w:rPr>
        <w:t>2</w:t>
      </w:r>
      <w:r w:rsidRPr="00BD24BF">
        <w:rPr>
          <w:rFonts w:eastAsia="MS Mincho"/>
          <w:lang w:eastAsia="en-US"/>
        </w:rPr>
        <w:t xml:space="preserve"> и θ</w:t>
      </w:r>
      <w:r w:rsidRPr="00BD24BF">
        <w:rPr>
          <w:rFonts w:eastAsia="MS Mincho"/>
          <w:vertAlign w:val="subscript"/>
          <w:lang w:eastAsia="en-US"/>
        </w:rPr>
        <w:t>π0p</w:t>
      </w:r>
      <w:r w:rsidRPr="00BD24BF">
        <w:rPr>
          <w:rFonts w:eastAsia="MS Mincho"/>
          <w:lang w:eastAsia="en-US"/>
        </w:rPr>
        <w:t xml:space="preserve"> = 60</w:t>
      </w:r>
      <w:r w:rsidRPr="00BD24BF">
        <w:rPr>
          <w:rFonts w:eastAsia="MS Mincho"/>
          <w:vertAlign w:val="superscript"/>
          <w:lang w:eastAsia="en-US"/>
        </w:rPr>
        <w:t>o</w:t>
      </w:r>
      <w:r w:rsidRPr="00BD24BF">
        <w:rPr>
          <w:rFonts w:eastAsia="MS Mincho"/>
          <w:lang w:eastAsia="en-US"/>
        </w:rPr>
        <w:t xml:space="preserve"> – 120</w:t>
      </w:r>
      <w:r w:rsidRPr="00BD24BF">
        <w:rPr>
          <w:rFonts w:eastAsia="MS Mincho"/>
          <w:vertAlign w:val="superscript"/>
          <w:lang w:eastAsia="en-US"/>
        </w:rPr>
        <w:t>o</w:t>
      </w:r>
      <w:r w:rsidRPr="00BD24BF">
        <w:rPr>
          <w:rFonts w:eastAsia="MS Mincho"/>
          <w:lang w:eastAsia="en-US"/>
        </w:rPr>
        <w:t>. Анализирующая способность  фотообразования π</w:t>
      </w:r>
      <w:r w:rsidRPr="0023522A">
        <w:rPr>
          <w:rFonts w:eastAsia="MS Mincho"/>
          <w:vertAlign w:val="superscript"/>
          <w:lang w:eastAsia="en-US"/>
        </w:rPr>
        <w:t>0</w:t>
      </w:r>
      <w:r w:rsidRPr="00BD24BF">
        <w:rPr>
          <w:rFonts w:eastAsia="MS Mincho"/>
          <w:lang w:eastAsia="en-US"/>
        </w:rPr>
        <w:t xml:space="preserve">, усреднённая по той же кинематической области составляет -0.65 ± 0.04. </w:t>
      </w:r>
    </w:p>
    <w:p w:rsidR="00D46AAA" w:rsidRPr="004B3B82" w:rsidRDefault="0023522A" w:rsidP="004B3B82">
      <w:pPr>
        <w:spacing w:after="200" w:line="276" w:lineRule="auto"/>
        <w:ind w:firstLine="709"/>
        <w:jc w:val="both"/>
        <w:rPr>
          <w:rFonts w:eastAsia="MS Mincho"/>
          <w:lang w:eastAsia="en-US"/>
        </w:rPr>
      </w:pPr>
      <w:r>
        <w:rPr>
          <w:rFonts w:eastAsia="MS Mincho"/>
          <w:lang w:eastAsia="en-US"/>
        </w:rPr>
        <w:t xml:space="preserve">Для измерения поляризации при использовании эффекта Примакова планируется использовать прецизионный тонкосегментированный калориметр типа «шашлык», входящий в состав экспериментальной установки. Для определения возможности и времени измерения будет проведено дополнительное исследование.  </w:t>
      </w:r>
      <w:r w:rsidR="00BD24BF" w:rsidRPr="00BD24BF">
        <w:rPr>
          <w:rFonts w:eastAsia="MS Mincho"/>
          <w:lang w:eastAsia="en-US"/>
        </w:rPr>
        <w:t xml:space="preserve">  </w:t>
      </w:r>
    </w:p>
    <w:p w:rsidR="00D872D5" w:rsidRPr="00D872D5" w:rsidRDefault="00D872D5" w:rsidP="00387BEF">
      <w:pPr>
        <w:pStyle w:val="3"/>
        <w:spacing w:line="276" w:lineRule="auto"/>
        <w:ind w:left="0" w:firstLine="709"/>
        <w:jc w:val="both"/>
        <w:rPr>
          <w:rFonts w:ascii="Times New Roman" w:hAnsi="Times New Roman" w:cs="Times New Roman"/>
          <w:b w:val="0"/>
          <w:sz w:val="24"/>
          <w:szCs w:val="24"/>
        </w:rPr>
      </w:pPr>
      <w:bookmarkStart w:id="142" w:name="_Toc22133831"/>
      <w:r w:rsidRPr="00D872D5">
        <w:rPr>
          <w:rFonts w:ascii="Times New Roman" w:hAnsi="Times New Roman" w:cs="Times New Roman"/>
          <w:b w:val="0"/>
          <w:sz w:val="24"/>
          <w:szCs w:val="24"/>
        </w:rPr>
        <w:t>Резюме по измерению поляризации пучка</w:t>
      </w:r>
      <w:bookmarkEnd w:id="142"/>
      <w:r w:rsidRPr="00D872D5">
        <w:rPr>
          <w:rFonts w:ascii="Times New Roman" w:hAnsi="Times New Roman" w:cs="Times New Roman"/>
          <w:b w:val="0"/>
          <w:sz w:val="24"/>
          <w:szCs w:val="24"/>
        </w:rPr>
        <w:tab/>
      </w:r>
    </w:p>
    <w:p w:rsidR="0023522A" w:rsidRPr="0023522A" w:rsidRDefault="00387BEF" w:rsidP="0023522A">
      <w:pPr>
        <w:spacing w:line="276" w:lineRule="auto"/>
        <w:ind w:firstLine="709"/>
        <w:jc w:val="both"/>
      </w:pPr>
      <w:r>
        <w:t xml:space="preserve">При создании пучка поляризованных (анти)протонов знание поляризации пучка можно получить не только используя расчеты и систему мечения, но и проведя дополнительные измерения. </w:t>
      </w:r>
      <w:r w:rsidR="0023522A" w:rsidRPr="0023522A">
        <w:t>Использование упругих процессов для определения абсолютного значения поляризации позволяет проводить измерения поляризации пучка (анти)протонов для любой энергии частиц. Проведенные расчеты показывают возможность измерения такой поляризации за достаточно малое время для протонов (несколько часов) и примерно 200 часов для измерения поляризации пучка антипротонов</w:t>
      </w:r>
      <w:r w:rsidR="0023522A" w:rsidRPr="0023522A">
        <w:rPr>
          <w:vertAlign w:val="superscript"/>
        </w:rPr>
        <w:footnoteReference w:id="38"/>
      </w:r>
      <w:r w:rsidR="0023522A" w:rsidRPr="0023522A">
        <w:t xml:space="preserve">.  </w:t>
      </w:r>
    </w:p>
    <w:p w:rsidR="00D872D5" w:rsidRDefault="00387BEF" w:rsidP="00D872D5">
      <w:pPr>
        <w:spacing w:line="276" w:lineRule="auto"/>
        <w:ind w:firstLine="709"/>
        <w:jc w:val="both"/>
      </w:pPr>
      <w:r>
        <w:t>Использование известных данных по односпиновой асимметрии рождения заряженных пионов позволяет измерить поляризацию пучка с энергией 22 ГэВ (используя известные данные эксперимента Е925) за несколько (5-10) часов. Данная процедура позволяет провести «калибровку» системы мечения пучка, которая будет реально использоваться для определения поляризации.</w:t>
      </w:r>
    </w:p>
    <w:p w:rsidR="00BD24BF" w:rsidRPr="004B3B82" w:rsidRDefault="0023522A" w:rsidP="004B3B82">
      <w:pPr>
        <w:spacing w:line="276" w:lineRule="auto"/>
        <w:ind w:firstLine="709"/>
        <w:jc w:val="both"/>
      </w:pPr>
      <w:r>
        <w:t>С</w:t>
      </w:r>
      <w:r w:rsidR="00BD24BF" w:rsidRPr="00BD24BF">
        <w:t xml:space="preserve">ледует отметить, что поляриметр на основе процесса Примакова (с анализирующей способностью в 90%)   является, безусловно, уникальным прибором в сравнении с другими планируемыми поляриметрами, в которых анализирующая способность гораздо меньше. </w:t>
      </w:r>
    </w:p>
    <w:p w:rsidR="00DF7305" w:rsidRPr="001D626D" w:rsidRDefault="00DF7305" w:rsidP="0023522A">
      <w:pPr>
        <w:pStyle w:val="2"/>
        <w:spacing w:after="0" w:afterAutospacing="0" w:line="276" w:lineRule="auto"/>
        <w:ind w:left="0" w:firstLine="709"/>
        <w:jc w:val="both"/>
        <w:rPr>
          <w:b w:val="0"/>
          <w:sz w:val="24"/>
          <w:szCs w:val="24"/>
        </w:rPr>
      </w:pPr>
      <w:bookmarkStart w:id="143" w:name="_Ref488352913"/>
      <w:bookmarkStart w:id="144" w:name="_Toc22133832"/>
      <w:r w:rsidRPr="001D626D">
        <w:rPr>
          <w:b w:val="0"/>
          <w:sz w:val="24"/>
          <w:szCs w:val="24"/>
        </w:rPr>
        <w:t xml:space="preserve">Система магнитов «змейка» </w:t>
      </w:r>
      <w:r w:rsidR="004B3B82" w:rsidRPr="004B3B82">
        <w:rPr>
          <w:b w:val="0"/>
          <w:sz w:val="24"/>
          <w:szCs w:val="24"/>
        </w:rPr>
        <w:t>(</w:t>
      </w:r>
      <w:r w:rsidR="004B3B82">
        <w:rPr>
          <w:b w:val="0"/>
          <w:sz w:val="24"/>
          <w:szCs w:val="24"/>
          <w:lang w:val="en-US"/>
        </w:rPr>
        <w:t>spin</w:t>
      </w:r>
      <w:r w:rsidR="004B3B82" w:rsidRPr="004B3B82">
        <w:rPr>
          <w:b w:val="0"/>
          <w:sz w:val="24"/>
          <w:szCs w:val="24"/>
        </w:rPr>
        <w:t xml:space="preserve"> </w:t>
      </w:r>
      <w:r w:rsidR="004B3B82">
        <w:rPr>
          <w:b w:val="0"/>
          <w:sz w:val="24"/>
          <w:szCs w:val="24"/>
          <w:lang w:val="en-US"/>
        </w:rPr>
        <w:t>flipper</w:t>
      </w:r>
      <w:r w:rsidR="004B3B82" w:rsidRPr="004B3B82">
        <w:rPr>
          <w:b w:val="0"/>
          <w:sz w:val="24"/>
          <w:szCs w:val="24"/>
        </w:rPr>
        <w:t xml:space="preserve">) </w:t>
      </w:r>
      <w:r w:rsidRPr="001D626D">
        <w:rPr>
          <w:b w:val="0"/>
          <w:sz w:val="24"/>
          <w:szCs w:val="24"/>
        </w:rPr>
        <w:t>для поворота поляризации</w:t>
      </w:r>
      <w:bookmarkEnd w:id="143"/>
      <w:bookmarkEnd w:id="144"/>
    </w:p>
    <w:p w:rsidR="001D626D" w:rsidRDefault="001D626D" w:rsidP="001D626D">
      <w:pPr>
        <w:spacing w:after="200" w:line="276" w:lineRule="auto"/>
        <w:ind w:firstLine="709"/>
        <w:jc w:val="both"/>
        <w:rPr>
          <w:rFonts w:eastAsia="Calibri"/>
          <w:lang w:eastAsia="en-US"/>
        </w:rPr>
      </w:pPr>
      <w:r w:rsidRPr="001D626D">
        <w:rPr>
          <w:rFonts w:eastAsia="Calibri"/>
          <w:lang w:eastAsia="en-US"/>
        </w:rPr>
        <w:t xml:space="preserve">Система поворотных магнитов </w:t>
      </w:r>
      <w:r>
        <w:rPr>
          <w:rFonts w:eastAsia="Calibri"/>
          <w:lang w:eastAsia="en-US"/>
        </w:rPr>
        <w:t xml:space="preserve">«змейка» </w:t>
      </w:r>
      <w:r w:rsidRPr="001D626D">
        <w:rPr>
          <w:rFonts w:eastAsia="Calibri"/>
          <w:lang w:eastAsia="en-US"/>
        </w:rPr>
        <w:t xml:space="preserve">должна состоять из магнитов, которые позволят изменить ориентацию вектора поляризации пучковых частиц </w:t>
      </w:r>
      <w:r>
        <w:rPr>
          <w:rFonts w:eastAsia="Calibri"/>
          <w:lang w:eastAsia="en-US"/>
        </w:rPr>
        <w:t>(протонов или антипротонов)</w:t>
      </w:r>
      <w:r w:rsidRPr="001D626D">
        <w:rPr>
          <w:rFonts w:eastAsia="Calibri"/>
          <w:lang w:eastAsia="en-US"/>
        </w:rPr>
        <w:t xml:space="preserve"> от одного направления к другому. Эта система не должна вносить никаких пространственных или угловых искажений в оптические параметры пучка. Все смещения </w:t>
      </w:r>
      <w:r w:rsidRPr="001D626D">
        <w:rPr>
          <w:rFonts w:eastAsia="Calibri"/>
          <w:lang w:eastAsia="en-US"/>
        </w:rPr>
        <w:lastRenderedPageBreak/>
        <w:t>и отклонения траекторий пучка должны компенсироваться внутри этой системы магнитов. «Змейка» будет располагаться вблизи конечного фокуса канала поляризованных частиц  24</w:t>
      </w:r>
      <w:r w:rsidR="004B3B82">
        <w:rPr>
          <w:rFonts w:eastAsia="Calibri"/>
          <w:lang w:val="en-US" w:eastAsia="en-US"/>
        </w:rPr>
        <w:t>A</w:t>
      </w:r>
      <w:r w:rsidRPr="001D626D">
        <w:rPr>
          <w:rFonts w:eastAsia="Calibri"/>
          <w:lang w:eastAsia="en-US"/>
        </w:rPr>
        <w:t>, непосредственно перед мишенью эксперимента.</w:t>
      </w:r>
    </w:p>
    <w:p w:rsidR="001D626D" w:rsidRDefault="001D626D" w:rsidP="001D626D">
      <w:pPr>
        <w:spacing w:after="200" w:line="276" w:lineRule="auto"/>
        <w:ind w:firstLine="709"/>
        <w:jc w:val="both"/>
        <w:rPr>
          <w:rFonts w:eastAsia="Calibri"/>
          <w:lang w:eastAsia="en-US"/>
        </w:rPr>
      </w:pPr>
      <w:r w:rsidRPr="001D626D">
        <w:rPr>
          <w:rFonts w:eastAsia="Calibri"/>
          <w:lang w:eastAsia="en-US"/>
        </w:rPr>
        <w:t>Следует отметить, что в отличие от канала поляризованных протонов и антипротонов в Фермилабе в 80-90-х годах прошлого века (эксперименты Е-581 и Е-704) в канале 24А анализ пучка по импульсу будет вестись в горизонтальной плоскости, а по поляризации в вертикальной плоск</w:t>
      </w:r>
      <w:r>
        <w:rPr>
          <w:rFonts w:eastAsia="Calibri"/>
          <w:lang w:eastAsia="en-US"/>
        </w:rPr>
        <w:t>ости</w:t>
      </w:r>
      <w:r w:rsidRPr="001D626D">
        <w:rPr>
          <w:rFonts w:eastAsia="Calibri"/>
          <w:lang w:eastAsia="en-US"/>
        </w:rPr>
        <w:t>. Матрица передачи единичная и в горизонтальной, и в вертикальной плоскости.</w:t>
      </w:r>
    </w:p>
    <w:p w:rsidR="001D626D" w:rsidRPr="001D626D" w:rsidRDefault="001D626D" w:rsidP="001F2074">
      <w:pPr>
        <w:spacing w:line="276" w:lineRule="auto"/>
        <w:ind w:firstLine="709"/>
        <w:jc w:val="both"/>
        <w:rPr>
          <w:rFonts w:eastAsia="Calibri"/>
          <w:lang w:eastAsia="en-US"/>
        </w:rPr>
      </w:pPr>
      <w:r w:rsidRPr="001D626D">
        <w:rPr>
          <w:rFonts w:eastAsia="Calibri"/>
          <w:lang w:eastAsia="en-US"/>
        </w:rPr>
        <w:t>Система «змейка» канала 24А будет использоваться для двух целей:</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периодического изменения направления вектора поляризации пучка на противоположное направление для уменьшения систематических ошибок эксперимента и</w:t>
      </w:r>
    </w:p>
    <w:p w:rsidR="001D626D" w:rsidRPr="001D626D" w:rsidRDefault="001D626D" w:rsidP="001F61DE">
      <w:pPr>
        <w:numPr>
          <w:ilvl w:val="0"/>
          <w:numId w:val="2"/>
        </w:numPr>
        <w:spacing w:after="200" w:line="276" w:lineRule="auto"/>
        <w:contextualSpacing/>
        <w:jc w:val="both"/>
        <w:rPr>
          <w:rFonts w:eastAsia="Calibri"/>
          <w:lang w:eastAsia="en-US"/>
        </w:rPr>
      </w:pPr>
      <w:r w:rsidRPr="001D626D">
        <w:rPr>
          <w:rFonts w:eastAsia="Calibri"/>
          <w:lang w:eastAsia="en-US"/>
        </w:rPr>
        <w:t xml:space="preserve">поворота направления спина от вертикального направления (направление </w:t>
      </w:r>
      <w:r w:rsidRPr="001D626D">
        <w:rPr>
          <w:rFonts w:eastAsia="Calibri"/>
          <w:lang w:val="en-US" w:eastAsia="en-US"/>
        </w:rPr>
        <w:t>N</w:t>
      </w:r>
      <w:r w:rsidRPr="001D626D">
        <w:rPr>
          <w:rFonts w:eastAsia="Calibri"/>
          <w:lang w:eastAsia="en-US"/>
        </w:rPr>
        <w:t xml:space="preserve">), которое будет метиться станцией мечения, к продольному направлению (направление </w:t>
      </w:r>
      <w:r w:rsidRPr="001D626D">
        <w:rPr>
          <w:rFonts w:eastAsia="Calibri"/>
          <w:lang w:val="en-US" w:eastAsia="en-US"/>
        </w:rPr>
        <w:t>L</w:t>
      </w:r>
      <w:r w:rsidRPr="001D626D">
        <w:rPr>
          <w:rFonts w:eastAsia="Calibri"/>
          <w:lang w:eastAsia="en-US"/>
        </w:rPr>
        <w:t xml:space="preserve">),  что необходимо для различных экспериментов.  </w:t>
      </w:r>
    </w:p>
    <w:p w:rsidR="001D626D" w:rsidRPr="001D626D" w:rsidRDefault="001D626D" w:rsidP="001D626D">
      <w:pPr>
        <w:spacing w:after="200" w:line="276" w:lineRule="auto"/>
        <w:ind w:left="720"/>
        <w:contextualSpacing/>
        <w:jc w:val="both"/>
        <w:rPr>
          <w:rFonts w:eastAsia="Calibri"/>
          <w:lang w:eastAsia="en-US"/>
        </w:rPr>
      </w:pPr>
    </w:p>
    <w:p w:rsidR="001D626D" w:rsidRDefault="001D626D" w:rsidP="00B121B7">
      <w:pPr>
        <w:spacing w:after="200" w:line="276" w:lineRule="auto"/>
        <w:ind w:firstLine="709"/>
        <w:jc w:val="both"/>
        <w:rPr>
          <w:rFonts w:eastAsia="Calibri"/>
          <w:lang w:eastAsia="en-US"/>
        </w:rPr>
      </w:pPr>
      <w:r w:rsidRPr="001D626D">
        <w:rPr>
          <w:rFonts w:eastAsia="Calibri"/>
          <w:lang w:eastAsia="en-US"/>
        </w:rPr>
        <w:t xml:space="preserve">Предполагается работать на канале 24А с </w:t>
      </w:r>
      <w:r w:rsidR="004B3B82">
        <w:rPr>
          <w:rFonts w:eastAsia="Calibri"/>
          <w:lang w:eastAsia="en-US"/>
        </w:rPr>
        <w:t>энергиями пучка в диапазоне 10-</w:t>
      </w:r>
      <w:r w:rsidR="004B3B82" w:rsidRPr="004B3B82">
        <w:rPr>
          <w:rFonts w:eastAsia="Calibri"/>
          <w:lang w:eastAsia="en-US"/>
        </w:rPr>
        <w:t>4</w:t>
      </w:r>
      <w:r w:rsidRPr="001D626D">
        <w:rPr>
          <w:rFonts w:eastAsia="Calibri"/>
          <w:lang w:eastAsia="en-US"/>
        </w:rPr>
        <w:t xml:space="preserve">5 ГэВ. Если поля в магнитах «змейки» будут перпендикулярны к направлению пучка, то преимуществом такой системы будет то, что для данного угла прецессии спина величина поля почти не зависит от импульса частицы в </w:t>
      </w:r>
      <w:r>
        <w:rPr>
          <w:rFonts w:eastAsia="Calibri"/>
          <w:lang w:eastAsia="en-US"/>
        </w:rPr>
        <w:t>нашем диапазоне э</w:t>
      </w:r>
      <w:r w:rsidR="00221553">
        <w:rPr>
          <w:rFonts w:eastAsia="Calibri"/>
          <w:lang w:eastAsia="en-US"/>
        </w:rPr>
        <w:t>нергий пучка.</w:t>
      </w:r>
    </w:p>
    <w:p w:rsidR="001D626D" w:rsidRDefault="001D626D" w:rsidP="001D626D">
      <w:pPr>
        <w:spacing w:after="200" w:line="276" w:lineRule="auto"/>
        <w:ind w:firstLine="709"/>
        <w:jc w:val="both"/>
        <w:rPr>
          <w:rFonts w:eastAsia="Calibri"/>
          <w:lang w:eastAsia="en-US"/>
        </w:rPr>
      </w:pPr>
      <w:r>
        <w:rPr>
          <w:rFonts w:eastAsia="Calibri"/>
          <w:lang w:eastAsia="en-US"/>
        </w:rPr>
        <w:t>Ниже</w:t>
      </w:r>
      <w:r w:rsidRPr="001D626D">
        <w:rPr>
          <w:rFonts w:eastAsia="Calibri"/>
          <w:lang w:eastAsia="en-US"/>
        </w:rPr>
        <w:t xml:space="preserve"> суммированы требования к «змейке».</w:t>
      </w:r>
    </w:p>
    <w:p w:rsidR="001D626D" w:rsidRPr="00B121B7" w:rsidRDefault="001D626D" w:rsidP="00B121B7">
      <w:pPr>
        <w:pStyle w:val="3"/>
        <w:ind w:left="0" w:firstLine="709"/>
        <w:rPr>
          <w:rFonts w:ascii="Times New Roman" w:eastAsia="Calibri" w:hAnsi="Times New Roman" w:cs="Times New Roman"/>
          <w:b w:val="0"/>
          <w:sz w:val="24"/>
          <w:szCs w:val="24"/>
          <w:lang w:eastAsia="en-US"/>
        </w:rPr>
      </w:pPr>
      <w:bookmarkStart w:id="145" w:name="_Toc22133833"/>
      <w:r w:rsidRPr="00B121B7">
        <w:rPr>
          <w:rFonts w:ascii="Times New Roman" w:eastAsia="Calibri" w:hAnsi="Times New Roman" w:cs="Times New Roman"/>
          <w:b w:val="0"/>
          <w:sz w:val="24"/>
          <w:szCs w:val="24"/>
          <w:lang w:eastAsia="en-US"/>
        </w:rPr>
        <w:t>Требования к системе поворота спина</w:t>
      </w:r>
      <w:bookmarkEnd w:id="145"/>
    </w:p>
    <w:p w:rsidR="00B121B7" w:rsidRDefault="001D626D" w:rsidP="001F61DE">
      <w:pPr>
        <w:numPr>
          <w:ilvl w:val="0"/>
          <w:numId w:val="3"/>
        </w:numPr>
        <w:spacing w:after="200" w:line="276" w:lineRule="auto"/>
        <w:jc w:val="both"/>
        <w:rPr>
          <w:rFonts w:eastAsia="Calibri"/>
          <w:lang w:eastAsia="en-US"/>
        </w:rPr>
      </w:pPr>
      <w:r w:rsidRPr="001D626D">
        <w:rPr>
          <w:rFonts w:eastAsia="Calibri"/>
          <w:lang w:eastAsia="en-US"/>
        </w:rPr>
        <w:t xml:space="preserve">Предполагается, что на входе в «змейку» пучок состоит из трех частей: с поляризацией </w:t>
      </w:r>
      <w:r w:rsidRPr="00857FC8">
        <w:rPr>
          <w:rFonts w:eastAsia="Calibri"/>
          <w:i/>
          <w:lang w:eastAsia="en-US"/>
        </w:rPr>
        <w:t>P</w:t>
      </w:r>
      <w:r w:rsidRPr="001D626D">
        <w:rPr>
          <w:rFonts w:eastAsia="Calibri"/>
          <w:lang w:eastAsia="en-US"/>
        </w:rPr>
        <w:t>(+),</w:t>
      </w:r>
      <w:r w:rsidRPr="00857FC8">
        <w:rPr>
          <w:rFonts w:eastAsia="Calibri"/>
          <w:i/>
          <w:lang w:eastAsia="en-US"/>
        </w:rPr>
        <w:t>P</w:t>
      </w:r>
      <w:r w:rsidRPr="001D626D">
        <w:rPr>
          <w:rFonts w:eastAsia="Calibri"/>
          <w:lang w:eastAsia="en-US"/>
        </w:rPr>
        <w:t xml:space="preserve">(0) и </w:t>
      </w:r>
      <w:r w:rsidRPr="00857FC8">
        <w:rPr>
          <w:rFonts w:eastAsia="Calibri"/>
          <w:i/>
          <w:lang w:eastAsia="en-US"/>
        </w:rPr>
        <w:t>P</w:t>
      </w:r>
      <w:r w:rsidRPr="001D626D">
        <w:rPr>
          <w:rFonts w:eastAsia="Calibri"/>
          <w:lang w:eastAsia="en-US"/>
        </w:rPr>
        <w:t>(-) (в скобках указаны направления поляризаций вверх по вертикали, условно нулевая поляризация и вниз по вертикали соответственно). Необходимо осуществить поворот поляризаций на 180 градусов вокруг оси пучка. Назовем это реверсом поляризаций.</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Поперечную на входе поляризацию сделать на выходе «змейки» продольной, направленной в одном случае вдоль, в другом против направления импульса пучка.</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При операциях, указанных в пунктах 1 и 2, параметры пучка, а именно, размеры, угловые расходимости, также как ось пучка не должны меняться. При этом допуска на изменения могут быть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Деполяризующий эффект от «змейки» должен быть на выходе ниже 10%.</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Время реверса магнитного поля «змейки» не должно приводить к потере времени на пучке выше 10%. Например, если мы совершаем реверс поляризации каждый час, то реверс поля должен завершиться меньше чем за 6 минут.</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На экспериментальную установку в он-лайн режиме должна поступать информация о состоянии «змейки» в данный момент в сеансе.</w:t>
      </w:r>
    </w:p>
    <w:p w:rsidR="00B121B7" w:rsidRDefault="001D626D" w:rsidP="001F61DE">
      <w:pPr>
        <w:numPr>
          <w:ilvl w:val="0"/>
          <w:numId w:val="3"/>
        </w:numPr>
        <w:spacing w:after="200" w:line="276" w:lineRule="auto"/>
        <w:jc w:val="both"/>
        <w:rPr>
          <w:rFonts w:eastAsia="Calibri"/>
          <w:lang w:eastAsia="en-US"/>
        </w:rPr>
      </w:pPr>
      <w:r w:rsidRPr="00B121B7">
        <w:rPr>
          <w:rFonts w:eastAsia="Calibri"/>
          <w:lang w:eastAsia="en-US"/>
        </w:rPr>
        <w:t>«Змейка» должна разместиться на длине не более</w:t>
      </w:r>
      <w:r w:rsidR="00B121B7" w:rsidRPr="00B121B7">
        <w:rPr>
          <w:rFonts w:eastAsia="Calibri"/>
          <w:lang w:eastAsia="en-US"/>
        </w:rPr>
        <w:t xml:space="preserve"> восьми метров </w:t>
      </w:r>
      <w:r w:rsidRPr="00B121B7">
        <w:rPr>
          <w:rFonts w:eastAsia="Calibri"/>
          <w:lang w:eastAsia="en-US"/>
        </w:rPr>
        <w:t xml:space="preserve">на канале. </w:t>
      </w:r>
      <w:r w:rsidR="00B121B7" w:rsidRPr="00B121B7">
        <w:rPr>
          <w:rFonts w:eastAsia="Calibri"/>
          <w:lang w:eastAsia="en-US"/>
        </w:rPr>
        <w:t xml:space="preserve"> </w:t>
      </w:r>
    </w:p>
    <w:p w:rsidR="00B121B7" w:rsidRPr="00B121B7" w:rsidRDefault="00B121B7" w:rsidP="001F61DE">
      <w:pPr>
        <w:numPr>
          <w:ilvl w:val="0"/>
          <w:numId w:val="3"/>
        </w:numPr>
        <w:spacing w:after="200" w:line="276" w:lineRule="auto"/>
        <w:jc w:val="both"/>
        <w:rPr>
          <w:rFonts w:eastAsia="Calibri"/>
          <w:lang w:eastAsia="en-US"/>
        </w:rPr>
      </w:pPr>
      <w:r w:rsidRPr="00B121B7">
        <w:rPr>
          <w:rFonts w:eastAsia="Calibri"/>
          <w:lang w:eastAsia="en-US"/>
        </w:rPr>
        <w:lastRenderedPageBreak/>
        <w:t>Требования к внутренним размерам определяются размером пучка на выходе из последней линзы (перед «змейкой»), которые совпадают для анти</w:t>
      </w:r>
      <w:r>
        <w:rPr>
          <w:rFonts w:eastAsia="Calibri"/>
          <w:lang w:eastAsia="en-US"/>
        </w:rPr>
        <w:t>-</w:t>
      </w:r>
      <w:r w:rsidRPr="00B121B7">
        <w:rPr>
          <w:rFonts w:eastAsia="Calibri"/>
          <w:lang w:eastAsia="en-US"/>
        </w:rPr>
        <w:t xml:space="preserve">протонов с энергией 14 ГэВ и протонов с энергией </w:t>
      </w:r>
      <w:r>
        <w:rPr>
          <w:rFonts w:eastAsia="Calibri"/>
          <w:lang w:eastAsia="en-US"/>
        </w:rPr>
        <w:t xml:space="preserve">40 ГэВ (максимальный захват) - </w:t>
      </w:r>
      <w:r w:rsidRPr="00B121B7">
        <w:rPr>
          <w:rFonts w:eastAsia="Calibri"/>
          <w:lang w:eastAsia="en-US"/>
        </w:rPr>
        <w:t>120 мм по горизонтали и 160 мм по вертикали по основанию</w:t>
      </w:r>
      <w:r>
        <w:rPr>
          <w:rFonts w:eastAsia="Calibri"/>
          <w:lang w:eastAsia="en-US"/>
        </w:rPr>
        <w:t>.</w:t>
      </w:r>
    </w:p>
    <w:p w:rsidR="00B121B7" w:rsidRPr="00B121B7" w:rsidRDefault="00B121B7" w:rsidP="00B121B7">
      <w:pPr>
        <w:pStyle w:val="3"/>
        <w:spacing w:line="276" w:lineRule="auto"/>
        <w:ind w:left="0" w:firstLine="709"/>
        <w:jc w:val="both"/>
        <w:rPr>
          <w:rFonts w:ascii="Times New Roman" w:eastAsia="Calibri" w:hAnsi="Times New Roman" w:cs="Times New Roman"/>
          <w:b w:val="0"/>
          <w:sz w:val="24"/>
          <w:szCs w:val="24"/>
          <w:lang w:eastAsia="en-US"/>
        </w:rPr>
      </w:pPr>
      <w:bookmarkStart w:id="146" w:name="_Toc22133834"/>
      <w:r>
        <w:rPr>
          <w:rFonts w:ascii="Times New Roman" w:eastAsia="Calibri" w:hAnsi="Times New Roman" w:cs="Times New Roman"/>
          <w:b w:val="0"/>
          <w:sz w:val="24"/>
          <w:szCs w:val="24"/>
          <w:lang w:eastAsia="en-US"/>
        </w:rPr>
        <w:t xml:space="preserve">Проект </w:t>
      </w:r>
      <w:r w:rsidRPr="00B121B7">
        <w:rPr>
          <w:rFonts w:ascii="Times New Roman" w:eastAsia="Calibri" w:hAnsi="Times New Roman" w:cs="Times New Roman"/>
          <w:b w:val="0"/>
          <w:sz w:val="24"/>
          <w:szCs w:val="24"/>
          <w:lang w:eastAsia="en-US"/>
        </w:rPr>
        <w:t>с</w:t>
      </w:r>
      <w:r>
        <w:rPr>
          <w:rFonts w:ascii="Times New Roman" w:eastAsia="Calibri" w:hAnsi="Times New Roman" w:cs="Times New Roman"/>
          <w:b w:val="0"/>
          <w:sz w:val="24"/>
          <w:szCs w:val="24"/>
          <w:lang w:eastAsia="en-US"/>
        </w:rPr>
        <w:t>истемы</w:t>
      </w:r>
      <w:r w:rsidRPr="00B121B7">
        <w:rPr>
          <w:rFonts w:ascii="Times New Roman" w:eastAsia="Calibri" w:hAnsi="Times New Roman" w:cs="Times New Roman"/>
          <w:b w:val="0"/>
          <w:sz w:val="24"/>
          <w:szCs w:val="24"/>
          <w:lang w:eastAsia="en-US"/>
        </w:rPr>
        <w:t xml:space="preserve"> поворота спина</w:t>
      </w:r>
      <w:r>
        <w:rPr>
          <w:rFonts w:ascii="Times New Roman" w:eastAsia="Calibri" w:hAnsi="Times New Roman" w:cs="Times New Roman"/>
          <w:b w:val="0"/>
          <w:sz w:val="24"/>
          <w:szCs w:val="24"/>
          <w:lang w:eastAsia="en-US"/>
        </w:rPr>
        <w:t xml:space="preserve"> для канала 24</w:t>
      </w:r>
      <w:bookmarkEnd w:id="146"/>
    </w:p>
    <w:p w:rsidR="001D626D" w:rsidRPr="004239BB" w:rsidRDefault="00B121B7" w:rsidP="00982FAB">
      <w:pPr>
        <w:spacing w:after="200" w:line="276" w:lineRule="auto"/>
        <w:ind w:firstLine="709"/>
        <w:jc w:val="both"/>
        <w:rPr>
          <w:rFonts w:eastAsia="Calibri"/>
          <w:lang w:eastAsia="en-US"/>
        </w:rPr>
      </w:pPr>
      <w:r>
        <w:rPr>
          <w:rFonts w:eastAsia="Calibri"/>
          <w:lang w:eastAsia="en-US"/>
        </w:rPr>
        <w:t>Проект системы поворота спина для канала 24 подготовлен группой ИЯФ СО РАН под руководством Ю.М. Шатунова. Основные идеи и параметры данно</w:t>
      </w:r>
      <w:r w:rsidR="00982FAB">
        <w:rPr>
          <w:rFonts w:eastAsia="Calibri"/>
          <w:lang w:eastAsia="en-US"/>
        </w:rPr>
        <w:t xml:space="preserve">й системы представлены в работе </w:t>
      </w:r>
      <w:r w:rsidR="00982FAB" w:rsidRPr="004239BB">
        <w:rPr>
          <w:rFonts w:eastAsia="Calibri"/>
          <w:lang w:eastAsia="en-US"/>
        </w:rPr>
        <w:t>[</w:t>
      </w:r>
      <w:r w:rsidRPr="00982FAB">
        <w:rPr>
          <w:rStyle w:val="aa"/>
          <w:rFonts w:eastAsia="Calibri"/>
          <w:vertAlign w:val="baseline"/>
          <w:lang w:val="en-US" w:eastAsia="en-US"/>
        </w:rPr>
        <w:endnoteReference w:id="98"/>
      </w:r>
      <w:r w:rsidR="00982FAB" w:rsidRPr="004239BB">
        <w:rPr>
          <w:rFonts w:eastAsia="Calibri"/>
          <w:lang w:eastAsia="en-US"/>
        </w:rPr>
        <w:t>]</w:t>
      </w:r>
      <w:r w:rsidR="00982FAB" w:rsidRPr="00982FAB">
        <w:rPr>
          <w:rFonts w:eastAsia="Calibri"/>
          <w:lang w:eastAsia="en-US"/>
        </w:rPr>
        <w:t>.</w:t>
      </w:r>
      <w:r w:rsidR="00982FAB">
        <w:rPr>
          <w:rFonts w:eastAsia="Calibri"/>
          <w:lang w:eastAsia="en-US"/>
        </w:rPr>
        <w:t xml:space="preserve"> </w:t>
      </w:r>
      <w:r w:rsidR="004239BB">
        <w:rPr>
          <w:rFonts w:eastAsia="Calibri"/>
          <w:lang w:eastAsia="en-US"/>
        </w:rPr>
        <w:t>Как указано в требованиях к системе поворота спина, задача спин-флиппера уметь не только переворачивать спин нуклона на противоположный, но также менять поперечную поляризацию на продольную. Общий метод для подобных систем, основанный на использовании геликоидальных магнитов</w:t>
      </w:r>
      <w:r w:rsidR="009D7B22">
        <w:rPr>
          <w:rFonts w:eastAsia="Calibri"/>
          <w:lang w:eastAsia="en-US"/>
        </w:rPr>
        <w:t>,</w:t>
      </w:r>
      <w:r w:rsidR="004239BB">
        <w:rPr>
          <w:rFonts w:eastAsia="Calibri"/>
          <w:lang w:eastAsia="en-US"/>
        </w:rPr>
        <w:t xml:space="preserve"> был успешно применен на ускорителе </w:t>
      </w:r>
      <w:r w:rsidR="004239BB">
        <w:rPr>
          <w:rFonts w:eastAsia="Calibri"/>
          <w:lang w:val="en-US" w:eastAsia="en-US"/>
        </w:rPr>
        <w:t>RHIC</w:t>
      </w:r>
      <w:r w:rsidR="004239BB" w:rsidRPr="004239BB">
        <w:rPr>
          <w:rFonts w:eastAsia="Calibri"/>
          <w:lang w:eastAsia="en-US"/>
        </w:rPr>
        <w:t xml:space="preserve"> </w:t>
      </w:r>
      <w:r w:rsidR="00767AA0" w:rsidRPr="00767AA0">
        <w:rPr>
          <w:rFonts w:eastAsia="Calibri"/>
          <w:lang w:eastAsia="en-US"/>
        </w:rPr>
        <w:t>[</w:t>
      </w:r>
      <w:r w:rsidR="00767AA0" w:rsidRPr="00767AA0">
        <w:rPr>
          <w:rStyle w:val="aa"/>
          <w:rFonts w:eastAsia="Calibri"/>
          <w:vertAlign w:val="baseline"/>
          <w:lang w:eastAsia="en-US"/>
        </w:rPr>
        <w:endnoteReference w:id="99"/>
      </w:r>
      <w:r w:rsidR="00767AA0" w:rsidRPr="00767AA0">
        <w:rPr>
          <w:rFonts w:eastAsia="Calibri"/>
          <w:lang w:eastAsia="en-US"/>
        </w:rPr>
        <w:t>]</w:t>
      </w:r>
      <w:r w:rsidR="00767AA0">
        <w:rPr>
          <w:rFonts w:eastAsia="Calibri"/>
          <w:lang w:eastAsia="en-US"/>
        </w:rPr>
        <w:t>.</w:t>
      </w:r>
      <w:r w:rsidR="00767AA0" w:rsidRPr="00767AA0">
        <w:rPr>
          <w:rFonts w:eastAsia="Calibri"/>
          <w:lang w:eastAsia="en-US"/>
        </w:rPr>
        <w:t xml:space="preserve"> </w:t>
      </w:r>
      <w:r w:rsidR="00767AA0">
        <w:rPr>
          <w:rFonts w:eastAsia="Calibri"/>
          <w:lang w:eastAsia="en-US"/>
        </w:rPr>
        <w:t xml:space="preserve">Простейшая змейка состоит из двух геликоидальных магнитов с противоположным направлением вращения и </w:t>
      </w:r>
      <w:r w:rsidR="00290E01">
        <w:rPr>
          <w:rFonts w:eastAsia="Calibri"/>
          <w:lang w:eastAsia="en-US"/>
        </w:rPr>
        <w:t xml:space="preserve">четырех </w:t>
      </w:r>
      <w:r w:rsidR="00767AA0">
        <w:rPr>
          <w:rFonts w:eastAsia="Calibri"/>
          <w:lang w:eastAsia="en-US"/>
        </w:rPr>
        <w:t xml:space="preserve">корректирующих магнитов. На </w:t>
      </w:r>
      <w:r w:rsidR="00767AA0" w:rsidRPr="00640C22">
        <w:rPr>
          <w:rFonts w:eastAsia="Calibri"/>
          <w:lang w:eastAsia="en-US"/>
        </w:rPr>
        <w:fldChar w:fldCharType="begin"/>
      </w:r>
      <w:r w:rsidR="00767AA0" w:rsidRPr="00640C22">
        <w:rPr>
          <w:rFonts w:eastAsia="Calibri"/>
          <w:lang w:eastAsia="en-US"/>
        </w:rPr>
        <w:instrText xml:space="preserve"> REF _Ref486785335 \h </w:instrText>
      </w:r>
      <w:r w:rsidR="00640C22" w:rsidRPr="00640C22">
        <w:rPr>
          <w:rFonts w:eastAsia="Calibri"/>
          <w:lang w:eastAsia="en-US"/>
        </w:rPr>
        <w:instrText xml:space="preserve"> \* MERGEFORMAT </w:instrText>
      </w:r>
      <w:r w:rsidR="00767AA0" w:rsidRPr="00640C22">
        <w:rPr>
          <w:rFonts w:eastAsia="Calibri"/>
          <w:lang w:eastAsia="en-US"/>
        </w:rPr>
      </w:r>
      <w:r w:rsidR="00767AA0" w:rsidRPr="00640C2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26</w:t>
      </w:r>
      <w:r w:rsidR="00767AA0" w:rsidRPr="00640C22">
        <w:rPr>
          <w:rFonts w:eastAsia="Calibri"/>
          <w:lang w:eastAsia="en-US"/>
        </w:rPr>
        <w:fldChar w:fldCharType="end"/>
      </w:r>
      <w:r w:rsidR="00767AA0">
        <w:rPr>
          <w:rFonts w:eastAsia="Calibri"/>
          <w:lang w:eastAsia="en-US"/>
        </w:rPr>
        <w:t xml:space="preserve"> показан проект обмотки геликоидального магнита.</w:t>
      </w:r>
    </w:p>
    <w:p w:rsidR="00767AA0" w:rsidRDefault="00767AA0" w:rsidP="00767AA0">
      <w:pPr>
        <w:keepNext/>
        <w:spacing w:after="200" w:line="276" w:lineRule="auto"/>
        <w:jc w:val="center"/>
      </w:pPr>
      <w:r>
        <w:rPr>
          <w:rFonts w:eastAsia="Calibri"/>
          <w:noProof/>
        </w:rPr>
        <w:drawing>
          <wp:inline distT="0" distB="0" distL="0" distR="0" wp14:anchorId="14FF60AA" wp14:editId="242C2716">
            <wp:extent cx="3423306" cy="1746885"/>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41346" cy="1756091"/>
                    </a:xfrm>
                    <a:prstGeom prst="rect">
                      <a:avLst/>
                    </a:prstGeom>
                    <a:noFill/>
                  </pic:spPr>
                </pic:pic>
              </a:graphicData>
            </a:graphic>
          </wp:inline>
        </w:drawing>
      </w:r>
    </w:p>
    <w:p w:rsidR="00982FAB" w:rsidRPr="00767AA0" w:rsidRDefault="00767AA0" w:rsidP="00767AA0">
      <w:pPr>
        <w:pStyle w:val="ae"/>
        <w:jc w:val="center"/>
        <w:rPr>
          <w:rFonts w:eastAsia="Calibri"/>
          <w:b w:val="0"/>
          <w:lang w:eastAsia="en-US"/>
        </w:rPr>
      </w:pPr>
      <w:bookmarkStart w:id="147" w:name="_Ref486785335"/>
      <w:r w:rsidRPr="00767AA0">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26</w:t>
      </w:r>
      <w:r w:rsidR="0001688C">
        <w:rPr>
          <w:b w:val="0"/>
        </w:rPr>
        <w:fldChar w:fldCharType="end"/>
      </w:r>
      <w:bookmarkEnd w:id="147"/>
      <w:r w:rsidRPr="00767AA0">
        <w:rPr>
          <w:b w:val="0"/>
        </w:rPr>
        <w:t xml:space="preserve"> Проект дизайна ярма и обмотки одного геликоидального магнита</w:t>
      </w:r>
      <w:r w:rsidR="000A6F29">
        <w:rPr>
          <w:b w:val="0"/>
        </w:rPr>
        <w:t xml:space="preserve"> (на данном рисунке ось </w:t>
      </w:r>
      <w:r w:rsidR="000A6F29">
        <w:rPr>
          <w:b w:val="0"/>
          <w:lang w:val="en-US"/>
        </w:rPr>
        <w:t>z</w:t>
      </w:r>
      <w:r w:rsidR="000A6F29" w:rsidRPr="000A6F29">
        <w:rPr>
          <w:b w:val="0"/>
        </w:rPr>
        <w:t xml:space="preserve"> </w:t>
      </w:r>
      <w:r w:rsidR="000A6F29">
        <w:rPr>
          <w:b w:val="0"/>
        </w:rPr>
        <w:t>соответствует вертикальному направлению)</w:t>
      </w:r>
    </w:p>
    <w:p w:rsidR="00982FAB" w:rsidRDefault="00982FAB" w:rsidP="00B121B7">
      <w:pPr>
        <w:spacing w:after="200" w:line="276" w:lineRule="auto"/>
        <w:ind w:firstLine="709"/>
        <w:jc w:val="both"/>
        <w:rPr>
          <w:rFonts w:eastAsia="Calibri"/>
          <w:lang w:eastAsia="en-US"/>
        </w:rPr>
      </w:pPr>
    </w:p>
    <w:p w:rsidR="00767AA0" w:rsidRDefault="00290E01" w:rsidP="00290E01">
      <w:pPr>
        <w:spacing w:after="200" w:line="276" w:lineRule="auto"/>
        <w:ind w:firstLine="709"/>
        <w:jc w:val="both"/>
        <w:rPr>
          <w:rFonts w:eastAsia="Calibri"/>
          <w:lang w:eastAsia="en-US"/>
        </w:rPr>
      </w:pPr>
      <w:r>
        <w:rPr>
          <w:rFonts w:eastAsia="Calibri"/>
          <w:lang w:eastAsia="en-US"/>
        </w:rPr>
        <w:t>Магнитное</w:t>
      </w:r>
      <w:r w:rsidRPr="00290E01">
        <w:rPr>
          <w:rFonts w:eastAsia="Calibri"/>
          <w:lang w:eastAsia="en-US"/>
        </w:rPr>
        <w:t xml:space="preserve"> </w:t>
      </w:r>
      <w:r>
        <w:rPr>
          <w:rFonts w:eastAsia="Calibri"/>
          <w:lang w:eastAsia="en-US"/>
        </w:rPr>
        <w:t>поле</w:t>
      </w:r>
      <w:r w:rsidRPr="00290E01">
        <w:rPr>
          <w:rFonts w:eastAsia="Calibri"/>
          <w:lang w:eastAsia="en-US"/>
        </w:rPr>
        <w:t xml:space="preserve"> </w:t>
      </w:r>
      <w:r>
        <w:rPr>
          <w:rFonts w:eastAsia="Calibri"/>
          <w:lang w:eastAsia="en-US"/>
        </w:rPr>
        <w:t xml:space="preserve">двух геликоидальных магнитов и оптимальная траектория частиц представлены 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Для коррекции траектории частиц необходимо использовать корректирующие магниты (отмечены синими прямоугольниками </w:t>
      </w:r>
      <w:r w:rsidRPr="00281DAB">
        <w:rPr>
          <w:rFonts w:eastAsia="Calibri"/>
          <w:lang w:eastAsia="en-US"/>
        </w:rPr>
        <w:t xml:space="preserve">на </w:t>
      </w:r>
      <w:r w:rsidR="00281DAB" w:rsidRPr="00281DAB">
        <w:rPr>
          <w:rFonts w:eastAsia="Calibri"/>
          <w:lang w:eastAsia="en-US"/>
        </w:rPr>
        <w:fldChar w:fldCharType="begin"/>
      </w:r>
      <w:r w:rsidR="00281DAB" w:rsidRPr="00281DAB">
        <w:rPr>
          <w:rFonts w:eastAsia="Calibri"/>
          <w:lang w:eastAsia="en-US"/>
        </w:rPr>
        <w:instrText xml:space="preserve"> REF _Ref486787729 \h  \* MERGEFORMAT </w:instrText>
      </w:r>
      <w:r w:rsidR="00281DAB" w:rsidRPr="00281DAB">
        <w:rPr>
          <w:rFonts w:eastAsia="Calibri"/>
          <w:lang w:eastAsia="en-US"/>
        </w:rPr>
      </w:r>
      <w:r w:rsidR="00281DAB" w:rsidRPr="00281DAB">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27</w:t>
      </w:r>
      <w:r w:rsidR="00281DAB" w:rsidRPr="00281DAB">
        <w:rPr>
          <w:rFonts w:eastAsia="Calibri"/>
          <w:lang w:eastAsia="en-US"/>
        </w:rPr>
        <w:fldChar w:fldCharType="end"/>
      </w:r>
      <w:r w:rsidRPr="00281DAB">
        <w:rPr>
          <w:rFonts w:eastAsia="Calibri"/>
          <w:lang w:eastAsia="en-US"/>
        </w:rPr>
        <w:t>).</w:t>
      </w:r>
      <w:r>
        <w:rPr>
          <w:rFonts w:eastAsia="Calibri"/>
          <w:lang w:eastAsia="en-US"/>
        </w:rPr>
        <w:t xml:space="preserve"> Указанная</w:t>
      </w:r>
      <w:r w:rsidRPr="00281DAB">
        <w:rPr>
          <w:rFonts w:eastAsia="Calibri"/>
          <w:lang w:eastAsia="en-US"/>
        </w:rPr>
        <w:t xml:space="preserve"> </w:t>
      </w:r>
      <w:r>
        <w:rPr>
          <w:rFonts w:eastAsia="Calibri"/>
          <w:lang w:eastAsia="en-US"/>
        </w:rPr>
        <w:t>траектория</w:t>
      </w:r>
      <w:r w:rsidRPr="00281DAB">
        <w:rPr>
          <w:rFonts w:eastAsia="Calibri"/>
          <w:lang w:eastAsia="en-US"/>
        </w:rPr>
        <w:t xml:space="preserve"> </w:t>
      </w:r>
      <w:r>
        <w:rPr>
          <w:rFonts w:eastAsia="Calibri"/>
          <w:lang w:eastAsia="en-US"/>
        </w:rPr>
        <w:t>показана</w:t>
      </w:r>
      <w:r w:rsidRPr="00281DAB">
        <w:rPr>
          <w:rFonts w:eastAsia="Calibri"/>
          <w:lang w:eastAsia="en-US"/>
        </w:rPr>
        <w:t xml:space="preserve"> </w:t>
      </w:r>
      <w:r>
        <w:rPr>
          <w:rFonts w:eastAsia="Calibri"/>
          <w:lang w:eastAsia="en-US"/>
        </w:rPr>
        <w:t>для</w:t>
      </w:r>
      <w:r w:rsidRPr="00281DAB">
        <w:rPr>
          <w:rFonts w:eastAsia="Calibri"/>
          <w:lang w:eastAsia="en-US"/>
        </w:rPr>
        <w:t xml:space="preserve"> </w:t>
      </w:r>
      <w:r>
        <w:rPr>
          <w:rFonts w:eastAsia="Calibri"/>
          <w:lang w:eastAsia="en-US"/>
        </w:rPr>
        <w:t>единичной</w:t>
      </w:r>
      <w:r w:rsidRPr="00281DAB">
        <w:rPr>
          <w:rFonts w:eastAsia="Calibri"/>
          <w:lang w:eastAsia="en-US"/>
        </w:rPr>
        <w:t xml:space="preserve"> </w:t>
      </w:r>
      <w:r>
        <w:rPr>
          <w:rFonts w:eastAsia="Calibri"/>
          <w:lang w:eastAsia="en-US"/>
        </w:rPr>
        <w:t>матрицы</w:t>
      </w:r>
      <w:r w:rsidRPr="00281DAB">
        <w:rPr>
          <w:rFonts w:eastAsia="Calibri"/>
          <w:lang w:eastAsia="en-US"/>
        </w:rPr>
        <w:t xml:space="preserve"> </w:t>
      </w:r>
      <w:r>
        <w:rPr>
          <w:rFonts w:eastAsia="Calibri"/>
          <w:lang w:eastAsia="en-US"/>
        </w:rPr>
        <w:t xml:space="preserve">системы.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90E01" w:rsidTr="00D222A5">
        <w:tc>
          <w:tcPr>
            <w:tcW w:w="4785" w:type="dxa"/>
          </w:tcPr>
          <w:p w:rsidR="00290E01" w:rsidRDefault="00D222A5" w:rsidP="00290E01">
            <w:pPr>
              <w:spacing w:after="200" w:line="276" w:lineRule="auto"/>
              <w:jc w:val="both"/>
              <w:rPr>
                <w:rFonts w:eastAsia="Calibri"/>
                <w:lang w:eastAsia="en-US"/>
              </w:rPr>
            </w:pPr>
            <w:r>
              <w:rPr>
                <w:rFonts w:eastAsia="Calibri"/>
                <w:noProof/>
              </w:rPr>
              <w:drawing>
                <wp:inline distT="0" distB="0" distL="0" distR="0" wp14:anchorId="4CE43BDA" wp14:editId="6AD8F142">
                  <wp:extent cx="2886075" cy="1914834"/>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86663" cy="1915224"/>
                          </a:xfrm>
                          <a:prstGeom prst="rect">
                            <a:avLst/>
                          </a:prstGeom>
                          <a:noFill/>
                        </pic:spPr>
                      </pic:pic>
                    </a:graphicData>
                  </a:graphic>
                </wp:inline>
              </w:drawing>
            </w:r>
          </w:p>
        </w:tc>
        <w:tc>
          <w:tcPr>
            <w:tcW w:w="4786" w:type="dxa"/>
          </w:tcPr>
          <w:p w:rsidR="00290E01" w:rsidRDefault="00D222A5" w:rsidP="00290E01">
            <w:pPr>
              <w:spacing w:after="200" w:line="276" w:lineRule="auto"/>
              <w:jc w:val="both"/>
              <w:rPr>
                <w:rFonts w:eastAsia="Calibri"/>
                <w:lang w:eastAsia="en-US"/>
              </w:rPr>
            </w:pPr>
            <w:r>
              <w:rPr>
                <w:noProof/>
              </w:rPr>
              <w:drawing>
                <wp:inline distT="0" distB="0" distL="0" distR="0" wp14:anchorId="1FAC73BB" wp14:editId="35E07F10">
                  <wp:extent cx="2891771" cy="1812612"/>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894515" cy="1814332"/>
                          </a:xfrm>
                          <a:prstGeom prst="rect">
                            <a:avLst/>
                          </a:prstGeom>
                        </pic:spPr>
                      </pic:pic>
                    </a:graphicData>
                  </a:graphic>
                </wp:inline>
              </w:drawing>
            </w:r>
          </w:p>
        </w:tc>
      </w:tr>
    </w:tbl>
    <w:p w:rsidR="00290E01" w:rsidRPr="00D222A5" w:rsidRDefault="00D222A5" w:rsidP="00D222A5">
      <w:pPr>
        <w:pStyle w:val="ae"/>
        <w:jc w:val="center"/>
        <w:rPr>
          <w:rFonts w:eastAsia="Calibri"/>
          <w:b w:val="0"/>
          <w:lang w:eastAsia="en-US"/>
        </w:rPr>
      </w:pPr>
      <w:bookmarkStart w:id="148" w:name="_Ref486787729"/>
      <w:r w:rsidRPr="00D222A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27</w:t>
      </w:r>
      <w:r w:rsidR="0001688C">
        <w:rPr>
          <w:b w:val="0"/>
        </w:rPr>
        <w:fldChar w:fldCharType="end"/>
      </w:r>
      <w:bookmarkEnd w:id="148"/>
      <w:r w:rsidRPr="00D222A5">
        <w:rPr>
          <w:rFonts w:eastAsia="Calibri"/>
          <w:b w:val="0"/>
          <w:bCs w:val="0"/>
          <w:sz w:val="24"/>
          <w:szCs w:val="24"/>
          <w:lang w:eastAsia="en-US"/>
        </w:rPr>
        <w:t xml:space="preserve"> </w:t>
      </w:r>
      <w:r w:rsidRPr="00D222A5">
        <w:rPr>
          <w:b w:val="0"/>
        </w:rPr>
        <w:t>Магнитное поле двух геликоидальных магнитов и траектория частиц внутри змейки при единичной матрице</w:t>
      </w:r>
    </w:p>
    <w:p w:rsidR="00640C22" w:rsidRDefault="00D222A5" w:rsidP="00640C22">
      <w:pPr>
        <w:spacing w:after="200" w:line="276" w:lineRule="auto"/>
        <w:ind w:firstLine="709"/>
        <w:rPr>
          <w:rFonts w:eastAsia="Calibri"/>
          <w:lang w:eastAsia="en-US"/>
        </w:rPr>
      </w:pPr>
      <w:r>
        <w:rPr>
          <w:rFonts w:eastAsia="Calibri"/>
          <w:lang w:eastAsia="en-US"/>
        </w:rPr>
        <w:lastRenderedPageBreak/>
        <w:t xml:space="preserve">Расчеты показывают, что </w:t>
      </w:r>
      <w:r w:rsidR="004B44E1">
        <w:rPr>
          <w:rFonts w:eastAsia="Calibri"/>
          <w:lang w:eastAsia="en-US"/>
        </w:rPr>
        <w:t xml:space="preserve">как минимум 97% поляризации сохраняется </w:t>
      </w:r>
      <w:r>
        <w:rPr>
          <w:rFonts w:eastAsia="Calibri"/>
          <w:lang w:eastAsia="en-US"/>
        </w:rPr>
        <w:t>для всех ком</w:t>
      </w:r>
      <w:r w:rsidR="004B44E1">
        <w:rPr>
          <w:rFonts w:eastAsia="Calibri"/>
          <w:lang w:eastAsia="en-US"/>
        </w:rPr>
        <w:t xml:space="preserve">понент.  На </w:t>
      </w:r>
      <w:r w:rsidR="004B3B82" w:rsidRPr="004B3B82">
        <w:rPr>
          <w:rFonts w:eastAsia="Calibri"/>
          <w:lang w:eastAsia="en-US"/>
        </w:rPr>
        <w:fldChar w:fldCharType="begin"/>
      </w:r>
      <w:r w:rsidR="004B3B82" w:rsidRPr="004B3B82">
        <w:rPr>
          <w:rFonts w:eastAsia="Calibri"/>
          <w:lang w:eastAsia="en-US"/>
        </w:rPr>
        <w:instrText xml:space="preserve"> REF _Ref486787770 \h  \* MERGEFORMAT </w:instrText>
      </w:r>
      <w:r w:rsidR="004B3B82" w:rsidRPr="004B3B82">
        <w:rPr>
          <w:rFonts w:eastAsia="Calibri"/>
          <w:lang w:eastAsia="en-US"/>
        </w:rPr>
      </w:r>
      <w:r w:rsidR="004B3B82" w:rsidRPr="004B3B82">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28</w:t>
      </w:r>
      <w:r w:rsidR="004B3B82" w:rsidRPr="004B3B82">
        <w:rPr>
          <w:rFonts w:eastAsia="Calibri"/>
          <w:lang w:eastAsia="en-US"/>
        </w:rPr>
        <w:fldChar w:fldCharType="end"/>
      </w:r>
      <w:r w:rsidR="004B3B82" w:rsidRPr="004B3B82">
        <w:rPr>
          <w:rFonts w:eastAsia="Calibri"/>
          <w:lang w:eastAsia="en-US"/>
        </w:rPr>
        <w:t xml:space="preserve"> </w:t>
      </w:r>
      <w:r w:rsidR="00281DAB">
        <w:rPr>
          <w:rFonts w:eastAsia="Calibri"/>
          <w:lang w:eastAsia="en-US"/>
        </w:rPr>
        <w:t>показаны</w:t>
      </w:r>
      <w:r w:rsidR="004B44E1">
        <w:rPr>
          <w:rFonts w:eastAsia="Calibri"/>
          <w:lang w:eastAsia="en-US"/>
        </w:rPr>
        <w:t xml:space="preserve"> </w:t>
      </w:r>
      <w:r w:rsidR="00281DAB">
        <w:rPr>
          <w:rFonts w:eastAsia="Calibri"/>
          <w:lang w:eastAsia="en-US"/>
        </w:rPr>
        <w:t>спиновые траектории</w:t>
      </w:r>
      <w:r w:rsidR="004B44E1">
        <w:rPr>
          <w:rFonts w:eastAsia="Calibri"/>
          <w:lang w:eastAsia="en-US"/>
        </w:rPr>
        <w:t xml:space="preserve"> для вертикальной и </w:t>
      </w:r>
      <w:r w:rsidR="00281DAB">
        <w:rPr>
          <w:rFonts w:eastAsia="Calibri"/>
          <w:lang w:eastAsia="en-US"/>
        </w:rPr>
        <w:t xml:space="preserve">продольной </w:t>
      </w:r>
      <w:r w:rsidR="004B44E1">
        <w:rPr>
          <w:rFonts w:eastAsia="Calibri"/>
          <w:lang w:eastAsia="en-US"/>
        </w:rPr>
        <w:t>компонент.</w:t>
      </w:r>
      <w:r w:rsidR="00640C22">
        <w:rPr>
          <w:rFonts w:eastAsia="Calibri"/>
          <w:lang w:eastAsia="en-US"/>
        </w:rPr>
        <w:t xml:space="preserve"> Общие</w:t>
      </w:r>
      <w:r w:rsidR="00640C22" w:rsidRPr="00F82765">
        <w:rPr>
          <w:rFonts w:eastAsia="Calibri"/>
          <w:lang w:eastAsia="en-US"/>
        </w:rPr>
        <w:t xml:space="preserve"> </w:t>
      </w:r>
      <w:r w:rsidR="00640C22">
        <w:rPr>
          <w:rFonts w:eastAsia="Calibri"/>
          <w:lang w:eastAsia="en-US"/>
        </w:rPr>
        <w:t xml:space="preserve">свойства системы: </w:t>
      </w:r>
    </w:p>
    <w:p w:rsidR="00640C22" w:rsidRDefault="00640C22" w:rsidP="00640C22">
      <w:pPr>
        <w:pStyle w:val="af7"/>
        <w:numPr>
          <w:ilvl w:val="0"/>
          <w:numId w:val="4"/>
        </w:numPr>
        <w:spacing w:after="200" w:line="276" w:lineRule="auto"/>
        <w:ind w:left="993" w:hanging="284"/>
        <w:rPr>
          <w:rFonts w:eastAsia="Calibri"/>
          <w:lang w:eastAsia="en-US"/>
        </w:rPr>
      </w:pPr>
      <w:r w:rsidRPr="00F82765">
        <w:rPr>
          <w:rFonts w:eastAsia="Calibri"/>
          <w:lang w:eastAsia="en-US"/>
        </w:rPr>
        <w:t>геликоидальный магнит</w:t>
      </w:r>
      <w:r>
        <w:rPr>
          <w:rFonts w:eastAsia="Calibri"/>
          <w:lang w:eastAsia="en-US"/>
        </w:rPr>
        <w:t>:</w:t>
      </w:r>
      <w:r w:rsidRPr="00F82765">
        <w:rPr>
          <w:rFonts w:eastAsia="Calibri"/>
          <w:lang w:eastAsia="en-US"/>
        </w:rPr>
        <w:t xml:space="preserve"> </w:t>
      </w:r>
      <w:r>
        <w:rPr>
          <w:rFonts w:eastAsia="Calibri"/>
          <w:lang w:eastAsia="en-US"/>
        </w:rPr>
        <w:t>максимальное поле</w:t>
      </w:r>
      <w:r w:rsidRPr="00F82765">
        <w:rPr>
          <w:rFonts w:eastAsia="Calibri"/>
          <w:lang w:eastAsia="en-US"/>
        </w:rPr>
        <w:t xml:space="preserve"> </w:t>
      </w:r>
      <w:r w:rsidRPr="00F82765">
        <w:rPr>
          <w:rFonts w:eastAsia="Calibri"/>
          <w:lang w:val="en-US" w:eastAsia="en-US"/>
        </w:rPr>
        <w:t>B</w:t>
      </w:r>
      <w:r w:rsidRPr="00F82765">
        <w:rPr>
          <w:rFonts w:eastAsia="Calibri"/>
          <w:vertAlign w:val="subscript"/>
          <w:lang w:val="en-US" w:eastAsia="en-US"/>
        </w:rPr>
        <w:t>max</w:t>
      </w:r>
      <w:r w:rsidRPr="00F82765">
        <w:rPr>
          <w:rFonts w:eastAsia="Calibri"/>
          <w:lang w:eastAsia="en-US"/>
        </w:rPr>
        <w:t xml:space="preserve"> = 47 </w:t>
      </w:r>
      <w:r w:rsidRPr="00F82765">
        <w:rPr>
          <w:rFonts w:eastAsia="Calibri"/>
          <w:lang w:val="en-US" w:eastAsia="en-US"/>
        </w:rPr>
        <w:t>kGs</w:t>
      </w:r>
      <w:r w:rsidRPr="00F82765">
        <w:rPr>
          <w:rFonts w:eastAsia="Calibri"/>
          <w:lang w:eastAsia="en-US"/>
        </w:rPr>
        <w:t xml:space="preserve">;  </w:t>
      </w:r>
      <w:r>
        <w:rPr>
          <w:rFonts w:eastAsia="Calibri"/>
          <w:lang w:eastAsia="en-US"/>
        </w:rPr>
        <w:t xml:space="preserve"> длина </w:t>
      </w:r>
      <w:r w:rsidRPr="00F82765">
        <w:rPr>
          <w:rFonts w:eastAsia="Calibri"/>
          <w:lang w:eastAsia="en-US"/>
        </w:rPr>
        <w:t xml:space="preserve"> λ= 2.5 </w:t>
      </w:r>
      <w:r w:rsidRPr="00F82765">
        <w:rPr>
          <w:rFonts w:eastAsia="Calibri"/>
          <w:lang w:val="en-US" w:eastAsia="en-US"/>
        </w:rPr>
        <w:t>m</w:t>
      </w:r>
      <w:r>
        <w:rPr>
          <w:rFonts w:eastAsia="Calibri"/>
          <w:lang w:eastAsia="en-US"/>
        </w:rPr>
        <w:t>:</w:t>
      </w:r>
    </w:p>
    <w:p w:rsidR="00640C22" w:rsidRPr="00F82765" w:rsidRDefault="00640C22" w:rsidP="00640C22">
      <w:pPr>
        <w:pStyle w:val="af7"/>
        <w:numPr>
          <w:ilvl w:val="0"/>
          <w:numId w:val="4"/>
        </w:numPr>
        <w:spacing w:after="200" w:line="276" w:lineRule="auto"/>
        <w:ind w:left="993" w:hanging="284"/>
        <w:rPr>
          <w:rFonts w:eastAsia="Calibri"/>
          <w:lang w:eastAsia="en-US"/>
        </w:rPr>
      </w:pPr>
      <w:r>
        <w:rPr>
          <w:rFonts w:eastAsia="Calibri"/>
          <w:lang w:eastAsia="en-US"/>
        </w:rPr>
        <w:t xml:space="preserve">Корректирующие дипольные магниты; длина </w:t>
      </w:r>
      <w:r w:rsidRPr="00F82765">
        <w:rPr>
          <w:rFonts w:eastAsia="Calibri"/>
          <w:lang w:eastAsia="en-US"/>
        </w:rPr>
        <w:t xml:space="preserve"> </w:t>
      </w:r>
      <w:r w:rsidRPr="00F82765">
        <w:rPr>
          <w:rFonts w:eastAsia="Calibri"/>
          <w:lang w:val="en-US" w:eastAsia="en-US"/>
        </w:rPr>
        <w:t>l</w:t>
      </w:r>
      <w:r w:rsidRPr="00F82765">
        <w:rPr>
          <w:rFonts w:eastAsia="Calibri"/>
          <w:lang w:eastAsia="en-US"/>
        </w:rPr>
        <w:t xml:space="preserve"> =30 </w:t>
      </w:r>
      <w:r w:rsidRPr="00F82765">
        <w:rPr>
          <w:rFonts w:eastAsia="Calibri"/>
          <w:lang w:val="en-US" w:eastAsia="en-US"/>
        </w:rPr>
        <w:t>cm</w:t>
      </w:r>
      <w:r w:rsidRPr="00F82765">
        <w:rPr>
          <w:rFonts w:eastAsia="Calibri"/>
          <w:lang w:eastAsia="en-US"/>
        </w:rPr>
        <w:t xml:space="preserve">; </w:t>
      </w:r>
      <w:r>
        <w:rPr>
          <w:rFonts w:eastAsia="Calibri"/>
          <w:lang w:eastAsia="en-US"/>
        </w:rPr>
        <w:t>поле</w:t>
      </w:r>
      <w:r w:rsidRPr="00F82765">
        <w:rPr>
          <w:rFonts w:eastAsia="Calibri"/>
          <w:lang w:eastAsia="en-US"/>
        </w:rPr>
        <w:t xml:space="preserve"> </w:t>
      </w:r>
      <w:r w:rsidRPr="00F82765">
        <w:rPr>
          <w:rFonts w:eastAsia="Calibri"/>
          <w:lang w:val="en-US" w:eastAsia="en-US"/>
        </w:rPr>
        <w:t>B</w:t>
      </w:r>
      <w:r w:rsidRPr="00F82765">
        <w:rPr>
          <w:rFonts w:eastAsia="Calibri"/>
          <w:lang w:eastAsia="en-US"/>
        </w:rPr>
        <w:t xml:space="preserve">= 23 </w:t>
      </w:r>
      <w:r w:rsidRPr="00F82765">
        <w:rPr>
          <w:rFonts w:eastAsia="Calibri"/>
          <w:lang w:val="en-US" w:eastAsia="en-US"/>
        </w:rPr>
        <w:t>kGs</w:t>
      </w:r>
      <w:r>
        <w:rPr>
          <w:rFonts w:eastAsia="Calibri"/>
          <w:lang w:eastAsia="en-US"/>
        </w:rPr>
        <w:t>.</w:t>
      </w:r>
    </w:p>
    <w:p w:rsidR="00640C22" w:rsidRDefault="00640C22" w:rsidP="00640C22">
      <w:pPr>
        <w:spacing w:after="200" w:line="276" w:lineRule="auto"/>
        <w:ind w:firstLine="709"/>
        <w:rPr>
          <w:rFonts w:eastAsia="Calibri"/>
          <w:lang w:eastAsia="en-US"/>
        </w:rPr>
      </w:pPr>
      <w:r>
        <w:rPr>
          <w:rFonts w:eastAsia="Calibri"/>
          <w:lang w:eastAsia="en-US"/>
        </w:rPr>
        <w:t xml:space="preserve">Общая длина системы – 6.5 м, спиновая прозрачность – 97%. </w:t>
      </w:r>
    </w:p>
    <w:p w:rsidR="00640C22" w:rsidRPr="001D626D" w:rsidRDefault="00640C22" w:rsidP="00640C22">
      <w:pPr>
        <w:spacing w:after="200" w:line="276" w:lineRule="auto"/>
        <w:ind w:firstLine="709"/>
        <w:jc w:val="both"/>
        <w:rPr>
          <w:rFonts w:eastAsia="Calibri"/>
          <w:lang w:eastAsia="en-US"/>
        </w:rPr>
      </w:pPr>
      <w:r>
        <w:rPr>
          <w:rFonts w:eastAsia="Calibri"/>
          <w:lang w:eastAsia="en-US"/>
        </w:rPr>
        <w:t>Окончательная разработка оптической системы может быть выполнена в Новосибирске, изготовление в НИЦ «Курчатовский институт» – ИФВЭ или в ОИЯИ (Дубна).</w:t>
      </w:r>
    </w:p>
    <w:p w:rsidR="004B44E1" w:rsidRDefault="004B44E1" w:rsidP="00B121B7">
      <w:pPr>
        <w:spacing w:after="200" w:line="276" w:lineRule="auto"/>
        <w:ind w:firstLine="709"/>
        <w:jc w:val="both"/>
        <w:rPr>
          <w:rFonts w:eastAsia="Calibri"/>
          <w:lang w:eastAsia="en-US"/>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2"/>
        <w:gridCol w:w="4829"/>
      </w:tblGrid>
      <w:tr w:rsidR="004B44E1" w:rsidTr="00281DAB">
        <w:tc>
          <w:tcPr>
            <w:tcW w:w="4785" w:type="dxa"/>
          </w:tcPr>
          <w:p w:rsidR="004B44E1" w:rsidRDefault="004B44E1" w:rsidP="00B121B7">
            <w:pPr>
              <w:spacing w:after="200" w:line="276" w:lineRule="auto"/>
              <w:jc w:val="both"/>
              <w:rPr>
                <w:rFonts w:eastAsia="Calibri"/>
                <w:lang w:eastAsia="en-US"/>
              </w:rPr>
            </w:pPr>
            <w:r>
              <w:rPr>
                <w:noProof/>
              </w:rPr>
              <w:drawing>
                <wp:inline distT="0" distB="0" distL="0" distR="0" wp14:anchorId="00775026" wp14:editId="7C4A7248">
                  <wp:extent cx="2897746" cy="1504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901220" cy="1506754"/>
                          </a:xfrm>
                          <a:prstGeom prst="rect">
                            <a:avLst/>
                          </a:prstGeom>
                        </pic:spPr>
                      </pic:pic>
                    </a:graphicData>
                  </a:graphic>
                </wp:inline>
              </w:drawing>
            </w:r>
          </w:p>
        </w:tc>
        <w:tc>
          <w:tcPr>
            <w:tcW w:w="4786" w:type="dxa"/>
          </w:tcPr>
          <w:p w:rsidR="004B44E1" w:rsidRDefault="004B44E1" w:rsidP="00B121B7">
            <w:pPr>
              <w:spacing w:after="200" w:line="276" w:lineRule="auto"/>
              <w:jc w:val="both"/>
              <w:rPr>
                <w:rFonts w:eastAsia="Calibri"/>
                <w:lang w:eastAsia="en-US"/>
              </w:rPr>
            </w:pPr>
            <w:r>
              <w:rPr>
                <w:rFonts w:eastAsia="Calibri"/>
                <w:noProof/>
              </w:rPr>
              <w:drawing>
                <wp:inline distT="0" distB="0" distL="0" distR="0" wp14:anchorId="4F0F2200" wp14:editId="12984A52">
                  <wp:extent cx="2948648" cy="155257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50614" cy="1553610"/>
                          </a:xfrm>
                          <a:prstGeom prst="rect">
                            <a:avLst/>
                          </a:prstGeom>
                          <a:noFill/>
                        </pic:spPr>
                      </pic:pic>
                    </a:graphicData>
                  </a:graphic>
                </wp:inline>
              </w:drawing>
            </w:r>
          </w:p>
        </w:tc>
      </w:tr>
    </w:tbl>
    <w:p w:rsidR="004B44E1" w:rsidRPr="00281DAB" w:rsidRDefault="00281DAB" w:rsidP="00281DAB">
      <w:pPr>
        <w:pStyle w:val="ae"/>
        <w:jc w:val="center"/>
        <w:rPr>
          <w:rFonts w:eastAsia="Calibri"/>
          <w:b w:val="0"/>
          <w:lang w:eastAsia="en-US"/>
        </w:rPr>
      </w:pPr>
      <w:bookmarkStart w:id="149" w:name="_Ref486787770"/>
      <w:r w:rsidRPr="00281DA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2</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28</w:t>
      </w:r>
      <w:r w:rsidR="0001688C">
        <w:rPr>
          <w:b w:val="0"/>
        </w:rPr>
        <w:fldChar w:fldCharType="end"/>
      </w:r>
      <w:bookmarkEnd w:id="149"/>
      <w:r w:rsidRPr="00281DAB">
        <w:rPr>
          <w:b w:val="0"/>
        </w:rPr>
        <w:t xml:space="preserve"> Спиновые траектории для поперечной (слева) и продольной (справа) поляризаций</w:t>
      </w:r>
    </w:p>
    <w:p w:rsidR="004B44E1" w:rsidRDefault="00281DAB" w:rsidP="001D626D">
      <w:pPr>
        <w:spacing w:after="200" w:line="276" w:lineRule="auto"/>
        <w:rPr>
          <w:rFonts w:eastAsia="Calibri"/>
          <w:lang w:eastAsia="en-US"/>
        </w:rPr>
      </w:pPr>
      <w:r>
        <w:rPr>
          <w:rFonts w:eastAsia="Calibri"/>
          <w:lang w:eastAsia="en-US"/>
        </w:rPr>
        <w:t xml:space="preserve"> </w:t>
      </w:r>
    </w:p>
    <w:p w:rsidR="001D626D" w:rsidRPr="00D222A5" w:rsidRDefault="001D626D" w:rsidP="001D626D">
      <w:pPr>
        <w:rPr>
          <w:b/>
        </w:rPr>
      </w:pPr>
    </w:p>
    <w:p w:rsidR="00640C22" w:rsidRDefault="00640C22">
      <w:pPr>
        <w:rPr>
          <w:bCs/>
          <w:kern w:val="36"/>
        </w:rPr>
      </w:pPr>
      <w:bookmarkStart w:id="150" w:name="_Ref487801738"/>
      <w:r>
        <w:rPr>
          <w:b/>
        </w:rPr>
        <w:br w:type="page"/>
      </w:r>
    </w:p>
    <w:p w:rsidR="00170F33" w:rsidRPr="00F33F8D" w:rsidRDefault="00AC3D64" w:rsidP="00607679">
      <w:pPr>
        <w:pStyle w:val="1"/>
        <w:ind w:left="0" w:firstLine="709"/>
        <w:jc w:val="both"/>
        <w:rPr>
          <w:b w:val="0"/>
          <w:sz w:val="24"/>
          <w:szCs w:val="24"/>
        </w:rPr>
      </w:pPr>
      <w:bookmarkStart w:id="151" w:name="_Ref489880397"/>
      <w:bookmarkStart w:id="152" w:name="_Toc22133835"/>
      <w:r w:rsidRPr="00F33F8D">
        <w:rPr>
          <w:b w:val="0"/>
          <w:sz w:val="24"/>
          <w:szCs w:val="24"/>
        </w:rPr>
        <w:lastRenderedPageBreak/>
        <w:t>Экспериментальная установка СПАСЧАРМ</w:t>
      </w:r>
      <w:bookmarkEnd w:id="150"/>
      <w:bookmarkEnd w:id="151"/>
      <w:bookmarkEnd w:id="152"/>
    </w:p>
    <w:p w:rsidR="00F33F8D" w:rsidRDefault="003A67DC" w:rsidP="003A67DC">
      <w:pPr>
        <w:spacing w:line="276" w:lineRule="auto"/>
        <w:ind w:firstLine="709"/>
        <w:jc w:val="both"/>
      </w:pPr>
      <w:r>
        <w:t xml:space="preserve">Экспериментальная установка должна обеспечить требования, необходимые </w:t>
      </w:r>
      <w:r w:rsidR="009D7B22">
        <w:t>для измерения</w:t>
      </w:r>
      <w:r>
        <w:t xml:space="preserve"> физических эффектов. Ниже перечисленны</w:t>
      </w:r>
      <w:r w:rsidR="009D7B22">
        <w:t>е основные требования, исходя из</w:t>
      </w:r>
      <w:r>
        <w:t xml:space="preserve"> которых определяется состав оборудования:</w:t>
      </w:r>
    </w:p>
    <w:p w:rsidR="00A10B9D" w:rsidRDefault="003A67DC" w:rsidP="001F61DE">
      <w:pPr>
        <w:pStyle w:val="af7"/>
        <w:numPr>
          <w:ilvl w:val="0"/>
          <w:numId w:val="8"/>
        </w:numPr>
        <w:spacing w:line="276" w:lineRule="auto"/>
        <w:ind w:left="0" w:firstLine="709"/>
        <w:jc w:val="both"/>
      </w:pPr>
      <w:r>
        <w:t>Рег</w:t>
      </w:r>
      <w:r w:rsidR="00A10B9D">
        <w:t>истрация вторичных заряженных ча</w:t>
      </w:r>
      <w:r w:rsidR="009D7B22">
        <w:t>стиц в диапазоне от 500 МэВ до 5</w:t>
      </w:r>
      <w:r w:rsidR="00A10B9D">
        <w:t xml:space="preserve">0 ГэВ </w:t>
      </w:r>
      <w:r w:rsidR="00A10B9D" w:rsidRPr="00A10B9D">
        <w:t>в большом телесном угле и в полном азимутальном угле</w:t>
      </w:r>
      <w:r w:rsidR="00A10B9D">
        <w:t>.</w:t>
      </w:r>
    </w:p>
    <w:p w:rsidR="003A67DC" w:rsidRDefault="00A10B9D" w:rsidP="001F61DE">
      <w:pPr>
        <w:pStyle w:val="af7"/>
        <w:numPr>
          <w:ilvl w:val="0"/>
          <w:numId w:val="8"/>
        </w:numPr>
        <w:spacing w:line="276" w:lineRule="auto"/>
        <w:ind w:left="0" w:firstLine="709"/>
        <w:jc w:val="both"/>
      </w:pPr>
      <w:r>
        <w:t>Регистрация гамма-ква</w:t>
      </w:r>
      <w:r w:rsidR="009D7B22">
        <w:t>нтов в диапазоне от 200 МэВ до 5</w:t>
      </w:r>
      <w:r>
        <w:t xml:space="preserve">0 ГэВ (с возможностью перестройки энергетической шкалы при необходимости) </w:t>
      </w:r>
      <w:r w:rsidRPr="00A10B9D">
        <w:t>в большом телесном угле и в полном азимутальном угле</w:t>
      </w:r>
      <w:r>
        <w:t>.</w:t>
      </w:r>
    </w:p>
    <w:p w:rsidR="00A10B9D" w:rsidRDefault="00A10B9D" w:rsidP="001F61DE">
      <w:pPr>
        <w:pStyle w:val="af7"/>
        <w:numPr>
          <w:ilvl w:val="0"/>
          <w:numId w:val="8"/>
        </w:numPr>
        <w:spacing w:line="276" w:lineRule="auto"/>
        <w:ind w:left="0" w:firstLine="709"/>
        <w:jc w:val="both"/>
      </w:pPr>
      <w:r>
        <w:t>Идентификация заряж</w:t>
      </w:r>
      <w:r w:rsidR="00474993">
        <w:t>енных частиц в диапазоне от 1-</w:t>
      </w:r>
      <w:r w:rsidR="00474993" w:rsidRPr="00474993">
        <w:t>20</w:t>
      </w:r>
      <w:r>
        <w:t xml:space="preserve"> ГэВ.</w:t>
      </w:r>
    </w:p>
    <w:p w:rsidR="00A10B9D" w:rsidRDefault="00A10B9D" w:rsidP="001F61DE">
      <w:pPr>
        <w:pStyle w:val="af7"/>
        <w:numPr>
          <w:ilvl w:val="0"/>
          <w:numId w:val="8"/>
        </w:numPr>
        <w:spacing w:line="276" w:lineRule="auto"/>
        <w:ind w:left="0" w:firstLine="709"/>
        <w:jc w:val="both"/>
      </w:pPr>
      <w:r>
        <w:t>Возможность регистрации распадов вторичных частиц, включая гипероны.</w:t>
      </w:r>
    </w:p>
    <w:p w:rsidR="00A10B9D" w:rsidRDefault="00A10B9D" w:rsidP="001F61DE">
      <w:pPr>
        <w:pStyle w:val="af7"/>
        <w:numPr>
          <w:ilvl w:val="0"/>
          <w:numId w:val="8"/>
        </w:numPr>
        <w:spacing w:line="276" w:lineRule="auto"/>
        <w:ind w:left="0" w:firstLine="709"/>
        <w:jc w:val="both"/>
      </w:pPr>
      <w:r>
        <w:t>Высокое координатное разрешение пучковых частиц, прежде всего для исследования упругих процессов.</w:t>
      </w:r>
    </w:p>
    <w:p w:rsidR="00A10B9D" w:rsidRDefault="00A10B9D" w:rsidP="00A10B9D">
      <w:pPr>
        <w:pStyle w:val="af7"/>
        <w:spacing w:line="276" w:lineRule="auto"/>
        <w:ind w:left="709"/>
        <w:jc w:val="both"/>
      </w:pPr>
    </w:p>
    <w:p w:rsidR="00A10B9D" w:rsidRDefault="00A10B9D" w:rsidP="00A10B9D">
      <w:pPr>
        <w:pStyle w:val="af7"/>
        <w:spacing w:line="276" w:lineRule="auto"/>
        <w:ind w:left="709"/>
        <w:jc w:val="both"/>
      </w:pPr>
      <w:r>
        <w:t>Кроме того, для исследования чармония необходимо иметь:</w:t>
      </w:r>
    </w:p>
    <w:p w:rsidR="00A10B9D" w:rsidRDefault="00A10B9D" w:rsidP="001F61DE">
      <w:pPr>
        <w:pStyle w:val="af7"/>
        <w:numPr>
          <w:ilvl w:val="0"/>
          <w:numId w:val="8"/>
        </w:numPr>
        <w:spacing w:line="276" w:lineRule="auto"/>
        <w:ind w:left="0" w:firstLine="709"/>
        <w:jc w:val="both"/>
      </w:pPr>
      <w:r>
        <w:t xml:space="preserve">Импульсное разрешение на уровне </w:t>
      </w:r>
      <w:r w:rsidR="009D7B22">
        <w:t>0.</w:t>
      </w:r>
      <w:r w:rsidR="00474993">
        <w:t>4% при 10 ГэВ</w:t>
      </w:r>
      <w:r w:rsidR="00474993" w:rsidRPr="00474993">
        <w:t>/</w:t>
      </w:r>
      <w:r w:rsidR="00474993">
        <w:rPr>
          <w:lang w:val="en-US"/>
        </w:rPr>
        <w:t>c</w:t>
      </w:r>
      <w:r w:rsidR="00474993">
        <w:t>.</w:t>
      </w:r>
    </w:p>
    <w:p w:rsidR="00474993" w:rsidRDefault="00474993" w:rsidP="001F61DE">
      <w:pPr>
        <w:pStyle w:val="af7"/>
        <w:numPr>
          <w:ilvl w:val="0"/>
          <w:numId w:val="8"/>
        </w:numPr>
        <w:spacing w:line="276" w:lineRule="auto"/>
        <w:ind w:left="0" w:firstLine="709"/>
        <w:jc w:val="both"/>
      </w:pPr>
      <w:r>
        <w:t>Энергетическое разрешение электромагнитного калориметра 3%</w:t>
      </w:r>
      <w:r w:rsidRPr="00474993">
        <w:t>/√</w:t>
      </w:r>
      <w:r>
        <w:rPr>
          <w:lang w:val="en-US"/>
        </w:rPr>
        <w:t>E</w:t>
      </w:r>
      <w:r w:rsidRPr="00474993">
        <w:t>.</w:t>
      </w:r>
    </w:p>
    <w:p w:rsidR="00DC52D8" w:rsidRDefault="00DC52D8" w:rsidP="00DC52D8">
      <w:pPr>
        <w:spacing w:line="276" w:lineRule="auto"/>
        <w:jc w:val="both"/>
      </w:pPr>
    </w:p>
    <w:p w:rsidR="00DC52D8" w:rsidRDefault="00DC52D8" w:rsidP="00DC52D8">
      <w:pPr>
        <w:spacing w:line="276" w:lineRule="auto"/>
        <w:ind w:firstLine="709"/>
        <w:jc w:val="both"/>
      </w:pPr>
      <w:r w:rsidRPr="00DC52D8">
        <w:t xml:space="preserve">Принципиальная схема установки приведена на </w:t>
      </w:r>
      <w:r w:rsidR="00474993" w:rsidRPr="000E3645">
        <w:fldChar w:fldCharType="begin"/>
      </w:r>
      <w:r w:rsidR="00474993" w:rsidRPr="000E3645">
        <w:instrText xml:space="preserve"> REF _Ref488322975 \h </w:instrText>
      </w:r>
      <w:r w:rsidR="000E3645" w:rsidRPr="000E3645">
        <w:instrText xml:space="preserve"> \* MERGEFORMAT </w:instrText>
      </w:r>
      <w:r w:rsidR="00474993" w:rsidRPr="000E3645">
        <w:fldChar w:fldCharType="separate"/>
      </w:r>
      <w:r w:rsidR="00381BF0" w:rsidRPr="00381BF0">
        <w:t xml:space="preserve">Рис.  </w:t>
      </w:r>
      <w:r w:rsidR="00381BF0" w:rsidRPr="00381BF0">
        <w:rPr>
          <w:noProof/>
        </w:rPr>
        <w:t>3</w:t>
      </w:r>
      <w:r w:rsidR="00381BF0" w:rsidRPr="00381BF0">
        <w:t>.</w:t>
      </w:r>
      <w:r w:rsidR="00381BF0" w:rsidRPr="00381BF0">
        <w:rPr>
          <w:noProof/>
        </w:rPr>
        <w:t>1</w:t>
      </w:r>
      <w:r w:rsidR="00474993" w:rsidRPr="000E3645">
        <w:fldChar w:fldCharType="end"/>
      </w:r>
      <w:r w:rsidRPr="000E3645">
        <w:t>.</w:t>
      </w:r>
      <w:r w:rsidRPr="00DC52D8">
        <w:t xml:space="preserve"> </w:t>
      </w:r>
      <w:r>
        <w:t>Экспериментальная установка состоит из следующих основных узлов:</w:t>
      </w:r>
    </w:p>
    <w:p w:rsidR="00DC52D8" w:rsidRDefault="00DC52D8" w:rsidP="00DC52D8">
      <w:pPr>
        <w:pStyle w:val="af7"/>
        <w:numPr>
          <w:ilvl w:val="0"/>
          <w:numId w:val="8"/>
        </w:numPr>
        <w:spacing w:line="276" w:lineRule="auto"/>
        <w:ind w:left="0" w:firstLine="709"/>
        <w:jc w:val="both"/>
      </w:pPr>
      <w:r>
        <w:t>Пучковая аппаратура, позволяющая регистрировать до 10</w:t>
      </w:r>
      <w:r>
        <w:rPr>
          <w:vertAlign w:val="superscript"/>
        </w:rPr>
        <w:t>7</w:t>
      </w:r>
      <w:r>
        <w:t xml:space="preserve"> частиц за сброс ускори</w:t>
      </w:r>
      <w:r w:rsidR="009D7B22">
        <w:t>теля, для определения координат</w:t>
      </w:r>
      <w:r>
        <w:t xml:space="preserve"> пучковых частиц и их сорт (не показана на данном рисунке).</w:t>
      </w:r>
    </w:p>
    <w:p w:rsidR="00DC52D8" w:rsidRDefault="00DC52D8" w:rsidP="00DC52D8">
      <w:pPr>
        <w:pStyle w:val="af7"/>
        <w:numPr>
          <w:ilvl w:val="0"/>
          <w:numId w:val="8"/>
        </w:numPr>
        <w:spacing w:line="276" w:lineRule="auto"/>
        <w:ind w:left="0" w:firstLine="709"/>
        <w:jc w:val="both"/>
      </w:pPr>
      <w:r>
        <w:t>Жидководородная (показана на рисунке), поляризованная и ядерные мишени.</w:t>
      </w:r>
    </w:p>
    <w:p w:rsidR="00DC52D8" w:rsidRDefault="00DC52D8" w:rsidP="00DC52D8">
      <w:pPr>
        <w:pStyle w:val="af7"/>
        <w:numPr>
          <w:ilvl w:val="0"/>
          <w:numId w:val="8"/>
        </w:numPr>
        <w:spacing w:line="276" w:lineRule="auto"/>
        <w:ind w:left="0" w:firstLine="709"/>
        <w:jc w:val="both"/>
      </w:pPr>
      <w:r>
        <w:t xml:space="preserve">Спектрометр заряженных частиц, состоящий из </w:t>
      </w:r>
      <w:r w:rsidR="00474993">
        <w:t xml:space="preserve">спектрометрического магнита М31, </w:t>
      </w:r>
      <w:r>
        <w:t>детектор</w:t>
      </w:r>
      <w:r w:rsidR="00640C22">
        <w:t>о</w:t>
      </w:r>
      <w:r>
        <w:t xml:space="preserve">в </w:t>
      </w:r>
      <w:r>
        <w:rPr>
          <w:lang w:val="de-DE"/>
        </w:rPr>
        <w:t>GEM</w:t>
      </w:r>
      <w:r>
        <w:t>, пропорциональных</w:t>
      </w:r>
      <w:r w:rsidR="009D7B22">
        <w:t xml:space="preserve"> (</w:t>
      </w:r>
      <w:r w:rsidR="009D7B22">
        <w:rPr>
          <w:lang w:val="de-DE"/>
        </w:rPr>
        <w:t>PC</w:t>
      </w:r>
      <w:r w:rsidR="00474993">
        <w:t>)</w:t>
      </w:r>
      <w:r>
        <w:t xml:space="preserve"> и дрейфовых</w:t>
      </w:r>
      <w:r w:rsidR="00474993" w:rsidRPr="00474993">
        <w:t xml:space="preserve"> </w:t>
      </w:r>
      <w:r w:rsidR="009D7B22">
        <w:t>(</w:t>
      </w:r>
      <w:r w:rsidR="009D7B22">
        <w:rPr>
          <w:lang w:val="en-US"/>
        </w:rPr>
        <w:t>DT</w:t>
      </w:r>
      <w:r w:rsidR="00474993">
        <w:t xml:space="preserve"> и </w:t>
      </w:r>
      <w:r w:rsidR="00474993">
        <w:rPr>
          <w:lang w:val="de-DE"/>
        </w:rPr>
        <w:t>DC</w:t>
      </w:r>
      <w:r w:rsidR="00474993" w:rsidRPr="00474993">
        <w:t>)</w:t>
      </w:r>
      <w:r>
        <w:t xml:space="preserve"> камер, </w:t>
      </w:r>
    </w:p>
    <w:p w:rsidR="00DC52D8" w:rsidRDefault="00DC52D8" w:rsidP="00DC52D8">
      <w:pPr>
        <w:pStyle w:val="af7"/>
        <w:numPr>
          <w:ilvl w:val="0"/>
          <w:numId w:val="8"/>
        </w:numPr>
        <w:spacing w:line="276" w:lineRule="auto"/>
        <w:ind w:left="0" w:firstLine="709"/>
        <w:jc w:val="both"/>
      </w:pPr>
      <w:r>
        <w:t>Система идентификации сорта частиц, состоящая из детектора колец черенковского излучения</w:t>
      </w:r>
      <w:r w:rsidR="00474993" w:rsidRPr="00474993">
        <w:t xml:space="preserve"> (</w:t>
      </w:r>
      <w:r w:rsidR="00474993">
        <w:rPr>
          <w:lang w:val="en-US"/>
        </w:rPr>
        <w:t>RICH</w:t>
      </w:r>
      <w:r w:rsidR="00474993" w:rsidRPr="00474993">
        <w:t>)</w:t>
      </w:r>
      <w:r>
        <w:t xml:space="preserve">, мюонного детектора </w:t>
      </w:r>
      <w:r w:rsidR="00474993" w:rsidRPr="00474993">
        <w:t>(</w:t>
      </w:r>
      <w:r w:rsidR="00474993">
        <w:rPr>
          <w:lang w:val="en-US"/>
        </w:rPr>
        <w:t>MuonDet</w:t>
      </w:r>
      <w:r w:rsidR="00474993" w:rsidRPr="00474993">
        <w:t xml:space="preserve">) </w:t>
      </w:r>
      <w:r>
        <w:t>и время-пролетных детекторов (</w:t>
      </w:r>
      <w:r w:rsidR="00474993">
        <w:rPr>
          <w:lang w:val="en-US"/>
        </w:rPr>
        <w:t>TOF</w:t>
      </w:r>
      <w:r w:rsidR="00474993">
        <w:t xml:space="preserve">), </w:t>
      </w:r>
      <w:r>
        <w:t>последние также могут выполнять</w:t>
      </w:r>
      <w:r w:rsidR="00474993">
        <w:t xml:space="preserve"> роль детектора множественности</w:t>
      </w:r>
      <w:r>
        <w:t>.</w:t>
      </w:r>
    </w:p>
    <w:p w:rsidR="00DC52D8" w:rsidRDefault="00DC52D8" w:rsidP="00DC52D8">
      <w:pPr>
        <w:pStyle w:val="af7"/>
        <w:numPr>
          <w:ilvl w:val="0"/>
          <w:numId w:val="8"/>
        </w:numPr>
        <w:spacing w:line="276" w:lineRule="auto"/>
        <w:ind w:left="0" w:firstLine="709"/>
        <w:jc w:val="both"/>
      </w:pPr>
      <w:r>
        <w:t xml:space="preserve">Электромагнитного </w:t>
      </w:r>
      <w:r w:rsidR="00474993">
        <w:t>(</w:t>
      </w:r>
      <w:r w:rsidR="00474993">
        <w:rPr>
          <w:lang w:val="en-US"/>
        </w:rPr>
        <w:t>ECAL</w:t>
      </w:r>
      <w:r w:rsidR="00474993" w:rsidRPr="00474993">
        <w:t xml:space="preserve">) </w:t>
      </w:r>
      <w:r>
        <w:t xml:space="preserve">и адронного </w:t>
      </w:r>
      <w:r w:rsidR="00474993" w:rsidRPr="00474993">
        <w:t>(</w:t>
      </w:r>
      <w:r w:rsidR="00474993">
        <w:rPr>
          <w:lang w:val="en-US"/>
        </w:rPr>
        <w:t>HCAL</w:t>
      </w:r>
      <w:r w:rsidR="00474993" w:rsidRPr="00474993">
        <w:t xml:space="preserve">) </w:t>
      </w:r>
      <w:r>
        <w:t>калориметра.</w:t>
      </w:r>
    </w:p>
    <w:p w:rsidR="00DC52D8" w:rsidRDefault="00DC52D8" w:rsidP="00DC52D8">
      <w:pPr>
        <w:spacing w:line="276" w:lineRule="auto"/>
        <w:jc w:val="both"/>
      </w:pPr>
    </w:p>
    <w:p w:rsidR="00A779A2" w:rsidRDefault="00474993" w:rsidP="00DC52D8">
      <w:pPr>
        <w:spacing w:line="276" w:lineRule="auto"/>
        <w:ind w:firstLine="709"/>
        <w:jc w:val="both"/>
      </w:pPr>
      <w:r>
        <w:t xml:space="preserve"> </w:t>
      </w:r>
      <w:r w:rsidR="00DC52D8" w:rsidRPr="00DC52D8">
        <w:t xml:space="preserve">Следует отметить, что на </w:t>
      </w:r>
      <w:r>
        <w:fldChar w:fldCharType="begin"/>
      </w:r>
      <w:r>
        <w:instrText xml:space="preserve"> REF _Ref488322975 \h </w:instrText>
      </w:r>
      <w:r w:rsidR="000E3645">
        <w:instrText xml:space="preserve"> \* MERGEFORMAT </w:instrText>
      </w:r>
      <w:r>
        <w:fldChar w:fldCharType="separate"/>
      </w:r>
      <w:r w:rsidR="00381BF0" w:rsidRPr="00381BF0">
        <w:t xml:space="preserve">Рис.  </w:t>
      </w:r>
      <w:r w:rsidR="00381BF0" w:rsidRPr="00381BF0">
        <w:rPr>
          <w:noProof/>
        </w:rPr>
        <w:t>3</w:t>
      </w:r>
      <w:r w:rsidR="00381BF0" w:rsidRPr="00381BF0">
        <w:t>.</w:t>
      </w:r>
      <w:r w:rsidR="00381BF0" w:rsidRPr="00381BF0">
        <w:rPr>
          <w:noProof/>
        </w:rPr>
        <w:t>1</w:t>
      </w:r>
      <w:r>
        <w:fldChar w:fldCharType="end"/>
      </w:r>
      <w:r w:rsidR="00DC52D8" w:rsidRPr="00DC52D8">
        <w:t xml:space="preserve">. приведен максимальный набор оборудования, </w:t>
      </w:r>
      <w:r>
        <w:t xml:space="preserve">который будет использоваться при исследовании односпиновых асимметрий и поляризации гиперонов. </w:t>
      </w:r>
      <w:r w:rsidR="00A779A2">
        <w:t xml:space="preserve">В этом случае, </w:t>
      </w:r>
      <w:r w:rsidR="006F527E" w:rsidRPr="006F527E">
        <w:t>не требуется высокого импульсного разрешения</w:t>
      </w:r>
      <w:r w:rsidR="00A779A2">
        <w:t xml:space="preserve">, но необходимо находить вершину распада гиперонов. </w:t>
      </w:r>
      <w:r w:rsidR="006F527E" w:rsidRPr="006F527E">
        <w:t>Указанные расстояния соответствуют  работе</w:t>
      </w:r>
      <w:r w:rsidR="00B770FA">
        <w:t xml:space="preserve"> с жидководородной или ядерными мишенями. При использовании поляризованных мишеней расстояние от центра мишени до первого детектора будет составлять по крайне мере 70 см из-за магнита поляризванной мишени, таким образом, количество трековых детекторов также придется сократить. </w:t>
      </w:r>
    </w:p>
    <w:p w:rsidR="00DC52D8" w:rsidRDefault="00A779A2" w:rsidP="00DC52D8">
      <w:pPr>
        <w:spacing w:line="276" w:lineRule="auto"/>
        <w:ind w:firstLine="709"/>
        <w:jc w:val="both"/>
      </w:pPr>
      <w:r>
        <w:t>П</w:t>
      </w:r>
      <w:r w:rsidR="00DC52D8" w:rsidRPr="00DC52D8">
        <w:t>ри измерении чармония многие детекторы будут уб</w:t>
      </w:r>
      <w:r>
        <w:t>раны, чтобы уменьшить количество</w:t>
      </w:r>
      <w:r w:rsidR="00DC52D8" w:rsidRPr="00DC52D8">
        <w:t xml:space="preserve"> вещества</w:t>
      </w:r>
      <w:r>
        <w:t xml:space="preserve"> и, тем самым, улучшить импульсное разрешение. </w:t>
      </w:r>
    </w:p>
    <w:p w:rsidR="00A779A2" w:rsidRDefault="00A779A2" w:rsidP="00DC52D8">
      <w:pPr>
        <w:spacing w:line="276" w:lineRule="auto"/>
        <w:ind w:firstLine="709"/>
        <w:jc w:val="both"/>
      </w:pPr>
      <w:r>
        <w:t xml:space="preserve">Ниже в данном разделе приведены характеристики основных детекторов экспериментальной установки СПАСЧАРМ. </w:t>
      </w:r>
    </w:p>
    <w:p w:rsidR="001334D5" w:rsidRDefault="00474993" w:rsidP="00FB6A76">
      <w:pPr>
        <w:keepNext/>
        <w:spacing w:line="276" w:lineRule="auto"/>
        <w:jc w:val="both"/>
      </w:pPr>
      <w:r>
        <w:rPr>
          <w:noProof/>
        </w:rPr>
        <w:lastRenderedPageBreak/>
        <mc:AlternateContent>
          <mc:Choice Requires="wps">
            <w:drawing>
              <wp:anchor distT="0" distB="0" distL="114300" distR="114300" simplePos="0" relativeHeight="251709440" behindDoc="0" locked="0" layoutInCell="1" allowOverlap="1" wp14:anchorId="7767E9FA" wp14:editId="688812E1">
                <wp:simplePos x="0" y="0"/>
                <wp:positionH relativeFrom="column">
                  <wp:posOffset>5015865</wp:posOffset>
                </wp:positionH>
                <wp:positionV relativeFrom="paragraph">
                  <wp:posOffset>13335</wp:posOffset>
                </wp:positionV>
                <wp:extent cx="1038225" cy="9115425"/>
                <wp:effectExtent l="0" t="0" r="0" b="0"/>
                <wp:wrapNone/>
                <wp:docPr id="8" name="Поле 8"/>
                <wp:cNvGraphicFramePr/>
                <a:graphic xmlns:a="http://schemas.openxmlformats.org/drawingml/2006/main">
                  <a:graphicData uri="http://schemas.microsoft.com/office/word/2010/wordprocessingShape">
                    <wps:wsp>
                      <wps:cNvSpPr txBox="1"/>
                      <wps:spPr>
                        <a:xfrm>
                          <a:off x="0" y="0"/>
                          <a:ext cx="1038225" cy="9115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004D4" w:rsidRPr="00474993" w:rsidRDefault="004004D4" w:rsidP="00474993">
                            <w:pPr>
                              <w:pStyle w:val="ae"/>
                              <w:jc w:val="center"/>
                              <w:rPr>
                                <w:b w:val="0"/>
                              </w:rPr>
                            </w:pPr>
                            <w:bookmarkStart w:id="153"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1</w:t>
                            </w:r>
                            <w:r>
                              <w:rPr>
                                <w:b w:val="0"/>
                              </w:rPr>
                              <w:fldChar w:fldCharType="end"/>
                            </w:r>
                            <w:bookmarkEnd w:id="153"/>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4004D4" w:rsidRPr="00474993" w:rsidRDefault="004004D4" w:rsidP="00474993">
                            <w:pPr>
                              <w:jc w:val="center"/>
                            </w:pP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29" type="#_x0000_t202" style="position:absolute;left:0;text-align:left;margin-left:394.95pt;margin-top:1.05pt;width:81.75pt;height:7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" filled="f" stroked="f" strokeweight=".5pt">
                <v:textbox style="layout-flow:vertical;mso-layout-flow-alt:bottom-to-top">
                  <w:txbxContent>
                    <w:p w:rsidR="004004D4" w:rsidRPr="00474993" w:rsidRDefault="004004D4" w:rsidP="00474993">
                      <w:pPr>
                        <w:pStyle w:val="ae"/>
                        <w:jc w:val="center"/>
                        <w:rPr>
                          <w:b w:val="0"/>
                        </w:rPr>
                      </w:pPr>
                      <w:bookmarkStart w:id="154" w:name="_Ref488322975"/>
                      <w:r w:rsidRPr="00474993">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1</w:t>
                      </w:r>
                      <w:r>
                        <w:rPr>
                          <w:b w:val="0"/>
                        </w:rPr>
                        <w:fldChar w:fldCharType="end"/>
                      </w:r>
                      <w:bookmarkEnd w:id="154"/>
                      <w:r w:rsidRPr="00474993">
                        <w:rPr>
                          <w:b w:val="0"/>
                        </w:rPr>
                        <w:t xml:space="preserve"> Схема экспериментальной установки СПАСЧАРМ: Мишень – показана жидководородная мишень эксперимента; </w:t>
                      </w:r>
                      <w:r w:rsidRPr="00474993">
                        <w:rPr>
                          <w:b w:val="0"/>
                          <w:lang w:val="en-US"/>
                        </w:rPr>
                        <w:t>GEM</w:t>
                      </w:r>
                      <w:r w:rsidRPr="00474993">
                        <w:rPr>
                          <w:b w:val="0"/>
                        </w:rPr>
                        <w:t>1-2 – детекторы на основе Га</w:t>
                      </w:r>
                      <w:r>
                        <w:rPr>
                          <w:b w:val="0"/>
                        </w:rPr>
                        <w:t>з</w:t>
                      </w:r>
                      <w:r w:rsidRPr="00474993">
                        <w:rPr>
                          <w:b w:val="0"/>
                        </w:rPr>
                        <w:t xml:space="preserve">ового Электронного Усиления (ГЭУ или </w:t>
                      </w:r>
                      <w:r w:rsidRPr="00474993">
                        <w:rPr>
                          <w:b w:val="0"/>
                          <w:lang w:val="de-DE"/>
                        </w:rPr>
                        <w:t>GEM</w:t>
                      </w:r>
                      <w:r w:rsidRPr="00474993">
                        <w:rPr>
                          <w:b w:val="0"/>
                        </w:rPr>
                        <w:t xml:space="preserve">); </w:t>
                      </w:r>
                      <w:r w:rsidRPr="00474993">
                        <w:rPr>
                          <w:b w:val="0"/>
                          <w:lang w:val="en-US"/>
                        </w:rPr>
                        <w:t>TOF</w:t>
                      </w:r>
                      <w:r w:rsidRPr="00474993">
                        <w:rPr>
                          <w:b w:val="0"/>
                        </w:rPr>
                        <w:t xml:space="preserve">1-3 – годоскопы время-пролетной системы; ДК0-5 – станции на основе тонкостенных дрейфовых  трубок; ПК1-3 – пропорциональные камеры ПИЯФ-ИТЭФ; </w:t>
                      </w:r>
                      <w:r w:rsidRPr="00474993">
                        <w:rPr>
                          <w:b w:val="0"/>
                          <w:lang w:val="en-US"/>
                        </w:rPr>
                        <w:t>DC</w:t>
                      </w:r>
                      <w:r w:rsidRPr="00474993">
                        <w:rPr>
                          <w:b w:val="0"/>
                        </w:rPr>
                        <w:t xml:space="preserve">1-2 – дрейфовые камеры ПИЯФ-ИТЭФ; </w:t>
                      </w:r>
                      <w:r w:rsidRPr="00474993">
                        <w:rPr>
                          <w:b w:val="0"/>
                          <w:lang w:val="en-US"/>
                        </w:rPr>
                        <w:t>RICH</w:t>
                      </w:r>
                      <w:r w:rsidRPr="00474993">
                        <w:rPr>
                          <w:b w:val="0"/>
                        </w:rPr>
                        <w:t xml:space="preserve"> – детектор колец черенковского излучения; </w:t>
                      </w:r>
                      <w:r w:rsidRPr="00474993">
                        <w:rPr>
                          <w:b w:val="0"/>
                          <w:lang w:val="en-US"/>
                        </w:rPr>
                        <w:t>ECAL</w:t>
                      </w:r>
                      <w:r w:rsidRPr="00474993">
                        <w:rPr>
                          <w:b w:val="0"/>
                        </w:rPr>
                        <w:t xml:space="preserve"> – электромагнитный калориметр, </w:t>
                      </w:r>
                      <w:r w:rsidRPr="00474993">
                        <w:rPr>
                          <w:b w:val="0"/>
                          <w:lang w:val="en-US"/>
                        </w:rPr>
                        <w:t>HCAL</w:t>
                      </w:r>
                      <w:r w:rsidRPr="00474993">
                        <w:rPr>
                          <w:b w:val="0"/>
                        </w:rPr>
                        <w:t xml:space="preserve"> – адронный калориметр; </w:t>
                      </w:r>
                      <w:r w:rsidRPr="00474993">
                        <w:rPr>
                          <w:b w:val="0"/>
                          <w:lang w:val="en-US"/>
                        </w:rPr>
                        <w:t>MuonDet</w:t>
                      </w:r>
                      <w:r w:rsidRPr="00474993">
                        <w:rPr>
                          <w:b w:val="0"/>
                        </w:rPr>
                        <w:t xml:space="preserve"> – мюонный детектор; расстояние по оси </w:t>
                      </w:r>
                      <w:r w:rsidRPr="00474993">
                        <w:rPr>
                          <w:b w:val="0"/>
                          <w:lang w:val="en-US"/>
                        </w:rPr>
                        <w:t>Z</w:t>
                      </w:r>
                      <w:r w:rsidRPr="00474993">
                        <w:rPr>
                          <w:b w:val="0"/>
                        </w:rPr>
                        <w:t xml:space="preserve"> (по направлению пучка) показано в метрах относительно центра мишени.</w:t>
                      </w:r>
                    </w:p>
                    <w:p w:rsidR="004004D4" w:rsidRPr="00474993" w:rsidRDefault="004004D4" w:rsidP="00474993">
                      <w:pPr>
                        <w:jc w:val="center"/>
                      </w:pPr>
                    </w:p>
                  </w:txbxContent>
                </v:textbox>
              </v:shape>
            </w:pict>
          </mc:Fallback>
        </mc:AlternateContent>
      </w:r>
      <w:r w:rsidR="00B46E8A" w:rsidRPr="00B46E8A">
        <w:rPr>
          <w:noProof/>
        </w:rPr>
        <w:t xml:space="preserve"> </w:t>
      </w:r>
      <w:r w:rsidR="003E6149">
        <w:rPr>
          <w:noProof/>
        </w:rPr>
        <w:drawing>
          <wp:inline distT="0" distB="0" distL="0" distR="0" wp14:anchorId="474933B4" wp14:editId="5E5164CB">
            <wp:extent cx="9099834" cy="5870682"/>
            <wp:effectExtent l="0" t="4763" r="1588" b="1587"/>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rot="16200000">
                      <a:off x="0" y="0"/>
                      <a:ext cx="9099834" cy="5870682"/>
                    </a:xfrm>
                    <a:prstGeom prst="rect">
                      <a:avLst/>
                    </a:prstGeom>
                    <a:noFill/>
                  </pic:spPr>
                </pic:pic>
              </a:graphicData>
            </a:graphic>
          </wp:inline>
        </w:drawing>
      </w:r>
    </w:p>
    <w:p w:rsidR="001077E9" w:rsidRPr="001077E9" w:rsidRDefault="001077E9" w:rsidP="001077E9">
      <w:pPr>
        <w:pStyle w:val="2"/>
        <w:spacing w:after="0" w:afterAutospacing="0" w:line="276" w:lineRule="auto"/>
        <w:ind w:left="709" w:firstLine="0"/>
        <w:jc w:val="both"/>
        <w:rPr>
          <w:b w:val="0"/>
          <w:sz w:val="24"/>
          <w:szCs w:val="24"/>
        </w:rPr>
      </w:pPr>
      <w:bookmarkStart w:id="155" w:name="_Toc22133836"/>
      <w:bookmarkStart w:id="156" w:name="_Ref488234533"/>
      <w:r>
        <w:rPr>
          <w:b w:val="0"/>
          <w:sz w:val="24"/>
          <w:szCs w:val="24"/>
        </w:rPr>
        <w:lastRenderedPageBreak/>
        <w:t>Экспериментальная установка при работе на канале 14</w:t>
      </w:r>
      <w:bookmarkEnd w:id="155"/>
    </w:p>
    <w:p w:rsidR="001077E9" w:rsidRDefault="001077E9" w:rsidP="001077E9">
      <w:pPr>
        <w:spacing w:line="276" w:lineRule="auto"/>
        <w:ind w:firstLine="709"/>
        <w:jc w:val="both"/>
      </w:pPr>
      <w:r>
        <w:t xml:space="preserve">На первом этапе исследований экспериментальная установка вводится с ограниченным количеством детекторов. На </w:t>
      </w:r>
      <w:r w:rsidRPr="000C035C">
        <w:fldChar w:fldCharType="begin"/>
      </w:r>
      <w:r w:rsidRPr="000C035C">
        <w:instrText xml:space="preserve"> REF _Ref21343731 \h </w:instrText>
      </w:r>
      <w:r w:rsidR="000C035C" w:rsidRPr="000C035C">
        <w:instrText xml:space="preserve"> \* MERGEFORMAT </w:instrText>
      </w:r>
      <w:r w:rsidRPr="000C035C">
        <w:fldChar w:fldCharType="separate"/>
      </w:r>
      <w:r w:rsidR="00381BF0" w:rsidRPr="00381BF0">
        <w:t xml:space="preserve">Рис.  </w:t>
      </w:r>
      <w:r w:rsidR="00381BF0" w:rsidRPr="00381BF0">
        <w:rPr>
          <w:noProof/>
        </w:rPr>
        <w:t>3</w:t>
      </w:r>
      <w:r w:rsidR="00381BF0" w:rsidRPr="00381BF0">
        <w:t>.</w:t>
      </w:r>
      <w:r w:rsidR="00381BF0" w:rsidRPr="00381BF0">
        <w:rPr>
          <w:noProof/>
        </w:rPr>
        <w:t>2</w:t>
      </w:r>
      <w:r w:rsidRPr="000C035C">
        <w:fldChar w:fldCharType="end"/>
      </w:r>
      <w:r>
        <w:t xml:space="preserve"> приведена схема экспериментальной установки на момент комплексного запуска в феврале 2018 г. </w:t>
      </w:r>
    </w:p>
    <w:p w:rsidR="001077E9" w:rsidRDefault="001077E9" w:rsidP="001077E9">
      <w:pPr>
        <w:keepNext/>
        <w:spacing w:line="276" w:lineRule="auto"/>
        <w:ind w:firstLine="709"/>
        <w:jc w:val="both"/>
      </w:pPr>
      <w:r>
        <w:t xml:space="preserve"> </w:t>
      </w:r>
      <w:r w:rsidRPr="001077E9">
        <w:t>Схема установки СПАСЧАРМ (детекторы показаны не в масштабе)</w:t>
      </w:r>
      <w:r w:rsidRPr="00D156DF">
        <w:rPr>
          <w:rFonts w:ascii="Verdana" w:hAnsi="Verdana"/>
          <w:noProof/>
          <w:color w:val="000000"/>
          <w:sz w:val="20"/>
          <w:szCs w:val="20"/>
          <w:shd w:val="clear" w:color="auto" w:fill="FFFFFF"/>
        </w:rPr>
        <w:drawing>
          <wp:inline distT="0" distB="0" distL="0" distR="0" wp14:anchorId="7394A8DE" wp14:editId="291F46C9">
            <wp:extent cx="5940425" cy="3179651"/>
            <wp:effectExtent l="0" t="0" r="3175" b="1905"/>
            <wp:docPr id="174" name="Рисунок 174" descr="https://lh5.googleusercontent.com/u_PFcK-zqJauku1MRGShbQURenxSYAv99ZWu6I97xGuNzgkoF-2WFK7JzHUY1Tmx8XHrOxgiF7LmTsFRHoZZeInmfm43KFZ2AuS6U-yZ7ILqPBh2uyheneUcY9hFzI9oIIX-JF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5.googleusercontent.com/u_PFcK-zqJauku1MRGShbQURenxSYAv99ZWu6I97xGuNzgkoF-2WFK7JzHUY1Tmx8XHrOxgiF7LmTsFRHoZZeInmfm43KFZ2AuS6U-yZ7ILqPBh2uyheneUcY9hFzI9oIIX-JFLq"/>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0425" cy="3179651"/>
                    </a:xfrm>
                    <a:prstGeom prst="rect">
                      <a:avLst/>
                    </a:prstGeom>
                    <a:noFill/>
                    <a:ln>
                      <a:noFill/>
                    </a:ln>
                  </pic:spPr>
                </pic:pic>
              </a:graphicData>
            </a:graphic>
          </wp:inline>
        </w:drawing>
      </w:r>
    </w:p>
    <w:p w:rsidR="001077E9" w:rsidRPr="001077E9" w:rsidRDefault="000C035C" w:rsidP="000C035C">
      <w:pPr>
        <w:pStyle w:val="ae"/>
        <w:jc w:val="center"/>
        <w:rPr>
          <w:b w:val="0"/>
        </w:rPr>
      </w:pPr>
      <w:bookmarkStart w:id="157" w:name="_Ref21343731"/>
      <w:r w:rsidRPr="000C0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w:t>
      </w:r>
      <w:r w:rsidR="0001688C">
        <w:rPr>
          <w:b w:val="0"/>
        </w:rPr>
        <w:fldChar w:fldCharType="end"/>
      </w:r>
      <w:bookmarkEnd w:id="157"/>
      <w:r w:rsidR="001077E9" w:rsidRPr="001077E9">
        <w:rPr>
          <w:b w:val="0"/>
        </w:rPr>
        <w:t xml:space="preserve"> </w:t>
      </w:r>
      <w:r w:rsidR="001077E9">
        <w:rPr>
          <w:b w:val="0"/>
        </w:rPr>
        <w:t xml:space="preserve">Схема установки СПАСЧАРМ, </w:t>
      </w:r>
      <w:r w:rsidR="001077E9" w:rsidRPr="001077E9">
        <w:rPr>
          <w:b w:val="0"/>
        </w:rPr>
        <w:t>д</w:t>
      </w:r>
      <w:r w:rsidR="001077E9">
        <w:rPr>
          <w:b w:val="0"/>
        </w:rPr>
        <w:t>етекторы показаны не в масштабе</w:t>
      </w:r>
      <w:r w:rsidR="001077E9" w:rsidRPr="001077E9">
        <w:rPr>
          <w:b w:val="0"/>
        </w:rPr>
        <w:t xml:space="preserve"> (</w:t>
      </w:r>
      <w:r w:rsidR="001077E9">
        <w:rPr>
          <w:b w:val="0"/>
        </w:rPr>
        <w:t>д</w:t>
      </w:r>
      <w:r w:rsidR="001077E9" w:rsidRPr="001077E9">
        <w:rPr>
          <w:b w:val="0"/>
        </w:rPr>
        <w:t xml:space="preserve">етекторы </w:t>
      </w:r>
      <w:r w:rsidR="001077E9" w:rsidRPr="001077E9">
        <w:rPr>
          <w:b w:val="0"/>
          <w:lang w:val="de-DE"/>
        </w:rPr>
        <w:t>DTS</w:t>
      </w:r>
      <w:r w:rsidR="001077E9" w:rsidRPr="001077E9">
        <w:rPr>
          <w:b w:val="0"/>
        </w:rPr>
        <w:t xml:space="preserve">0-1 соответствуют детекторам </w:t>
      </w:r>
      <w:r w:rsidR="001077E9" w:rsidRPr="001077E9">
        <w:rPr>
          <w:b w:val="0"/>
          <w:lang w:val="en-US"/>
        </w:rPr>
        <w:t>DT</w:t>
      </w:r>
      <w:r w:rsidR="001077E9" w:rsidRPr="001077E9">
        <w:rPr>
          <w:b w:val="0"/>
        </w:rPr>
        <w:t>1-2 при работе на канале 24)</w:t>
      </w:r>
    </w:p>
    <w:p w:rsidR="001077E9" w:rsidRDefault="001077E9" w:rsidP="001077E9">
      <w:pPr>
        <w:spacing w:line="276" w:lineRule="auto"/>
        <w:ind w:firstLine="709"/>
        <w:jc w:val="both"/>
      </w:pPr>
    </w:p>
    <w:p w:rsidR="001077E9" w:rsidRPr="001077E9" w:rsidRDefault="001077E9" w:rsidP="001077E9">
      <w:pPr>
        <w:spacing w:line="276" w:lineRule="auto"/>
        <w:ind w:firstLine="709"/>
        <w:jc w:val="both"/>
      </w:pPr>
      <w:r>
        <w:t xml:space="preserve">В этой схеме отсутствуют трековые детекторы типа </w:t>
      </w:r>
      <w:r>
        <w:rPr>
          <w:lang w:val="de-DE"/>
        </w:rPr>
        <w:t>GEM</w:t>
      </w:r>
      <w:r>
        <w:t xml:space="preserve">, система идентификации, состоящая из времяпролетных детекторов </w:t>
      </w:r>
      <w:r>
        <w:rPr>
          <w:lang w:val="en-US"/>
        </w:rPr>
        <w:t>TOF</w:t>
      </w:r>
      <w:r>
        <w:t xml:space="preserve">, детектора черенковского излучения </w:t>
      </w:r>
      <w:r>
        <w:rPr>
          <w:lang w:val="en-US"/>
        </w:rPr>
        <w:t>RICH</w:t>
      </w:r>
      <w:r>
        <w:t xml:space="preserve"> и мюонного детектора, а также адронный калориметр и дрейфовые станции ИТЭФ-ПИЯФ.</w:t>
      </w:r>
    </w:p>
    <w:p w:rsidR="00AC3D64" w:rsidRPr="00F33F8D" w:rsidRDefault="00AC3D64" w:rsidP="001077E9">
      <w:pPr>
        <w:pStyle w:val="2"/>
        <w:spacing w:after="0" w:afterAutospacing="0" w:line="276" w:lineRule="auto"/>
        <w:ind w:left="0" w:firstLine="709"/>
        <w:jc w:val="both"/>
        <w:rPr>
          <w:b w:val="0"/>
          <w:sz w:val="24"/>
          <w:szCs w:val="24"/>
        </w:rPr>
      </w:pPr>
      <w:bookmarkStart w:id="158" w:name="_Toc22133837"/>
      <w:r w:rsidRPr="00F33F8D">
        <w:rPr>
          <w:b w:val="0"/>
          <w:sz w:val="24"/>
          <w:szCs w:val="24"/>
        </w:rPr>
        <w:t>Пучковая аппаратура</w:t>
      </w:r>
      <w:bookmarkEnd w:id="156"/>
      <w:bookmarkEnd w:id="158"/>
    </w:p>
    <w:p w:rsidR="00244E8E" w:rsidRPr="00244E8E" w:rsidRDefault="00244E8E" w:rsidP="00244E8E">
      <w:pPr>
        <w:spacing w:line="276" w:lineRule="auto"/>
        <w:ind w:firstLine="709"/>
        <w:jc w:val="both"/>
      </w:pPr>
      <w:r w:rsidRPr="00244E8E">
        <w:t>Пучковая аппаратура представляет собой набор детекторов заряженных частиц, расположенных по оси пучка в зоне канала до мишени установки, а также счётчик частиц, которые не провзаимодействовали с веществом мишени, расположенный после всех трековых детекторов установки также по оси пучка. Она предназначена как для выработки первичного триггера, так и для определения типа частицы и её координаты на мишени</w:t>
      </w:r>
      <w:r w:rsidR="006F527E">
        <w:t xml:space="preserve"> установки при обработке данных</w:t>
      </w:r>
      <w:r w:rsidRPr="00244E8E">
        <w:t xml:space="preserve">. </w:t>
      </w:r>
    </w:p>
    <w:p w:rsidR="00244E8E" w:rsidRPr="00244E8E" w:rsidRDefault="00244E8E" w:rsidP="00244E8E">
      <w:pPr>
        <w:spacing w:line="276" w:lineRule="auto"/>
        <w:ind w:firstLine="709"/>
        <w:jc w:val="both"/>
      </w:pPr>
      <w:r w:rsidRPr="00244E8E">
        <w:t xml:space="preserve">В качестве детекторов, вырабатывающих триггер, могут быть использованы как отдельные сцинтилляционные счётчики, перекрывающие полную апертуру пучка, так и годоскопы системы мечения поляризации пучка, описанные в разделе </w:t>
      </w:r>
      <w:r>
        <w:fldChar w:fldCharType="begin"/>
      </w:r>
      <w:r>
        <w:instrText xml:space="preserve"> REF _Ref487030470 \r \h </w:instrText>
      </w:r>
      <w:r>
        <w:fldChar w:fldCharType="separate"/>
      </w:r>
      <w:r w:rsidR="00381BF0">
        <w:t>2.2</w:t>
      </w:r>
      <w:r>
        <w:fldChar w:fldCharType="end"/>
      </w:r>
      <w:r w:rsidRPr="00244E8E">
        <w:t xml:space="preserve">. </w:t>
      </w:r>
    </w:p>
    <w:p w:rsidR="00244E8E" w:rsidRPr="00244E8E" w:rsidRDefault="00244E8E" w:rsidP="00244E8E">
      <w:pPr>
        <w:spacing w:line="276" w:lineRule="auto"/>
        <w:ind w:firstLine="709"/>
        <w:jc w:val="both"/>
      </w:pPr>
      <w:r w:rsidRPr="00244E8E">
        <w:t xml:space="preserve">В случае использования пучковых счетчиков должен применяться быстрый сцинтиллятор (например, </w:t>
      </w:r>
      <w:r w:rsidRPr="00244E8E">
        <w:rPr>
          <w:lang w:val="en-US"/>
        </w:rPr>
        <w:t>Pilot</w:t>
      </w:r>
      <w:r w:rsidRPr="00244E8E">
        <w:t xml:space="preserve"> </w:t>
      </w:r>
      <w:r w:rsidRPr="00244E8E">
        <w:rPr>
          <w:lang w:val="en-US"/>
        </w:rPr>
        <w:t>U</w:t>
      </w:r>
      <w:r w:rsidRPr="00244E8E">
        <w:t xml:space="preserve">) с фронтом высвечивания менее 0,5 нс. В качестве фотоэлектронных умножителей для этих счетчиков можно использовать ФЭУ </w:t>
      </w:r>
      <w:r w:rsidRPr="00244E8E">
        <w:rPr>
          <w:lang w:val="en-US"/>
        </w:rPr>
        <w:t>XP</w:t>
      </w:r>
      <w:r w:rsidRPr="00244E8E">
        <w:t xml:space="preserve">2020, имеющий передний фронт нарастания импульса ≤0,5 нс при общей длительности импульса по основанию менее 5 нс. </w:t>
      </w:r>
      <w:r w:rsidRPr="00244E8E">
        <w:rPr>
          <w:bCs/>
        </w:rPr>
        <w:t>Опыт работы на 14-м канале подтверждает высокую эффективность выработки сигнала совпадений в телескопе, состоящим из трёх счётчиков: при загрузке пучком в 2</w:t>
      </w:r>
      <w:r w:rsidR="00400DCF">
        <w:rPr>
          <w:bCs/>
        </w:rPr>
        <w:t>∙</w:t>
      </w:r>
      <w:r w:rsidRPr="00244E8E">
        <w:rPr>
          <w:bCs/>
        </w:rPr>
        <w:t>10</w:t>
      </w:r>
      <w:r w:rsidRPr="00244E8E">
        <w:rPr>
          <w:bCs/>
          <w:vertAlign w:val="superscript"/>
        </w:rPr>
        <w:t>6</w:t>
      </w:r>
      <w:r w:rsidRPr="00244E8E">
        <w:rPr>
          <w:bCs/>
        </w:rPr>
        <w:t xml:space="preserve"> частиц в секунду  число случайных совпадений не превышает </w:t>
      </w:r>
      <w:r w:rsidRPr="00244E8E">
        <w:rPr>
          <w:bCs/>
        </w:rPr>
        <w:lastRenderedPageBreak/>
        <w:t>3%.</w:t>
      </w:r>
      <w:r w:rsidRPr="00244E8E">
        <w:t xml:space="preserve"> Счётчик непровзаимодействовавших частиц включается в антисовпадения для </w:t>
      </w:r>
      <w:r w:rsidR="006F527E" w:rsidRPr="006F527E">
        <w:t>выделения событий с взаимодействием пучка в мишени</w:t>
      </w:r>
      <w:r w:rsidRPr="00244E8E">
        <w:t>.</w:t>
      </w:r>
    </w:p>
    <w:p w:rsidR="00244E8E" w:rsidRPr="00244E8E" w:rsidRDefault="00244E8E" w:rsidP="00244E8E">
      <w:pPr>
        <w:spacing w:line="276" w:lineRule="auto"/>
        <w:ind w:firstLine="709"/>
        <w:jc w:val="both"/>
        <w:rPr>
          <w:bCs/>
        </w:rPr>
      </w:pPr>
      <w:r w:rsidRPr="00244E8E">
        <w:t xml:space="preserve">Кроме системы мечения частиц во второй части канала предполагается разместить два 6-метровых пороговых детектора черенковского излучения, которые позволяют идентифицировать частицы </w:t>
      </w:r>
      <w:r w:rsidRPr="00CE6F5B">
        <w:rPr>
          <w:bCs/>
          <w:i/>
        </w:rPr>
        <w:t>π</w:t>
      </w:r>
      <w:r w:rsidR="009A02D5" w:rsidRPr="009A02D5">
        <w:rPr>
          <w:bCs/>
        </w:rPr>
        <w:t>-</w:t>
      </w:r>
      <w:r w:rsidR="009A02D5">
        <w:rPr>
          <w:bCs/>
        </w:rPr>
        <w:t xml:space="preserve"> и </w:t>
      </w:r>
      <w:r w:rsidR="009A02D5" w:rsidRPr="00CE6F5B">
        <w:rPr>
          <w:bCs/>
          <w:i/>
          <w:lang w:val="de-DE"/>
        </w:rPr>
        <w:t>K</w:t>
      </w:r>
      <w:r w:rsidR="009A02D5" w:rsidRPr="009A02D5">
        <w:rPr>
          <w:bCs/>
        </w:rPr>
        <w:t>-</w:t>
      </w:r>
      <w:r w:rsidR="009A02D5">
        <w:rPr>
          <w:bCs/>
        </w:rPr>
        <w:t>мезоны и (анти)протоны в диапазоне импульсов 10</w:t>
      </w:r>
      <w:r w:rsidRPr="00244E8E">
        <w:rPr>
          <w:bCs/>
        </w:rPr>
        <w:t xml:space="preserve"> ÷ 50 ГэВ/с. </w:t>
      </w:r>
      <w:r w:rsidRPr="00244E8E">
        <w:t xml:space="preserve">В случае протонного пучка с импульсом 40-45 ГэВ/с эти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244E8E">
        <w:rPr>
          <w:lang w:val="en-US"/>
        </w:rPr>
        <w:t>R</w:t>
      </w:r>
      <w:r w:rsidRPr="00244E8E">
        <w:t>-22 (</w:t>
      </w:r>
      <w:r w:rsidRPr="00244E8E">
        <w:rPr>
          <w:lang w:val="en-US"/>
        </w:rPr>
        <w:t>CHClF</w:t>
      </w:r>
      <w:r w:rsidRPr="00244E8E">
        <w:rPr>
          <w:vertAlign w:val="subscript"/>
        </w:rPr>
        <w:t>2</w:t>
      </w:r>
      <w:r w:rsidRPr="00244E8E">
        <w:t>) также при атмосферном давлении. Свет регистрируется фотоумножителями ФЭУ-</w:t>
      </w:r>
      <w:r w:rsidRPr="00244E8E">
        <w:rPr>
          <w:lang w:val="en-US"/>
        </w:rPr>
        <w:t>XP</w:t>
      </w:r>
      <w:r w:rsidRPr="00244E8E">
        <w:t>1020.</w:t>
      </w:r>
    </w:p>
    <w:p w:rsidR="00244E8E" w:rsidRPr="00244E8E" w:rsidRDefault="00244E8E" w:rsidP="00244E8E">
      <w:pPr>
        <w:spacing w:line="276" w:lineRule="auto"/>
        <w:ind w:firstLine="709"/>
        <w:jc w:val="both"/>
      </w:pPr>
      <w:r w:rsidRPr="00244E8E">
        <w:t xml:space="preserve">Для определения координат частицы на мишени предлагается использовать четыре двухкоординатные станции пропорциональных камер </w:t>
      </w:r>
      <w:r w:rsidR="000C318A">
        <w:t xml:space="preserve">ИТЭФ-ПИЯФ </w:t>
      </w:r>
      <w:r w:rsidR="000C318A" w:rsidRPr="000C318A">
        <w:t>[</w:t>
      </w:r>
      <w:bookmarkStart w:id="159" w:name="_Ref488411720"/>
      <w:r w:rsidR="000C318A" w:rsidRPr="000C318A">
        <w:rPr>
          <w:rStyle w:val="aa"/>
          <w:vertAlign w:val="baseline"/>
        </w:rPr>
        <w:endnoteReference w:id="100"/>
      </w:r>
      <w:bookmarkEnd w:id="159"/>
      <w:r w:rsidR="000C318A" w:rsidRPr="000C318A">
        <w:t>]</w:t>
      </w:r>
      <w:r w:rsidR="000C318A">
        <w:t xml:space="preserve"> </w:t>
      </w:r>
      <w:r w:rsidRPr="00244E8E">
        <w:t>с размерами чувствительной области 200х200 мм</w:t>
      </w:r>
      <w:r w:rsidRPr="00244E8E">
        <w:rPr>
          <w:vertAlign w:val="superscript"/>
        </w:rPr>
        <w:t xml:space="preserve">2 </w:t>
      </w:r>
      <w:r w:rsidRPr="00244E8E">
        <w:t xml:space="preserve">и шагом сигнальных проволочек 1 мм, надежно работающие с эффективностью выше 99% при загрузках до </w:t>
      </w:r>
      <w:r w:rsidRPr="00244E8E">
        <w:rPr>
          <w:bCs/>
        </w:rPr>
        <w:t>4</w:t>
      </w:r>
      <w:r w:rsidR="00400DCF" w:rsidRPr="00400DCF">
        <w:rPr>
          <w:bCs/>
        </w:rPr>
        <w:t>∙</w:t>
      </w:r>
      <w:r w:rsidRPr="00244E8E">
        <w:rPr>
          <w:bCs/>
        </w:rPr>
        <w:t>10</w:t>
      </w:r>
      <w:r w:rsidRPr="00244E8E">
        <w:rPr>
          <w:bCs/>
          <w:vertAlign w:val="superscript"/>
        </w:rPr>
        <w:t>6</w:t>
      </w:r>
      <w:r w:rsidRPr="00244E8E">
        <w:rPr>
          <w:bCs/>
        </w:rPr>
        <w:t xml:space="preserve"> </w:t>
      </w:r>
      <w:r w:rsidRPr="00244E8E">
        <w:t xml:space="preserve">частиц в секунду. Каждый модуль камер </w:t>
      </w:r>
      <w:r w:rsidRPr="000C318A">
        <w:t>(</w:t>
      </w:r>
      <w:r w:rsidR="000C318A" w:rsidRPr="000C318A">
        <w:fldChar w:fldCharType="begin"/>
      </w:r>
      <w:r w:rsidR="000C318A" w:rsidRPr="000C318A">
        <w:instrText xml:space="preserve"> REF _Ref488327211 \h  \* MERGEFORMAT </w:instrText>
      </w:r>
      <w:r w:rsidR="000C318A" w:rsidRPr="000C318A">
        <w:fldChar w:fldCharType="separate"/>
      </w:r>
      <w:r w:rsidR="00381BF0" w:rsidRPr="00381BF0">
        <w:t xml:space="preserve">Рис.  </w:t>
      </w:r>
      <w:r w:rsidR="00381BF0" w:rsidRPr="00381BF0">
        <w:rPr>
          <w:noProof/>
        </w:rPr>
        <w:t>3</w:t>
      </w:r>
      <w:r w:rsidR="00381BF0" w:rsidRPr="00381BF0">
        <w:t>.</w:t>
      </w:r>
      <w:r w:rsidR="00381BF0" w:rsidRPr="00381BF0">
        <w:rPr>
          <w:noProof/>
        </w:rPr>
        <w:t>3</w:t>
      </w:r>
      <w:r w:rsidR="000C318A" w:rsidRPr="000C318A">
        <w:fldChar w:fldCharType="end"/>
      </w:r>
      <w:r w:rsidRPr="000C318A">
        <w:t xml:space="preserve">) </w:t>
      </w:r>
      <w:r w:rsidRPr="00244E8E">
        <w:t>включает в себя две плоскости сигнальных проволочек 3 и 6, натянутых во взаимно-перпендикулярных направлениях для определения одновременно двух координат. Диаметр проволочек 15 мкм. Высоковольтные электроды 2, 4, 5 и 7 выполнены из холоднокатаной фольги из сплава АБ2 толщиной 40 мкм. Зазор между сигнальной плоскостью и высоковольтными электродами составляет 3 мм. Высокое напряжение подается на катодные плоскости независимо для каждой половинки камеры. Газовый объем камеры – общий для обеих половинок и ограничен майларовыми окнами 1 и 8 толщиной 50 мкм. Продув камер осуществляется газовой смесью, состоящей из 74.85% Ar, 25% изобутана, 0.15% CF3Br.</w:t>
      </w:r>
      <w:r w:rsidR="008B3F31">
        <w:t xml:space="preserve"> </w:t>
      </w:r>
      <w:r w:rsidR="008B3F31" w:rsidRPr="008B3F31">
        <w:t>Суммарный газовый объем пропорциональных камер установки невелик и составляет около 10 л, так что при расходе газовой смеси 0.2 л/мин время подготовки камер к работе составляет 8-10 часов, а одного баллона наиболее расходуемого газа – аргона – хватает на 30 суток непрерывного поддержания указанного режима.</w:t>
      </w:r>
    </w:p>
    <w:p w:rsidR="00244E8E" w:rsidRPr="00244E8E" w:rsidRDefault="00244E8E" w:rsidP="00244E8E">
      <w:pPr>
        <w:spacing w:line="276" w:lineRule="auto"/>
        <w:ind w:firstLine="709"/>
        <w:jc w:val="both"/>
      </w:pPr>
      <w:r w:rsidRPr="00244E8E">
        <w:t xml:space="preserve">Для регистрации сигналов срабатывания проволочек используются специальные платы электроники, расположенные непосредственно на рамках модулей камер – по четыре на один модуль. Каждая плата включает в себя 100 каналов усилителей и дискриминаторов, а также цифровую часть, которая обеспечивает кодирование номеров сработавших проволочек, формирование и передачу пакетов данных по интерфейсу USB2.0. Предусмотрено также формирование быстрого сигнала «ИЛИ всех сработавших каналов», который может быть использован для выработки триггера. </w:t>
      </w:r>
    </w:p>
    <w:p w:rsidR="009A02D5" w:rsidRDefault="00244E8E" w:rsidP="009A02D5">
      <w:pPr>
        <w:keepNext/>
        <w:spacing w:line="276" w:lineRule="auto"/>
        <w:jc w:val="center"/>
      </w:pPr>
      <w:r w:rsidRPr="00244E8E">
        <w:rPr>
          <w:noProof/>
        </w:rPr>
        <w:drawing>
          <wp:inline distT="0" distB="0" distL="0" distR="0" wp14:anchorId="2FEB437E" wp14:editId="6F8914A2">
            <wp:extent cx="1625429" cy="208169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27533" cy="2084384"/>
                    </a:xfrm>
                    <a:prstGeom prst="rect">
                      <a:avLst/>
                    </a:prstGeom>
                    <a:noFill/>
                    <a:ln>
                      <a:noFill/>
                    </a:ln>
                  </pic:spPr>
                </pic:pic>
              </a:graphicData>
            </a:graphic>
          </wp:inline>
        </w:drawing>
      </w:r>
    </w:p>
    <w:p w:rsidR="00244E8E" w:rsidRPr="001077E9" w:rsidRDefault="009A02D5" w:rsidP="001077E9">
      <w:pPr>
        <w:pStyle w:val="ae"/>
        <w:jc w:val="center"/>
        <w:rPr>
          <w:b w:val="0"/>
        </w:rPr>
      </w:pPr>
      <w:bookmarkStart w:id="160" w:name="_Ref488327211"/>
      <w:r w:rsidRPr="009A02D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w:t>
      </w:r>
      <w:r w:rsidR="0001688C">
        <w:rPr>
          <w:b w:val="0"/>
        </w:rPr>
        <w:fldChar w:fldCharType="end"/>
      </w:r>
      <w:bookmarkEnd w:id="160"/>
      <w:r w:rsidRPr="009A02D5">
        <w:rPr>
          <w:b w:val="0"/>
        </w:rPr>
        <w:t xml:space="preserve"> </w:t>
      </w:r>
      <w:r w:rsidR="00244E8E" w:rsidRPr="009A02D5">
        <w:rPr>
          <w:b w:val="0"/>
        </w:rPr>
        <w:t xml:space="preserve"> Устройство двухкоординатных пропорциональных камер с шагом 1 мм (не в масштабе): 3,6 – плоскости сигнальных проволочек, 2,4,5,7 – высоковольтные электроды, 1,8 – майларовые окна, ограничивающие газовый объем</w:t>
      </w:r>
    </w:p>
    <w:p w:rsidR="008B3F31" w:rsidRDefault="008B3F31" w:rsidP="00244E8E">
      <w:pPr>
        <w:spacing w:line="276" w:lineRule="auto"/>
        <w:ind w:firstLine="709"/>
        <w:jc w:val="both"/>
      </w:pPr>
      <w:r w:rsidRPr="008B3F31">
        <w:lastRenderedPageBreak/>
        <w:t xml:space="preserve">На </w:t>
      </w:r>
      <w:r w:rsidRPr="008B3F31">
        <w:fldChar w:fldCharType="begin"/>
      </w:r>
      <w:r w:rsidRPr="008B3F31">
        <w:instrText xml:space="preserve"> REF _Ref488412855 \h  \* MERGEFORMAT </w:instrText>
      </w:r>
      <w:r w:rsidRPr="008B3F31">
        <w:fldChar w:fldCharType="separate"/>
      </w:r>
      <w:r w:rsidR="00381BF0" w:rsidRPr="00381BF0">
        <w:t xml:space="preserve">Рис.  </w:t>
      </w:r>
      <w:r w:rsidR="00381BF0" w:rsidRPr="00381BF0">
        <w:rPr>
          <w:noProof/>
        </w:rPr>
        <w:t>3</w:t>
      </w:r>
      <w:r w:rsidR="00381BF0" w:rsidRPr="00381BF0">
        <w:t>.</w:t>
      </w:r>
      <w:r w:rsidR="00381BF0" w:rsidRPr="00381BF0">
        <w:rPr>
          <w:noProof/>
        </w:rPr>
        <w:t>4</w:t>
      </w:r>
      <w:r w:rsidRPr="008B3F31">
        <w:fldChar w:fldCharType="end"/>
      </w:r>
      <w:r w:rsidRPr="008B3F31">
        <w:t xml:space="preserve"> приведены типичные кривые зависимости эффективности камеры от напряжения на высоковольтном электроде при различных порогах дискриминации. Плато характеристики составляет 150–200 В, эффективность на плато – более 99%.</w:t>
      </w:r>
    </w:p>
    <w:p w:rsidR="008B3F31" w:rsidRDefault="008B3F31" w:rsidP="00244E8E">
      <w:pPr>
        <w:spacing w:line="276" w:lineRule="auto"/>
        <w:ind w:firstLine="709"/>
        <w:jc w:val="both"/>
      </w:pPr>
    </w:p>
    <w:p w:rsidR="008B3F31" w:rsidRDefault="008B3F31" w:rsidP="008B3F31">
      <w:pPr>
        <w:keepNext/>
        <w:spacing w:line="276" w:lineRule="auto"/>
        <w:jc w:val="center"/>
      </w:pPr>
      <w:r>
        <w:rPr>
          <w:noProof/>
        </w:rPr>
        <w:drawing>
          <wp:inline distT="0" distB="0" distL="0" distR="0" wp14:anchorId="78E97F36" wp14:editId="30C23E44">
            <wp:extent cx="2256984" cy="1624901"/>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56266" cy="1624384"/>
                    </a:xfrm>
                    <a:prstGeom prst="rect">
                      <a:avLst/>
                    </a:prstGeom>
                    <a:noFill/>
                    <a:ln>
                      <a:noFill/>
                    </a:ln>
                  </pic:spPr>
                </pic:pic>
              </a:graphicData>
            </a:graphic>
          </wp:inline>
        </w:drawing>
      </w:r>
    </w:p>
    <w:p w:rsidR="008B3F31" w:rsidRPr="008B3F31" w:rsidRDefault="008B3F31" w:rsidP="008B3F31">
      <w:pPr>
        <w:pStyle w:val="ae"/>
        <w:jc w:val="center"/>
        <w:rPr>
          <w:b w:val="0"/>
        </w:rPr>
      </w:pPr>
      <w:bookmarkStart w:id="161" w:name="_Ref488412855"/>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w:t>
      </w:r>
      <w:r w:rsidR="0001688C">
        <w:rPr>
          <w:b w:val="0"/>
        </w:rPr>
        <w:fldChar w:fldCharType="end"/>
      </w:r>
      <w:bookmarkEnd w:id="161"/>
      <w:r w:rsidRPr="008B3F31">
        <w:rPr>
          <w:b w:val="0"/>
        </w:rPr>
        <w:t xml:space="preserve"> </w:t>
      </w:r>
      <w:r w:rsidRPr="008B3F31">
        <w:rPr>
          <w:b w:val="0"/>
          <w:iCs/>
        </w:rPr>
        <w:t>Зависимость эффективности пропорциональной камеры от напряжения на потенциальных плоскостях при различных порогах дискриминации</w:t>
      </w:r>
    </w:p>
    <w:p w:rsidR="008B3F31" w:rsidRDefault="008B3F31" w:rsidP="00244E8E">
      <w:pPr>
        <w:spacing w:line="276" w:lineRule="auto"/>
        <w:ind w:firstLine="709"/>
        <w:jc w:val="both"/>
      </w:pPr>
    </w:p>
    <w:p w:rsidR="00244E8E" w:rsidRPr="00244E8E" w:rsidRDefault="00244E8E" w:rsidP="00244E8E">
      <w:pPr>
        <w:spacing w:line="276" w:lineRule="auto"/>
        <w:ind w:firstLine="709"/>
        <w:jc w:val="both"/>
      </w:pPr>
      <w:r w:rsidRPr="00244E8E">
        <w:t>Для более точного определения координаты частицы вблизи мишени может использоваться сцинтилляционный волоконный годоскоп, состоящий из двух одинаково устроенных и расположенных близко друг к другу взаимно перпендикулярных плоскостей. Рабочая область годоскопа составляет 42×42 мм</w:t>
      </w:r>
      <w:r w:rsidRPr="00244E8E">
        <w:rPr>
          <w:vertAlign w:val="superscript"/>
        </w:rPr>
        <w:t>2</w:t>
      </w:r>
      <w:r w:rsidRPr="00244E8E">
        <w:t xml:space="preserve">. В каждой из плоскостей сцинтилляционные волокна </w:t>
      </w:r>
      <w:r w:rsidRPr="00244E8E">
        <w:rPr>
          <w:lang w:val="en-US"/>
        </w:rPr>
        <w:t>SCSF</w:t>
      </w:r>
      <w:r w:rsidRPr="00244E8E">
        <w:t xml:space="preserve">-38 фирмы </w:t>
      </w:r>
      <w:r w:rsidRPr="00244E8E">
        <w:rPr>
          <w:lang w:val="en-US"/>
        </w:rPr>
        <w:t>Kuraray</w:t>
      </w:r>
      <w:r w:rsidRPr="00244E8E">
        <w:t xml:space="preserve"> диаметром 0.5 мм образуют кассету из 96 колонок, расположенных с шагом 0.44 мм, как показано на </w:t>
      </w:r>
      <w:r w:rsidR="000C318A" w:rsidRPr="00CE6F5B">
        <w:fldChar w:fldCharType="begin"/>
      </w:r>
      <w:r w:rsidR="000C318A" w:rsidRPr="00CE6F5B">
        <w:instrText xml:space="preserve"> REF _Ref488327633 \h </w:instrText>
      </w:r>
      <w:r w:rsidR="00CE6F5B" w:rsidRPr="00CE6F5B">
        <w:instrText xml:space="preserve"> \* MERGEFORMAT </w:instrText>
      </w:r>
      <w:r w:rsidR="000C318A" w:rsidRPr="00CE6F5B">
        <w:fldChar w:fldCharType="separate"/>
      </w:r>
      <w:r w:rsidR="00381BF0" w:rsidRPr="00381BF0">
        <w:t xml:space="preserve">Рис.  </w:t>
      </w:r>
      <w:r w:rsidR="00381BF0" w:rsidRPr="00381BF0">
        <w:rPr>
          <w:noProof/>
        </w:rPr>
        <w:t>3</w:t>
      </w:r>
      <w:r w:rsidR="00381BF0" w:rsidRPr="00381BF0">
        <w:t>.</w:t>
      </w:r>
      <w:r w:rsidR="00381BF0" w:rsidRPr="00381BF0">
        <w:rPr>
          <w:noProof/>
        </w:rPr>
        <w:t>5</w:t>
      </w:r>
      <w:r w:rsidR="000C318A" w:rsidRPr="00CE6F5B">
        <w:fldChar w:fldCharType="end"/>
      </w:r>
      <w:r w:rsidRPr="00244E8E">
        <w:t xml:space="preserve">. Каждая колонка имеет пять волокон в направлении движения частиц. Соседние колонки слегка перекрываются, тем самым устраняются «мёртвые» зоны из-за наличия нечувствительных оболочек волокон и повышается эффективность регистрации. Белая  водно-дисперсионная краска, используемая для фиксации волокон в кассете, уменьшает распространение сцинтилляционного света в поперечном направлении. </w:t>
      </w:r>
    </w:p>
    <w:p w:rsidR="00244E8E" w:rsidRPr="00244E8E" w:rsidRDefault="00244E8E" w:rsidP="001077E9">
      <w:pPr>
        <w:spacing w:line="276" w:lineRule="auto"/>
        <w:jc w:val="both"/>
      </w:pPr>
      <w:r w:rsidRPr="00244E8E">
        <w:rPr>
          <w:noProof/>
        </w:rPr>
        <w:drawing>
          <wp:anchor distT="0" distB="0" distL="114300" distR="114300" simplePos="0" relativeHeight="251711488" behindDoc="0" locked="0" layoutInCell="1" allowOverlap="1" wp14:anchorId="26DB9617" wp14:editId="5119AC99">
            <wp:simplePos x="0" y="0"/>
            <wp:positionH relativeFrom="column">
              <wp:posOffset>1143000</wp:posOffset>
            </wp:positionH>
            <wp:positionV relativeFrom="paragraph">
              <wp:posOffset>251460</wp:posOffset>
            </wp:positionV>
            <wp:extent cx="4029075" cy="1981200"/>
            <wp:effectExtent l="0" t="0" r="9525" b="0"/>
            <wp:wrapTopAndBottom/>
            <wp:docPr id="111" name="Рисунок 111" descr="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S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029075" cy="1981200"/>
                    </a:xfrm>
                    <a:prstGeom prst="rect">
                      <a:avLst/>
                    </a:prstGeom>
                    <a:noFill/>
                  </pic:spPr>
                </pic:pic>
              </a:graphicData>
            </a:graphic>
            <wp14:sizeRelH relativeFrom="page">
              <wp14:pctWidth>0</wp14:pctWidth>
            </wp14:sizeRelH>
            <wp14:sizeRelV relativeFrom="page">
              <wp14:pctHeight>0</wp14:pctHeight>
            </wp14:sizeRelV>
          </wp:anchor>
        </w:drawing>
      </w:r>
    </w:p>
    <w:p w:rsidR="00244E8E" w:rsidRPr="00244E8E" w:rsidRDefault="00244E8E" w:rsidP="00244E8E">
      <w:pPr>
        <w:spacing w:line="276" w:lineRule="auto"/>
        <w:ind w:firstLine="709"/>
        <w:jc w:val="both"/>
      </w:pPr>
    </w:p>
    <w:p w:rsidR="00244E8E" w:rsidRPr="00244E8E" w:rsidRDefault="009A02D5" w:rsidP="009A02D5">
      <w:pPr>
        <w:pStyle w:val="ae"/>
        <w:jc w:val="center"/>
        <w:rPr>
          <w:b w:val="0"/>
        </w:rPr>
      </w:pPr>
      <w:bookmarkStart w:id="162" w:name="_Ref488327633"/>
      <w:r w:rsidRPr="008B3F3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w:t>
      </w:r>
      <w:r w:rsidR="0001688C">
        <w:rPr>
          <w:b w:val="0"/>
        </w:rPr>
        <w:fldChar w:fldCharType="end"/>
      </w:r>
      <w:bookmarkEnd w:id="162"/>
      <w:r w:rsidRPr="008B3F31">
        <w:rPr>
          <w:b w:val="0"/>
        </w:rPr>
        <w:t xml:space="preserve"> </w:t>
      </w:r>
      <w:r w:rsidR="00244E8E" w:rsidRPr="008B3F31">
        <w:rPr>
          <w:b w:val="0"/>
        </w:rPr>
        <w:t xml:space="preserve"> Схематическое изображение части сцинтилляционной волоконной кассеты (а) и расположение</w:t>
      </w:r>
      <w:r w:rsidR="00244E8E" w:rsidRPr="00244E8E">
        <w:rPr>
          <w:b w:val="0"/>
        </w:rPr>
        <w:t xml:space="preserve"> волокон на фотокатоде 16-анодного ФЭУ </w:t>
      </w:r>
      <w:r w:rsidR="00244E8E" w:rsidRPr="00244E8E">
        <w:rPr>
          <w:b w:val="0"/>
          <w:lang w:val="en-US"/>
        </w:rPr>
        <w:t>Hamamatsu</w:t>
      </w:r>
      <w:r w:rsidR="00244E8E" w:rsidRPr="00244E8E">
        <w:rPr>
          <w:b w:val="0"/>
        </w:rPr>
        <w:t xml:space="preserve"> </w:t>
      </w:r>
      <w:r w:rsidR="00244E8E" w:rsidRPr="00244E8E">
        <w:rPr>
          <w:b w:val="0"/>
          <w:lang w:val="en-US"/>
        </w:rPr>
        <w:t>R</w:t>
      </w:r>
      <w:r w:rsidR="00244E8E" w:rsidRPr="00244E8E">
        <w:rPr>
          <w:b w:val="0"/>
        </w:rPr>
        <w:t>7600-200-</w:t>
      </w:r>
      <w:r w:rsidR="00244E8E" w:rsidRPr="00244E8E">
        <w:rPr>
          <w:b w:val="0"/>
          <w:lang w:val="en-US"/>
        </w:rPr>
        <w:t>M</w:t>
      </w:r>
      <w:r w:rsidR="00244E8E" w:rsidRPr="00244E8E">
        <w:rPr>
          <w:b w:val="0"/>
        </w:rPr>
        <w:t>16 (б).</w:t>
      </w:r>
    </w:p>
    <w:p w:rsidR="00244E8E" w:rsidRPr="00244E8E" w:rsidRDefault="00244E8E" w:rsidP="00244E8E">
      <w:pPr>
        <w:spacing w:line="276" w:lineRule="auto"/>
        <w:ind w:firstLine="709"/>
        <w:jc w:val="both"/>
      </w:pPr>
    </w:p>
    <w:p w:rsidR="00244E8E" w:rsidRPr="00244E8E" w:rsidRDefault="00244E8E" w:rsidP="00244E8E">
      <w:pPr>
        <w:spacing w:line="276" w:lineRule="auto"/>
        <w:ind w:firstLine="709"/>
        <w:jc w:val="both"/>
      </w:pPr>
      <w:r w:rsidRPr="00244E8E">
        <w:t>Для транспортировки сцинтилляционного света к фото</w:t>
      </w:r>
      <w:r w:rsidR="000C318A">
        <w:t>детекторам используются волокна-</w:t>
      </w:r>
      <w:r w:rsidRPr="00244E8E">
        <w:t xml:space="preserve">световоды того же диаметра, приклеенные оптическим эпоксидным клеем к торцам сцинтилляционных волокон с одной стороны кассеты, не нарушая геометрию укладки. Противоположная сторона кассеты отполирована и состыкована с зеркальной поверхностью, что позволяет увеличить светосбор. Световоды имеют длину ~20 см. Их </w:t>
      </w:r>
      <w:r w:rsidRPr="00244E8E">
        <w:lastRenderedPageBreak/>
        <w:t xml:space="preserve">свободные концы вклеены в отверстия квадратных пластин из чёрного пластика группами по 5 волокон, соответствующих одной колонке кассеты, отполированы и зафиксированы на фотокатодах  16-анодных фотоэлектронных умножителей </w:t>
      </w:r>
      <w:r w:rsidRPr="00244E8E">
        <w:rPr>
          <w:lang w:val="en-US"/>
        </w:rPr>
        <w:t>Hamamatsu</w:t>
      </w:r>
      <w:r w:rsidRPr="00244E8E">
        <w:t xml:space="preserve"> </w:t>
      </w:r>
      <w:r w:rsidRPr="00244E8E">
        <w:rPr>
          <w:lang w:val="en-US"/>
        </w:rPr>
        <w:t>R</w:t>
      </w:r>
      <w:r w:rsidRPr="00244E8E">
        <w:t>7600-200-</w:t>
      </w:r>
      <w:r w:rsidRPr="00244E8E">
        <w:rPr>
          <w:lang w:val="en-US"/>
        </w:rPr>
        <w:t>M</w:t>
      </w:r>
      <w:r w:rsidRPr="00244E8E">
        <w:t xml:space="preserve">16, </w:t>
      </w:r>
      <w:r w:rsidRPr="008B3F31">
        <w:t xml:space="preserve">как показано на </w:t>
      </w:r>
      <w:r w:rsidR="000C318A" w:rsidRPr="008B3F31">
        <w:fldChar w:fldCharType="begin"/>
      </w:r>
      <w:r w:rsidR="000C318A" w:rsidRPr="008B3F31">
        <w:instrText xml:space="preserve"> REF _Ref488327633 \h </w:instrText>
      </w:r>
      <w:r w:rsidR="008B3F31" w:rsidRPr="008B3F31">
        <w:instrText xml:space="preserve"> \* MERGEFORMAT </w:instrText>
      </w:r>
      <w:r w:rsidR="000C318A" w:rsidRPr="008B3F31">
        <w:fldChar w:fldCharType="separate"/>
      </w:r>
      <w:r w:rsidR="00381BF0" w:rsidRPr="00381BF0">
        <w:t xml:space="preserve">Рис.  </w:t>
      </w:r>
      <w:r w:rsidR="00381BF0" w:rsidRPr="00381BF0">
        <w:rPr>
          <w:noProof/>
        </w:rPr>
        <w:t>3</w:t>
      </w:r>
      <w:r w:rsidR="00381BF0" w:rsidRPr="00381BF0">
        <w:t>.</w:t>
      </w:r>
      <w:r w:rsidR="00381BF0" w:rsidRPr="00381BF0">
        <w:rPr>
          <w:noProof/>
        </w:rPr>
        <w:t>5</w:t>
      </w:r>
      <w:r w:rsidR="000C318A" w:rsidRPr="008B3F31">
        <w:fldChar w:fldCharType="end"/>
      </w:r>
      <w:r w:rsidRPr="008B3F31">
        <w:t>(б). В каждой плоскости используется по шесть</w:t>
      </w:r>
      <w:r w:rsidRPr="00244E8E">
        <w:t xml:space="preserve"> фотоумножителей. Типичный </w:t>
      </w:r>
      <w:r w:rsidR="006F527E" w:rsidRPr="006F527E">
        <w:t>световыход</w:t>
      </w:r>
      <w:r w:rsidRPr="00244E8E">
        <w:t xml:space="preserve"> </w:t>
      </w:r>
      <w:r w:rsidR="006F527E">
        <w:t>–</w:t>
      </w:r>
      <w:r w:rsidRPr="00244E8E">
        <w:t xml:space="preserve"> 10÷12 фотоэлектронов на канал. Аналоговые сигналы с анодов преобразуются в цифровые с помощью дискриминаторов с низким порогом и парафазными выходами  в стандарте </w:t>
      </w:r>
      <w:r w:rsidRPr="00244E8E">
        <w:rPr>
          <w:lang w:val="en-US"/>
        </w:rPr>
        <w:t>LVDS</w:t>
      </w:r>
      <w:r w:rsidRPr="00244E8E">
        <w:t xml:space="preserve"> для передачи к системе сбора данных. Дискриминаторы расположены в непосредственной близости от фотоэлектронных умножителей.</w:t>
      </w:r>
    </w:p>
    <w:p w:rsidR="001077E9" w:rsidRDefault="00244E8E" w:rsidP="00244E8E">
      <w:pPr>
        <w:spacing w:line="276" w:lineRule="auto"/>
        <w:ind w:firstLine="709"/>
        <w:jc w:val="both"/>
      </w:pPr>
      <w:r w:rsidRPr="00244E8E">
        <w:t>Эффективность регистрации годоскопом одиночных частиц по всем каналам в среднем достигает 99%  при множественности 1.1</w:t>
      </w:r>
      <w:r w:rsidR="0090310D">
        <w:t xml:space="preserve"> </w:t>
      </w:r>
      <w:r w:rsidR="0090310D" w:rsidRPr="0090310D">
        <w:t>[</w:t>
      </w:r>
      <w:r w:rsidR="0090310D" w:rsidRPr="0090310D">
        <w:rPr>
          <w:rStyle w:val="aa"/>
          <w:vertAlign w:val="baseline"/>
        </w:rPr>
        <w:endnoteReference w:id="101"/>
      </w:r>
      <w:r w:rsidR="0090310D" w:rsidRPr="0090310D">
        <w:t>]</w:t>
      </w:r>
      <w:r w:rsidRPr="00244E8E">
        <w:t xml:space="preserve">. Временное разрешение годоскопа составляет ~0.80 нс. </w:t>
      </w:r>
      <w:r w:rsidR="001077E9">
        <w:t>В настоящее время изготовлен один годоскоп размером 48х48 мм</w:t>
      </w:r>
      <w:r w:rsidR="001077E9">
        <w:rPr>
          <w:vertAlign w:val="superscript"/>
        </w:rPr>
        <w:t>2</w:t>
      </w:r>
      <w:r w:rsidR="001077E9">
        <w:t xml:space="preserve">, который используется на канале 14 и предполагается использовать на канале 24 при работе с узким (до 5 см) пучком. На </w:t>
      </w:r>
      <w:r w:rsidR="001077E9">
        <w:fldChar w:fldCharType="begin"/>
      </w:r>
      <w:r w:rsidR="001077E9">
        <w:instrText xml:space="preserve"> REF _Ref21345206 \h </w:instrText>
      </w:r>
      <w:r w:rsidR="001077E9">
        <w:fldChar w:fldCharType="separate"/>
      </w:r>
      <w:r w:rsidR="00381BF0" w:rsidRPr="0001688C">
        <w:rPr>
          <w:b/>
        </w:rPr>
        <w:t xml:space="preserve">Рис.  </w:t>
      </w:r>
      <w:r w:rsidR="00381BF0">
        <w:rPr>
          <w:b/>
          <w:noProof/>
        </w:rPr>
        <w:t>3</w:t>
      </w:r>
      <w:r w:rsidR="00381BF0">
        <w:rPr>
          <w:b/>
        </w:rPr>
        <w:t>.</w:t>
      </w:r>
      <w:r w:rsidR="00381BF0">
        <w:rPr>
          <w:b/>
          <w:noProof/>
        </w:rPr>
        <w:t>6</w:t>
      </w:r>
      <w:r w:rsidR="001077E9">
        <w:fldChar w:fldCharType="end"/>
      </w:r>
      <w:r w:rsidR="001077E9">
        <w:t xml:space="preserve"> показаны ф</w:t>
      </w:r>
      <w:r w:rsidR="001077E9" w:rsidRPr="001077E9">
        <w:t>отография волоконного годоскопа в зоне экспериментальной (слева) и 16-канального дискриминатора с регулируемым порогом волоконного годоскопа</w:t>
      </w:r>
      <w:r w:rsidR="001077E9">
        <w:t>.</w:t>
      </w:r>
    </w:p>
    <w:p w:rsidR="001077E9" w:rsidRDefault="001077E9"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78"/>
      </w:tblGrid>
      <w:tr w:rsidR="001077E9" w:rsidTr="001077E9">
        <w:tc>
          <w:tcPr>
            <w:tcW w:w="4785" w:type="dxa"/>
          </w:tcPr>
          <w:p w:rsidR="001077E9" w:rsidRDefault="001077E9" w:rsidP="001077E9">
            <w:pPr>
              <w:spacing w:line="276" w:lineRule="auto"/>
              <w:jc w:val="center"/>
            </w:pPr>
            <w:r>
              <w:rPr>
                <w:noProof/>
              </w:rPr>
              <w:drawing>
                <wp:inline distT="0" distB="0" distL="0" distR="0" wp14:anchorId="60FF44EB" wp14:editId="3C03D552">
                  <wp:extent cx="3795624" cy="2428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96362" cy="2429347"/>
                          </a:xfrm>
                          <a:prstGeom prst="rect">
                            <a:avLst/>
                          </a:prstGeom>
                          <a:noFill/>
                        </pic:spPr>
                      </pic:pic>
                    </a:graphicData>
                  </a:graphic>
                </wp:inline>
              </w:drawing>
            </w:r>
          </w:p>
        </w:tc>
        <w:tc>
          <w:tcPr>
            <w:tcW w:w="4786" w:type="dxa"/>
          </w:tcPr>
          <w:p w:rsidR="001077E9" w:rsidRDefault="001077E9" w:rsidP="001077E9">
            <w:pPr>
              <w:keepNext/>
              <w:spacing w:line="276" w:lineRule="auto"/>
              <w:jc w:val="center"/>
            </w:pPr>
            <w:r>
              <w:rPr>
                <w:noProof/>
              </w:rPr>
              <w:drawing>
                <wp:inline distT="0" distB="0" distL="0" distR="0" wp14:anchorId="7A1B7E7B" wp14:editId="0BD030C5">
                  <wp:extent cx="1824280" cy="2428875"/>
                  <wp:effectExtent l="0" t="0" r="508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22614" cy="2426657"/>
                          </a:xfrm>
                          <a:prstGeom prst="rect">
                            <a:avLst/>
                          </a:prstGeom>
                          <a:noFill/>
                        </pic:spPr>
                      </pic:pic>
                    </a:graphicData>
                  </a:graphic>
                </wp:inline>
              </w:drawing>
            </w:r>
          </w:p>
        </w:tc>
      </w:tr>
    </w:tbl>
    <w:p w:rsidR="001077E9" w:rsidRPr="0001688C" w:rsidRDefault="001077E9" w:rsidP="0001688C">
      <w:pPr>
        <w:pStyle w:val="ae"/>
        <w:jc w:val="center"/>
        <w:rPr>
          <w:b w:val="0"/>
        </w:rPr>
      </w:pPr>
      <w:bookmarkStart w:id="163" w:name="_Ref21345206"/>
      <w:r w:rsidRPr="0001688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6</w:t>
      </w:r>
      <w:r w:rsidR="0001688C">
        <w:rPr>
          <w:b w:val="0"/>
        </w:rPr>
        <w:fldChar w:fldCharType="end"/>
      </w:r>
      <w:bookmarkEnd w:id="163"/>
      <w:r w:rsidRPr="0001688C">
        <w:rPr>
          <w:b w:val="0"/>
        </w:rPr>
        <w:t xml:space="preserve"> Фотография волоконного годоскопа в зоне экспериментальной (слева) и 16-канального дискриминатора с регулируемым порогом волоконного годоскопа</w:t>
      </w:r>
    </w:p>
    <w:p w:rsidR="001077E9" w:rsidRDefault="001077E9" w:rsidP="00244E8E">
      <w:pPr>
        <w:spacing w:line="276" w:lineRule="auto"/>
        <w:ind w:firstLine="709"/>
        <w:jc w:val="both"/>
      </w:pPr>
    </w:p>
    <w:p w:rsidR="001077E9" w:rsidRDefault="001077E9" w:rsidP="00244E8E">
      <w:pPr>
        <w:spacing w:line="276" w:lineRule="auto"/>
        <w:ind w:firstLine="709"/>
        <w:jc w:val="both"/>
      </w:pPr>
      <w:r>
        <w:t xml:space="preserve">Волоконный годоскоп успешно отработал в сеансе 2018 г.  На </w:t>
      </w:r>
      <w:r w:rsidRPr="0001688C">
        <w:fldChar w:fldCharType="begin"/>
      </w:r>
      <w:r w:rsidRPr="0001688C">
        <w:instrText xml:space="preserve"> REF _Ref21345769 \h </w:instrText>
      </w:r>
      <w:r w:rsidR="0001688C" w:rsidRPr="0001688C">
        <w:instrText xml:space="preserve"> \* MERGEFORMAT </w:instrText>
      </w:r>
      <w:r w:rsidRPr="0001688C">
        <w:fldChar w:fldCharType="separate"/>
      </w:r>
      <w:r w:rsidR="00381BF0" w:rsidRPr="00381BF0">
        <w:t xml:space="preserve">Рис.  </w:t>
      </w:r>
      <w:r w:rsidR="00381BF0" w:rsidRPr="00381BF0">
        <w:rPr>
          <w:noProof/>
        </w:rPr>
        <w:t>3</w:t>
      </w:r>
      <w:r w:rsidR="00381BF0" w:rsidRPr="00381BF0">
        <w:t>.</w:t>
      </w:r>
      <w:r w:rsidR="00381BF0" w:rsidRPr="00381BF0">
        <w:rPr>
          <w:noProof/>
        </w:rPr>
        <w:t>7</w:t>
      </w:r>
      <w:r w:rsidRPr="0001688C">
        <w:fldChar w:fldCharType="end"/>
      </w:r>
      <w:r>
        <w:t xml:space="preserve"> показаны п</w:t>
      </w:r>
      <w:r w:rsidRPr="001077E9">
        <w:t>рофили пучка (слева) и зависимость эффективности волоконного годоскопа от координаты</w:t>
      </w:r>
      <w:r>
        <w:t xml:space="preserve">. </w:t>
      </w:r>
    </w:p>
    <w:p w:rsidR="001077E9" w:rsidRDefault="001077E9" w:rsidP="00244E8E">
      <w:pPr>
        <w:spacing w:line="276" w:lineRule="auto"/>
        <w:ind w:firstLine="709"/>
        <w:jc w:val="both"/>
      </w:pPr>
      <w:r w:rsidRPr="00244E8E">
        <w:t>К пучковой аппаратуре также относится вето-система, которая является частью комплекса поперечно-поляризованной мишени</w:t>
      </w:r>
      <w:r>
        <w:t xml:space="preserve"> (см раздел </w:t>
      </w:r>
      <w:r>
        <w:fldChar w:fldCharType="begin"/>
      </w:r>
      <w:r>
        <w:instrText xml:space="preserve"> REF _Ref488327718 \r \h </w:instrText>
      </w:r>
      <w:r>
        <w:fldChar w:fldCharType="separate"/>
      </w:r>
      <w:r w:rsidR="00381BF0">
        <w:t>3.3</w:t>
      </w:r>
      <w:r>
        <w:fldChar w:fldCharType="end"/>
      </w:r>
      <w:r>
        <w:t>)</w:t>
      </w:r>
      <w:r>
        <w:rPr>
          <w:rStyle w:val="af6"/>
        </w:rPr>
        <w:footnoteReference w:id="39"/>
      </w:r>
      <w:r w:rsidRPr="00244E8E">
        <w:t xml:space="preserve">. </w:t>
      </w:r>
      <w:r>
        <w:t xml:space="preserve">Фотографии вето-системы представлены </w:t>
      </w:r>
      <w:r w:rsidRPr="00C51BFF">
        <w:t xml:space="preserve">на </w:t>
      </w:r>
      <w:r w:rsidRPr="00C51BFF">
        <w:fldChar w:fldCharType="begin"/>
      </w:r>
      <w:r w:rsidRPr="00C51BFF">
        <w:instrText xml:space="preserve"> REF _Ref488328127 \h  \* MERGEFORMAT </w:instrText>
      </w:r>
      <w:r w:rsidRPr="00C51BFF">
        <w:fldChar w:fldCharType="separate"/>
      </w:r>
      <w:r w:rsidR="00381BF0" w:rsidRPr="00381BF0">
        <w:t xml:space="preserve">Рис.  </w:t>
      </w:r>
      <w:r w:rsidR="00381BF0" w:rsidRPr="00381BF0">
        <w:rPr>
          <w:noProof/>
        </w:rPr>
        <w:t>3</w:t>
      </w:r>
      <w:r w:rsidR="00381BF0" w:rsidRPr="00381BF0">
        <w:t>.</w:t>
      </w:r>
      <w:r w:rsidR="00381BF0" w:rsidRPr="00381BF0">
        <w:rPr>
          <w:noProof/>
        </w:rPr>
        <w:t>8</w:t>
      </w:r>
      <w:r w:rsidRPr="00C51BFF">
        <w:fldChar w:fldCharType="end"/>
      </w:r>
      <w:r w:rsidRPr="00C51BFF">
        <w:t>.</w:t>
      </w:r>
      <w:r>
        <w:t xml:space="preserve"> </w:t>
      </w:r>
      <w:r w:rsidRPr="00244E8E">
        <w:t xml:space="preserve">Она представляет собой детектор заряженных частиц и </w:t>
      </w:r>
      <w:r w:rsidRPr="00244E8E">
        <w:sym w:font="Symbol" w:char="F067"/>
      </w:r>
      <w:r w:rsidRPr="00244E8E">
        <w:t xml:space="preserve">-квантов, рождающихся в поляризованной мишени в результате взаимодействия с протонами пучка и вылетающих из неё под большими углами в лабораторной системе координат (0,25 &lt; θ &lt; </w:t>
      </w:r>
      <w:r w:rsidRPr="000E3645">
        <w:rPr>
          <w:i/>
        </w:rPr>
        <w:t>π</w:t>
      </w:r>
      <w:r w:rsidRPr="00244E8E">
        <w:t>-0,25), не попадая в открытый телесный угол, определяемый апертурой экспериментальной установки</w:t>
      </w:r>
      <w:r w:rsidR="00D12A54">
        <w:t>.</w:t>
      </w:r>
    </w:p>
    <w:p w:rsidR="001077E9" w:rsidRDefault="001077E9" w:rsidP="00244E8E">
      <w:pPr>
        <w:spacing w:line="276" w:lineRule="auto"/>
        <w:ind w:firstLine="709"/>
        <w:jc w:val="both"/>
      </w:pPr>
    </w:p>
    <w:p w:rsidR="001077E9" w:rsidRDefault="001077E9" w:rsidP="00244E8E">
      <w:pPr>
        <w:spacing w:line="276" w:lineRule="auto"/>
        <w:ind w:firstLine="709"/>
        <w:jc w:val="both"/>
      </w:pP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5"/>
        <w:gridCol w:w="3956"/>
      </w:tblGrid>
      <w:tr w:rsidR="001077E9" w:rsidTr="001077E9">
        <w:trPr>
          <w:jc w:val="center"/>
        </w:trPr>
        <w:tc>
          <w:tcPr>
            <w:tcW w:w="5920" w:type="dxa"/>
          </w:tcPr>
          <w:p w:rsidR="001077E9" w:rsidRDefault="001077E9" w:rsidP="001077E9">
            <w:pPr>
              <w:spacing w:line="276" w:lineRule="auto"/>
              <w:jc w:val="center"/>
            </w:pPr>
            <w:r>
              <w:rPr>
                <w:noProof/>
              </w:rPr>
              <w:lastRenderedPageBreak/>
              <w:drawing>
                <wp:inline distT="0" distB="0" distL="0" distR="0" wp14:anchorId="4CEBA140" wp14:editId="0695EA1F">
                  <wp:extent cx="3657600" cy="2467462"/>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60765" cy="2469597"/>
                          </a:xfrm>
                          <a:prstGeom prst="rect">
                            <a:avLst/>
                          </a:prstGeom>
                          <a:noFill/>
                        </pic:spPr>
                      </pic:pic>
                    </a:graphicData>
                  </a:graphic>
                </wp:inline>
              </w:drawing>
            </w:r>
          </w:p>
        </w:tc>
        <w:tc>
          <w:tcPr>
            <w:tcW w:w="3651" w:type="dxa"/>
          </w:tcPr>
          <w:p w:rsidR="001077E9" w:rsidRDefault="001077E9" w:rsidP="001077E9">
            <w:pPr>
              <w:keepNext/>
              <w:spacing w:line="276" w:lineRule="auto"/>
              <w:jc w:val="center"/>
            </w:pPr>
            <w:r>
              <w:rPr>
                <w:noProof/>
              </w:rPr>
              <w:drawing>
                <wp:inline distT="0" distB="0" distL="0" distR="0" wp14:anchorId="404360E2" wp14:editId="73E88BB9">
                  <wp:extent cx="2527427" cy="2362200"/>
                  <wp:effectExtent l="0" t="0" r="635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28790" cy="2363474"/>
                          </a:xfrm>
                          <a:prstGeom prst="rect">
                            <a:avLst/>
                          </a:prstGeom>
                          <a:noFill/>
                        </pic:spPr>
                      </pic:pic>
                    </a:graphicData>
                  </a:graphic>
                </wp:inline>
              </w:drawing>
            </w:r>
          </w:p>
        </w:tc>
      </w:tr>
    </w:tbl>
    <w:p w:rsidR="001077E9" w:rsidRPr="001077E9" w:rsidRDefault="001077E9" w:rsidP="001077E9">
      <w:pPr>
        <w:pStyle w:val="ae"/>
        <w:jc w:val="center"/>
        <w:rPr>
          <w:b w:val="0"/>
        </w:rPr>
      </w:pPr>
      <w:bookmarkStart w:id="164" w:name="_Ref21345769"/>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7</w:t>
      </w:r>
      <w:r w:rsidR="0001688C">
        <w:rPr>
          <w:b w:val="0"/>
        </w:rPr>
        <w:fldChar w:fldCharType="end"/>
      </w:r>
      <w:bookmarkEnd w:id="164"/>
      <w:r w:rsidRPr="001077E9">
        <w:rPr>
          <w:b w:val="0"/>
        </w:rPr>
        <w:t xml:space="preserve"> Профили пучка (слева) и зависимость эффективности волоконного годоскопа от координаты</w:t>
      </w:r>
    </w:p>
    <w:p w:rsidR="001077E9" w:rsidRDefault="001077E9" w:rsidP="00244E8E">
      <w:pPr>
        <w:spacing w:line="276" w:lineRule="auto"/>
        <w:ind w:firstLine="709"/>
        <w:jc w:val="both"/>
      </w:pPr>
    </w:p>
    <w:p w:rsidR="00244E8E" w:rsidRDefault="00244E8E" w:rsidP="00244E8E">
      <w:pPr>
        <w:spacing w:line="276" w:lineRule="auto"/>
        <w:ind w:firstLine="709"/>
        <w:jc w:val="both"/>
      </w:pPr>
      <w:r w:rsidRPr="00244E8E">
        <w:t xml:space="preserve">. Детектор состоит из двух одинаковых модулей, каждый из которых перекрывает азимутальный угол </w:t>
      </w:r>
      <w:r w:rsidRPr="000E3645">
        <w:rPr>
          <w:i/>
        </w:rPr>
        <w:t>Δφ=π</w:t>
      </w:r>
      <w:r w:rsidRPr="00244E8E">
        <w:t xml:space="preserve">. Модули могут перемещаться в горизонтальной плоскости в противоположных направлениях перпендикулярно оси пучка, что позволяет выводить вето-систему из пространства между полюсами магнита на время накачки поляризации мишени и возвращать в рабочее положение после ее окончания. </w:t>
      </w:r>
    </w:p>
    <w:p w:rsidR="001077E9" w:rsidRDefault="001077E9" w:rsidP="00244E8E">
      <w:pPr>
        <w:spacing w:line="276" w:lineRule="auto"/>
        <w:ind w:firstLine="709"/>
        <w:jc w:val="both"/>
      </w:pPr>
      <w:r w:rsidRPr="00244E8E">
        <w:t xml:space="preserve">В рабочем положении системы расстояние от оси пучка до её внутренней поверхности составляет 50 мм по горизонтали и 40 мм по вертикали. Для регистрации заряженных частиц используется первый слой детектора, состоящий из сцинтиллятора (полистирол) толщиной 10 мм. Четыре пластины сцинтиллятора окружают мишень. Длина пластин составляет 400 мм. Свет из каждой пластины собирается спектросмещающими оптическими волокнами диаметром 1 мм типа </w:t>
      </w:r>
      <w:r w:rsidRPr="00244E8E">
        <w:rPr>
          <w:lang w:val="en-US"/>
        </w:rPr>
        <w:t>BCF</w:t>
      </w:r>
      <w:r w:rsidRPr="00244E8E">
        <w:t>-91</w:t>
      </w:r>
      <w:r w:rsidRPr="00244E8E">
        <w:rPr>
          <w:lang w:val="en-US"/>
        </w:rPr>
        <w:t>AMC</w:t>
      </w:r>
      <w:r w:rsidRPr="00244E8E">
        <w:t xml:space="preserve">, проложенными в имеющихся в пластинах канавках. Пучки волокон выводят свет на расстояние 400 мм за габариты магнита, перпендикулярно к направлению пучка, где магнитное поле слабое. Противоположные торцы волокон с каждой пластины собраны на фотокатодах двух фотоэлектронных умножителей ФЭУ-84-3, сигналы от которых используются в совпадениях для подавления шумов. Дальнейшая структура вето-системы в направлениях, перпендикулярных пучку, представляет собой чередование четырех слоев свинца толщиной 7 мм и четырех слоев сцинтилляционных пластин толщиной 5 мм со сбором сигналов также посредством спектросмещающих волокон. Эта часть детектора регистрирует </w:t>
      </w:r>
      <w:r w:rsidRPr="000E3645">
        <w:rPr>
          <w:i/>
        </w:rPr>
        <w:t>γ</w:t>
      </w:r>
      <w:r w:rsidRPr="00244E8E">
        <w:t>-кванты.</w:t>
      </w:r>
    </w:p>
    <w:p w:rsidR="00C51BFF" w:rsidRPr="00244E8E" w:rsidRDefault="00C51BFF" w:rsidP="00244E8E">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51BFF" w:rsidTr="00C51BFF">
        <w:tc>
          <w:tcPr>
            <w:tcW w:w="4785" w:type="dxa"/>
          </w:tcPr>
          <w:p w:rsidR="00C51BFF" w:rsidRDefault="00C51BFF" w:rsidP="00C51BFF">
            <w:pPr>
              <w:spacing w:line="276" w:lineRule="auto"/>
              <w:jc w:val="center"/>
            </w:pPr>
            <w:r>
              <w:rPr>
                <w:noProof/>
              </w:rPr>
              <w:drawing>
                <wp:inline distT="0" distB="0" distL="0" distR="0" wp14:anchorId="3B453F4E" wp14:editId="6A9A59FE">
                  <wp:extent cx="2489524" cy="1866900"/>
                  <wp:effectExtent l="0" t="0" r="635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495261" cy="1871202"/>
                          </a:xfrm>
                          <a:prstGeom prst="rect">
                            <a:avLst/>
                          </a:prstGeom>
                          <a:noFill/>
                        </pic:spPr>
                      </pic:pic>
                    </a:graphicData>
                  </a:graphic>
                </wp:inline>
              </w:drawing>
            </w:r>
          </w:p>
        </w:tc>
        <w:tc>
          <w:tcPr>
            <w:tcW w:w="4786" w:type="dxa"/>
          </w:tcPr>
          <w:p w:rsidR="00C51BFF" w:rsidRDefault="00C51BFF" w:rsidP="00C51BFF">
            <w:pPr>
              <w:keepNext/>
              <w:spacing w:line="276" w:lineRule="auto"/>
              <w:jc w:val="center"/>
            </w:pPr>
            <w:r>
              <w:rPr>
                <w:noProof/>
              </w:rPr>
              <w:drawing>
                <wp:inline distT="0" distB="0" distL="0" distR="0" wp14:anchorId="3E7B4A21" wp14:editId="1AD79A33">
                  <wp:extent cx="2466975" cy="185023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74068" cy="1855551"/>
                          </a:xfrm>
                          <a:prstGeom prst="rect">
                            <a:avLst/>
                          </a:prstGeom>
                          <a:noFill/>
                        </pic:spPr>
                      </pic:pic>
                    </a:graphicData>
                  </a:graphic>
                </wp:inline>
              </w:drawing>
            </w:r>
          </w:p>
        </w:tc>
      </w:tr>
    </w:tbl>
    <w:p w:rsidR="00C51BFF" w:rsidRPr="00C51BFF" w:rsidRDefault="00C51BFF" w:rsidP="00C51BFF">
      <w:pPr>
        <w:pStyle w:val="ae"/>
        <w:jc w:val="center"/>
        <w:rPr>
          <w:b w:val="0"/>
        </w:rPr>
      </w:pPr>
      <w:bookmarkStart w:id="165" w:name="_Ref488328127"/>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8</w:t>
      </w:r>
      <w:r w:rsidR="0001688C">
        <w:rPr>
          <w:b w:val="0"/>
        </w:rPr>
        <w:fldChar w:fldCharType="end"/>
      </w:r>
      <w:bookmarkEnd w:id="165"/>
      <w:r w:rsidRPr="00C51BFF">
        <w:rPr>
          <w:b w:val="0"/>
        </w:rPr>
        <w:t xml:space="preserve"> Фотография вето-системы вокруг поляризованной протонной мишени</w:t>
      </w:r>
    </w:p>
    <w:p w:rsidR="00244E8E" w:rsidRDefault="00244E8E" w:rsidP="00C51BFF">
      <w:pPr>
        <w:spacing w:line="276" w:lineRule="auto"/>
        <w:ind w:firstLine="709"/>
        <w:jc w:val="both"/>
      </w:pPr>
      <w:r w:rsidRPr="00244E8E">
        <w:lastRenderedPageBreak/>
        <w:t xml:space="preserve">В каждом модуле сигнал от γ-квантов регистрируется  двумя ФЭУ-84-3 в совпадениях. Таким образом, вето-система регистрирует заряженные частицы в четырех и нейтральные в двух  интервалах по азимутальному углу </w:t>
      </w:r>
      <w:r w:rsidRPr="000E3645">
        <w:rPr>
          <w:i/>
        </w:rPr>
        <w:t>φ</w:t>
      </w:r>
      <w:r w:rsidRPr="00244E8E">
        <w:t>. Суммарная толщина сборки составляет 60 мм. Количество вещества в сборке равно 5</w:t>
      </w:r>
      <w:r w:rsidRPr="000E3645">
        <w:rPr>
          <w:i/>
          <w:lang w:val="en-US"/>
        </w:rPr>
        <w:t>X</w:t>
      </w:r>
      <w:r w:rsidRPr="00244E8E">
        <w:rPr>
          <w:vertAlign w:val="subscript"/>
        </w:rPr>
        <w:t>0</w:t>
      </w:r>
      <w:r w:rsidRPr="00244E8E">
        <w:t>.</w:t>
      </w:r>
      <w:r w:rsidR="00C51BFF">
        <w:t xml:space="preserve"> </w:t>
      </w:r>
      <w:r w:rsidR="00C51BFF" w:rsidRPr="00C51BFF">
        <w:t xml:space="preserve">На </w:t>
      </w:r>
      <w:r w:rsidR="00C51BFF" w:rsidRPr="00C51BFF">
        <w:fldChar w:fldCharType="begin"/>
      </w:r>
      <w:r w:rsidR="00C51BFF" w:rsidRPr="00C51BFF">
        <w:instrText xml:space="preserve"> REF _Ref488328222 \h  \* MERGEFORMAT </w:instrText>
      </w:r>
      <w:r w:rsidR="00C51BFF" w:rsidRPr="00C51BFF">
        <w:fldChar w:fldCharType="separate"/>
      </w:r>
      <w:r w:rsidR="00381BF0" w:rsidRPr="00381BF0">
        <w:t xml:space="preserve">Рис.  </w:t>
      </w:r>
      <w:r w:rsidR="00381BF0" w:rsidRPr="00381BF0">
        <w:rPr>
          <w:noProof/>
        </w:rPr>
        <w:t>3</w:t>
      </w:r>
      <w:r w:rsidR="00381BF0" w:rsidRPr="00381BF0">
        <w:t>.</w:t>
      </w:r>
      <w:r w:rsidR="00381BF0" w:rsidRPr="00381BF0">
        <w:rPr>
          <w:noProof/>
        </w:rPr>
        <w:t>9</w:t>
      </w:r>
      <w:r w:rsidR="00C51BFF" w:rsidRPr="00C51BFF">
        <w:fldChar w:fldCharType="end"/>
      </w:r>
      <w:r w:rsidR="00C51BFF">
        <w:t xml:space="preserve"> представлен а</w:t>
      </w:r>
      <w:r w:rsidR="00C51BFF" w:rsidRPr="00C51BFF">
        <w:t xml:space="preserve">мплитудный спектр сигналов от космических частиц в одном из каналов </w:t>
      </w:r>
      <w:r w:rsidR="006F527E" w:rsidRPr="006F527E">
        <w:t>регистрации</w:t>
      </w:r>
      <w:r w:rsidR="00C51BFF" w:rsidRPr="00C51BFF">
        <w:t xml:space="preserve"> вето-системы</w:t>
      </w:r>
      <w:r w:rsidR="00C51BFF">
        <w:t>.</w:t>
      </w:r>
    </w:p>
    <w:p w:rsidR="00C51BFF" w:rsidRDefault="00C51BFF" w:rsidP="00C51BFF">
      <w:pPr>
        <w:keepNext/>
        <w:spacing w:line="276" w:lineRule="auto"/>
        <w:jc w:val="center"/>
      </w:pPr>
      <w:r>
        <w:rPr>
          <w:noProof/>
        </w:rPr>
        <w:drawing>
          <wp:inline distT="0" distB="0" distL="0" distR="0" wp14:anchorId="5C435192" wp14:editId="1D9D2CFA">
            <wp:extent cx="2132652" cy="2049462"/>
            <wp:effectExtent l="0" t="0" r="1270" b="825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35147" cy="2051859"/>
                    </a:xfrm>
                    <a:prstGeom prst="rect">
                      <a:avLst/>
                    </a:prstGeom>
                    <a:noFill/>
                  </pic:spPr>
                </pic:pic>
              </a:graphicData>
            </a:graphic>
          </wp:inline>
        </w:drawing>
      </w:r>
    </w:p>
    <w:p w:rsidR="00C51BFF" w:rsidRPr="00C51BFF" w:rsidRDefault="00C51BFF" w:rsidP="00C51BFF">
      <w:pPr>
        <w:pStyle w:val="ae"/>
        <w:jc w:val="center"/>
        <w:rPr>
          <w:b w:val="0"/>
        </w:rPr>
      </w:pPr>
      <w:bookmarkStart w:id="166" w:name="_Ref488328222"/>
      <w:r w:rsidRPr="00C51BF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9</w:t>
      </w:r>
      <w:r w:rsidR="0001688C">
        <w:rPr>
          <w:b w:val="0"/>
        </w:rPr>
        <w:fldChar w:fldCharType="end"/>
      </w:r>
      <w:bookmarkEnd w:id="166"/>
      <w:r w:rsidRPr="00C51BFF">
        <w:rPr>
          <w:b w:val="0"/>
          <w:bCs w:val="0"/>
          <w:sz w:val="24"/>
          <w:szCs w:val="24"/>
        </w:rPr>
        <w:t xml:space="preserve"> </w:t>
      </w:r>
      <w:r w:rsidRPr="00C51BFF">
        <w:rPr>
          <w:b w:val="0"/>
        </w:rPr>
        <w:t xml:space="preserve">Амплитудный спектр сигналов от космических частиц в одном из каналов </w:t>
      </w:r>
      <w:r w:rsidR="006F527E" w:rsidRPr="006F527E">
        <w:rPr>
          <w:b w:val="0"/>
        </w:rPr>
        <w:t>регистрации</w:t>
      </w:r>
      <w:r w:rsidRPr="00C51BFF">
        <w:rPr>
          <w:b w:val="0"/>
        </w:rPr>
        <w:t xml:space="preserve"> вето-системы</w:t>
      </w:r>
    </w:p>
    <w:p w:rsidR="001077E9" w:rsidRDefault="001077E9" w:rsidP="00400DCF">
      <w:pPr>
        <w:spacing w:line="276" w:lineRule="auto"/>
        <w:ind w:firstLine="709"/>
        <w:jc w:val="both"/>
      </w:pPr>
    </w:p>
    <w:p w:rsidR="00244E8E" w:rsidRPr="00400DCF" w:rsidRDefault="000C318A" w:rsidP="00400DCF">
      <w:pPr>
        <w:spacing w:line="276" w:lineRule="auto"/>
        <w:ind w:firstLine="709"/>
        <w:jc w:val="both"/>
      </w:pPr>
      <w:r>
        <w:t xml:space="preserve">При </w:t>
      </w:r>
      <w:r w:rsidR="00244E8E" w:rsidRPr="00244E8E">
        <w:t xml:space="preserve">измерения эксклюзивных реакций </w:t>
      </w:r>
      <w:r w:rsidR="00C51BFF">
        <w:t xml:space="preserve">(см. раздел </w:t>
      </w:r>
      <w:r w:rsidR="00C51BFF">
        <w:fldChar w:fldCharType="begin"/>
      </w:r>
      <w:r w:rsidR="00C51BFF">
        <w:instrText xml:space="preserve"> REF _Ref488327914 \r \h </w:instrText>
      </w:r>
      <w:r w:rsidR="00C51BFF">
        <w:fldChar w:fldCharType="separate"/>
      </w:r>
      <w:r w:rsidR="00381BF0">
        <w:t>1.5.2</w:t>
      </w:r>
      <w:r w:rsidR="00C51BFF">
        <w:fldChar w:fldCharType="end"/>
      </w:r>
      <w:r w:rsidR="00C51BFF">
        <w:t xml:space="preserve">) </w:t>
      </w:r>
      <w:r w:rsidR="00244E8E" w:rsidRPr="00244E8E">
        <w:t>вето-система может быть использована для формирования триггера первого уровня. Планируется организовать несколько типов триггеров для эксклюзивных процессов. Для выделения процессов, в которых в конечном состоянии имеются только нейтральные частицы, в триггере в антисовпадениях будут использоваться сигналы как с вето-системы, так и с дополнительного сцинтилляционного счётчика, расположенного за мишенью и регистрирующего события, в которых в телесный угол установки вылетает хотя бы одна заряженная частица. Для эксклюзивных процессов с заряженными частицами в конечном состоянии, попадающими в телесный угол установки, в триггере будут использоваться только сигналы с вето-систе</w:t>
      </w:r>
      <w:r w:rsidR="00C51BFF">
        <w:t>мы.</w:t>
      </w:r>
    </w:p>
    <w:p w:rsidR="00A97757" w:rsidRPr="00A97757" w:rsidRDefault="00A97757" w:rsidP="00400DCF">
      <w:pPr>
        <w:pStyle w:val="2"/>
        <w:spacing w:after="0" w:afterAutospacing="0" w:line="276" w:lineRule="auto"/>
        <w:ind w:left="0" w:firstLine="709"/>
        <w:rPr>
          <w:b w:val="0"/>
          <w:sz w:val="24"/>
          <w:szCs w:val="24"/>
        </w:rPr>
      </w:pPr>
      <w:bookmarkStart w:id="167" w:name="_Ref488320862"/>
      <w:bookmarkStart w:id="168" w:name="_Ref488320888"/>
      <w:bookmarkStart w:id="169" w:name="_Ref488327718"/>
      <w:bookmarkStart w:id="170" w:name="_Toc22133838"/>
      <w:r w:rsidRPr="00A97757">
        <w:rPr>
          <w:b w:val="0"/>
          <w:sz w:val="24"/>
          <w:szCs w:val="24"/>
        </w:rPr>
        <w:t>Мишени</w:t>
      </w:r>
      <w:bookmarkEnd w:id="167"/>
      <w:bookmarkEnd w:id="168"/>
      <w:bookmarkEnd w:id="169"/>
      <w:bookmarkEnd w:id="170"/>
    </w:p>
    <w:p w:rsidR="00A97757" w:rsidRDefault="00A97757" w:rsidP="00A97757">
      <w:pPr>
        <w:spacing w:line="276" w:lineRule="auto"/>
        <w:ind w:firstLine="709"/>
        <w:jc w:val="both"/>
      </w:pPr>
      <w:r w:rsidRPr="006B148E">
        <w:t xml:space="preserve">Для измерения односпиновых поперечных асимметрий </w:t>
      </w:r>
      <w:r w:rsidRPr="000E3645">
        <w:rPr>
          <w:i/>
          <w:lang w:val="en-US"/>
        </w:rPr>
        <w:t>A</w:t>
      </w:r>
      <w:r w:rsidRPr="006B148E">
        <w:rPr>
          <w:vertAlign w:val="subscript"/>
          <w:lang w:val="en-US"/>
        </w:rPr>
        <w:t>N</w:t>
      </w:r>
      <w:r w:rsidRPr="006B148E">
        <w:rPr>
          <w:vertAlign w:val="subscript"/>
        </w:rPr>
        <w:t xml:space="preserve"> </w:t>
      </w:r>
      <w:r w:rsidRPr="006B148E">
        <w:t xml:space="preserve">на водороде будет использована жидководородная мишень. Для измерения </w:t>
      </w:r>
      <w:r w:rsidRPr="000E3645">
        <w:rPr>
          <w:i/>
          <w:lang w:val="en-US"/>
        </w:rPr>
        <w:t>A</w:t>
      </w:r>
      <w:r w:rsidRPr="006B148E">
        <w:rPr>
          <w:vertAlign w:val="subscript"/>
          <w:lang w:val="en-US"/>
        </w:rPr>
        <w:t>N</w:t>
      </w:r>
      <w:r w:rsidRPr="006B148E">
        <w:rPr>
          <w:vertAlign w:val="subscript"/>
        </w:rPr>
        <w:t xml:space="preserve"> </w:t>
      </w:r>
      <w:r w:rsidRPr="006B148E">
        <w:t xml:space="preserve">на ядрах будут использованы обычные ядерные мишени – от бериллия до свинца. </w:t>
      </w:r>
      <w:r>
        <w:t>Эти же мишени могут использоваться для исследования поляризации гиперонов и выстроенности векторных мезонов.</w:t>
      </w:r>
    </w:p>
    <w:p w:rsidR="00F374DA" w:rsidRPr="00F374DA" w:rsidRDefault="00F374DA" w:rsidP="00F374DA">
      <w:pPr>
        <w:spacing w:line="276" w:lineRule="auto"/>
        <w:ind w:firstLine="709"/>
        <w:jc w:val="both"/>
      </w:pPr>
      <w:r w:rsidRPr="00F374DA">
        <w:t xml:space="preserve">Водородные мишени, которые использовались и будут использованы в экспериментах на ускорителе </w:t>
      </w:r>
      <w:r w:rsidR="00400DCF">
        <w:t xml:space="preserve">НИЦ «Курчатовский институт» - </w:t>
      </w:r>
      <w:r w:rsidRPr="00F374DA">
        <w:t>ИФВЭ, содержат в рабочей части небольшие к</w:t>
      </w:r>
      <w:r w:rsidR="00471D79">
        <w:t>оличества жидкого водорода (до 4 литров</w:t>
      </w:r>
      <w:r w:rsidRPr="00F374DA">
        <w:t xml:space="preserve">). Поэтому целесообразно применять не мишени классического типа с резервным водородным баком большого объёма, а мишени с замкнутым водородным циклом, что значительно уменьшает общее количество используемого  водорода. При этом повышается безопасность работ, отпадает необходимость во многих дорогостоящих системах водородной безопасности и заметно упрощается работа с физической аппаратурой вокруг мишени. Для осуществления в мишени замкнутого цикла водорода применяют механический криогенератор или ожижение водорода жидким гелием. Водородные мишени с жидким гелием хотя и менее экономичны, но легче в изготовлении, проще и </w:t>
      </w:r>
      <w:r w:rsidRPr="00F374DA">
        <w:lastRenderedPageBreak/>
        <w:t>надёжнее в эксплуатации, чем мишени с криогенераторами. В зависимости от конструкции в таких мишенях для ожижения водорода могут использоваться теплота испарения жидкого гелия, холодпаров гелия или, что экономически предпочтительнее, и то и другое.</w:t>
      </w:r>
    </w:p>
    <w:p w:rsidR="00F374DA" w:rsidRPr="00F374DA" w:rsidRDefault="00F374DA" w:rsidP="00F374DA">
      <w:pPr>
        <w:spacing w:line="276" w:lineRule="auto"/>
        <w:ind w:firstLine="709"/>
        <w:jc w:val="both"/>
      </w:pPr>
      <w:r w:rsidRPr="00F374DA">
        <w:t xml:space="preserve">  В </w:t>
      </w:r>
      <w:r w:rsidR="00400DCF" w:rsidRPr="00400DCF">
        <w:t>НИЦ «Курчатовский институт» - ИФВЭ</w:t>
      </w:r>
      <w:r w:rsidRPr="00F374DA">
        <w:t xml:space="preserve"> разработана жидководородная мишень, в которой ожижение водорода производится потоком жидкого гелия с использованием теплоты испарения жидкого гелия, и холода паров при минимальном числе ступеней теплообмена между гелием и водородом.</w:t>
      </w:r>
    </w:p>
    <w:p w:rsidR="00F374DA" w:rsidRPr="00F374DA" w:rsidRDefault="00F374DA" w:rsidP="00F374DA">
      <w:pPr>
        <w:spacing w:line="276" w:lineRule="auto"/>
        <w:ind w:firstLine="709"/>
        <w:jc w:val="both"/>
      </w:pPr>
      <w:r w:rsidRPr="00F374DA">
        <w:t xml:space="preserve">  Мишень включает в себя рабочий объём, находящийся на пучке частиц и заполненный жидким водородом, конденсатор, в котором ожижается водород и трубопровод жидкого гелия, заканчивающийся стыковочным узлом. Эти части мишени окружены теплоизоляцией и заключены в вакуумный кожух</w:t>
      </w:r>
    </w:p>
    <w:p w:rsidR="00F374DA" w:rsidRPr="00F374DA" w:rsidRDefault="00F374DA" w:rsidP="00F374DA">
      <w:pPr>
        <w:spacing w:line="276" w:lineRule="auto"/>
        <w:ind w:firstLine="709"/>
        <w:jc w:val="both"/>
      </w:pPr>
      <w:r w:rsidRPr="00F374DA">
        <w:t xml:space="preserve">  На время работы мишень </w:t>
      </w:r>
      <w:r w:rsidR="006F527E" w:rsidRPr="006F527E">
        <w:t>присоединяется</w:t>
      </w:r>
      <w:r w:rsidRPr="00F374DA">
        <w:t xml:space="preserve"> к сосуду Дьюара с жидким гелием.      Блочная конструкция мишени позволяет без особых  проблем менять конфигурацию рабочего объёма применительно к задачам конкретного физического эксперимента.</w:t>
      </w:r>
    </w:p>
    <w:p w:rsidR="00F374DA" w:rsidRPr="00F374DA" w:rsidRDefault="00F374DA" w:rsidP="00F374DA">
      <w:pPr>
        <w:spacing w:line="276" w:lineRule="auto"/>
        <w:ind w:firstLine="709"/>
        <w:jc w:val="both"/>
      </w:pPr>
      <w:r w:rsidRPr="00F374DA">
        <w:t xml:space="preserve">  Основные параметры существующей мишени:</w:t>
      </w:r>
    </w:p>
    <w:p w:rsidR="00F374DA" w:rsidRPr="00F374DA" w:rsidRDefault="0097115F" w:rsidP="00F374DA">
      <w:pPr>
        <w:spacing w:line="276" w:lineRule="auto"/>
        <w:ind w:firstLine="709"/>
        <w:jc w:val="both"/>
      </w:pPr>
      <w:r>
        <w:t xml:space="preserve">  1.Длина рабочего объёма – 500мм, диаметр – 10</w:t>
      </w:r>
      <w:r w:rsidR="00F374DA" w:rsidRPr="00F374DA">
        <w:t>0</w:t>
      </w:r>
      <w:r>
        <w:t xml:space="preserve"> </w:t>
      </w:r>
      <w:r w:rsidR="00F374DA" w:rsidRPr="00F374DA">
        <w:t>мм.</w:t>
      </w:r>
    </w:p>
    <w:p w:rsidR="00F374DA" w:rsidRPr="00F374DA" w:rsidRDefault="00F374DA" w:rsidP="00F374DA">
      <w:pPr>
        <w:spacing w:line="276" w:lineRule="auto"/>
        <w:ind w:firstLine="709"/>
        <w:jc w:val="both"/>
      </w:pPr>
      <w:r w:rsidRPr="00F374DA">
        <w:t xml:space="preserve">  2. Время выхода мишени на рабочий режим – 3 часа.</w:t>
      </w:r>
    </w:p>
    <w:p w:rsidR="00F374DA" w:rsidRPr="00F374DA" w:rsidRDefault="00F374DA" w:rsidP="00F374DA">
      <w:pPr>
        <w:spacing w:line="276" w:lineRule="auto"/>
        <w:ind w:firstLine="709"/>
        <w:jc w:val="both"/>
      </w:pPr>
      <w:r w:rsidRPr="00F374DA">
        <w:t xml:space="preserve">  3. Расход жидкого гелия в рабочем режиме – 0,7 л/час.</w:t>
      </w:r>
    </w:p>
    <w:p w:rsidR="00A97757" w:rsidRDefault="00A97757" w:rsidP="00F374DA">
      <w:pPr>
        <w:spacing w:line="276" w:lineRule="auto"/>
        <w:jc w:val="both"/>
      </w:pPr>
    </w:p>
    <w:p w:rsidR="00471D79" w:rsidRDefault="00471D79" w:rsidP="00A97757">
      <w:pPr>
        <w:spacing w:line="276" w:lineRule="auto"/>
        <w:ind w:firstLine="709"/>
        <w:jc w:val="both"/>
      </w:pPr>
      <w:r>
        <w:t xml:space="preserve">Использование системы охлаждения на основе жидкого гелия оправдано еще и необходимостью обеспечить работоспособность поляризованных мишеней (описаны ниже в данном разделе) и системы поворота спина (раздел </w:t>
      </w:r>
      <w:r>
        <w:fldChar w:fldCharType="begin"/>
      </w:r>
      <w:r>
        <w:instrText xml:space="preserve"> REF _Ref488352913 \r \h </w:instrText>
      </w:r>
      <w:r>
        <w:fldChar w:fldCharType="separate"/>
      </w:r>
      <w:r w:rsidR="00381BF0">
        <w:t>2.4</w:t>
      </w:r>
      <w:r>
        <w:fldChar w:fldCharType="end"/>
      </w:r>
      <w:r>
        <w:t>).</w:t>
      </w:r>
    </w:p>
    <w:p w:rsidR="00400DCF" w:rsidRPr="00F81B2F" w:rsidRDefault="00400DCF" w:rsidP="00400DCF">
      <w:pPr>
        <w:spacing w:line="276" w:lineRule="auto"/>
        <w:ind w:firstLine="709"/>
        <w:jc w:val="both"/>
      </w:pPr>
      <w:r w:rsidRPr="00F13F84">
        <w:t>Для экспериментального измерения фактора разбавления, который зависит от типа реакции, мишени и кинематических переменных, требуются измерения на чистом водороде, залитом в оболочку мишени. Требуются также измерения сечений на легких ядрах (</w:t>
      </w:r>
      <w:r w:rsidRPr="00F13F84">
        <w:rPr>
          <w:lang w:val="en-US"/>
        </w:rPr>
        <w:t>C</w:t>
      </w:r>
      <w:r w:rsidRPr="00F13F84">
        <w:t xml:space="preserve">, </w:t>
      </w:r>
      <w:r w:rsidRPr="00F13F84">
        <w:rPr>
          <w:lang w:val="en-US"/>
        </w:rPr>
        <w:t>Al</w:t>
      </w:r>
      <w:r w:rsidRPr="00F13F84">
        <w:t>) для учета зависимости сечений образования частиц от атомного веса мишени при вычислении фактора разбавления.</w:t>
      </w:r>
    </w:p>
    <w:p w:rsidR="00400DCF" w:rsidRDefault="00400DCF" w:rsidP="00400DCF">
      <w:pPr>
        <w:spacing w:line="276" w:lineRule="auto"/>
        <w:ind w:firstLine="709"/>
        <w:jc w:val="both"/>
      </w:pPr>
    </w:p>
    <w:p w:rsidR="00400DCF" w:rsidRPr="00400DCF" w:rsidRDefault="00400DCF" w:rsidP="00400DCF">
      <w:pPr>
        <w:pStyle w:val="3"/>
        <w:ind w:left="0" w:firstLine="709"/>
        <w:jc w:val="both"/>
        <w:rPr>
          <w:rFonts w:ascii="Times New Roman" w:hAnsi="Times New Roman" w:cs="Times New Roman"/>
          <w:b w:val="0"/>
          <w:sz w:val="24"/>
          <w:szCs w:val="24"/>
        </w:rPr>
      </w:pPr>
      <w:bookmarkStart w:id="171" w:name="_Toc22133839"/>
      <w:r w:rsidRPr="00400DCF">
        <w:rPr>
          <w:rFonts w:ascii="Times New Roman" w:hAnsi="Times New Roman" w:cs="Times New Roman"/>
          <w:b w:val="0"/>
          <w:sz w:val="24"/>
          <w:szCs w:val="24"/>
        </w:rPr>
        <w:t>Поляризованная мишень для измерения односпиновых асимметрий и двухспиновых поперечных асимметрий</w:t>
      </w:r>
      <w:bookmarkEnd w:id="171"/>
    </w:p>
    <w:p w:rsidR="00857FC8" w:rsidRDefault="00400DCF" w:rsidP="00400DCF">
      <w:pPr>
        <w:spacing w:line="276" w:lineRule="auto"/>
        <w:ind w:firstLine="709"/>
        <w:jc w:val="both"/>
      </w:pPr>
      <w:r w:rsidRPr="00F13F84">
        <w:t xml:space="preserve">Для измерения </w:t>
      </w:r>
      <w:r>
        <w:t xml:space="preserve">односпиновых поперечных асимметрий на канале 14 и </w:t>
      </w:r>
      <w:r w:rsidRPr="00F13F84">
        <w:t xml:space="preserve">двухспиновых поперечных асимметрий </w:t>
      </w:r>
      <w:r w:rsidRPr="00AA7A44">
        <w:rPr>
          <w:i/>
          <w:lang w:val="en-US"/>
        </w:rPr>
        <w:t>A</w:t>
      </w:r>
      <w:r w:rsidRPr="00AA7A44">
        <w:rPr>
          <w:i/>
          <w:vertAlign w:val="subscript"/>
          <w:lang w:val="en-US"/>
        </w:rPr>
        <w:t>NN</w:t>
      </w:r>
      <w:r w:rsidRPr="00F13F84">
        <w:t xml:space="preserve"> </w:t>
      </w:r>
      <w:r>
        <w:t xml:space="preserve">на канале 24 </w:t>
      </w:r>
      <w:r w:rsidRPr="00F13F84">
        <w:t>в установке планируется использование существующей на канале 14 У-70 поперечно-поляризованной мишени</w:t>
      </w:r>
      <w:r w:rsidRPr="0008194E">
        <w:t xml:space="preserve"> [</w:t>
      </w:r>
      <w:r>
        <w:fldChar w:fldCharType="begin"/>
      </w:r>
      <w:r>
        <w:instrText xml:space="preserve"> NOTEREF _Ref488237328 \h </w:instrText>
      </w:r>
      <w:r>
        <w:fldChar w:fldCharType="separate"/>
      </w:r>
      <w:r w:rsidR="00381BF0">
        <w:t>51</w:t>
      </w:r>
      <w:r>
        <w:fldChar w:fldCharType="end"/>
      </w:r>
      <w:r w:rsidRPr="0008194E">
        <w:t>]</w:t>
      </w:r>
      <w:r w:rsidRPr="00F13F84">
        <w:t xml:space="preserve">. </w:t>
      </w:r>
    </w:p>
    <w:p w:rsidR="00857FC8" w:rsidRDefault="00400DCF" w:rsidP="00400DCF">
      <w:pPr>
        <w:spacing w:line="276" w:lineRule="auto"/>
        <w:ind w:firstLine="709"/>
        <w:jc w:val="both"/>
      </w:pPr>
      <w:r w:rsidRPr="00F13F84">
        <w:t>Поляризованная мишень для эксперимента СПАСЧАРМ является мишенью замороженного типа</w:t>
      </w:r>
      <w:r w:rsidR="00857FC8">
        <w:t xml:space="preserve">. Такие мишени имеют ряд преимуществ перед мишенями с непрерывной динамической накачкой поляризации ядер. Хотя для накачки поляризации для мишеней обоих типов используются большие магнитные поля (в нашем случае 2.4 Тл) с высокой однородностью поля </w:t>
      </w:r>
      <w:r w:rsidR="00857FC8">
        <w:sym w:font="Symbol" w:char="F044"/>
      </w:r>
      <w:r w:rsidR="00857FC8">
        <w:rPr>
          <w:lang w:val="en-US"/>
        </w:rPr>
        <w:t>B</w:t>
      </w:r>
      <w:r w:rsidR="00857FC8" w:rsidRPr="00857FC8">
        <w:t>/</w:t>
      </w:r>
      <w:r w:rsidR="00857FC8">
        <w:rPr>
          <w:lang w:val="en-US"/>
        </w:rPr>
        <w:t>B</w:t>
      </w:r>
      <w:r w:rsidR="00857FC8">
        <w:rPr>
          <w:lang w:val="en-US"/>
        </w:rPr>
        <w:sym w:font="Symbol" w:char="F0BB"/>
      </w:r>
      <w:r w:rsidR="00857FC8" w:rsidRPr="00857FC8">
        <w:t>10</w:t>
      </w:r>
      <w:r w:rsidR="00857FC8" w:rsidRPr="00857FC8">
        <w:rPr>
          <w:vertAlign w:val="superscript"/>
        </w:rPr>
        <w:t>-4</w:t>
      </w:r>
      <w:r w:rsidR="00857FC8" w:rsidRPr="00857FC8">
        <w:t xml:space="preserve"> </w:t>
      </w:r>
      <w:r w:rsidR="00857FC8">
        <w:t>во всем рабочем объеме мини, в случае «замороженных» мишеней для удержания поляризации можно использовать достаточно слабые (</w:t>
      </w:r>
      <w:r w:rsidR="00857FC8" w:rsidRPr="00857FC8">
        <w:t>&gt;</w:t>
      </w:r>
      <w:r w:rsidR="00857FC8">
        <w:t xml:space="preserve"> 0.25 Тл) поля с невысокой неоднородностью (около 1%). Это позволяет обеспечить большой телесный</w:t>
      </w:r>
      <w:r w:rsidRPr="00F13F84">
        <w:t xml:space="preserve"> уг</w:t>
      </w:r>
      <w:r w:rsidR="00857FC8">
        <w:t>ол</w:t>
      </w:r>
      <w:r w:rsidRPr="00F13F84">
        <w:t xml:space="preserve"> установки.</w:t>
      </w:r>
      <w:r w:rsidR="00857FC8">
        <w:t xml:space="preserve"> Обратной стороной медали является необходимость обеспечения сверхнизкой температуры в криостате мишени, чтобы время релаксации поляризации достигало несколько сот (до 2000) часов. Рабочее вещество мишени в виде шариков диаметром до 2 мм с коэффициентов заполнения около 60% </w:t>
      </w:r>
      <w:r w:rsidR="00857FC8">
        <w:lastRenderedPageBreak/>
        <w:t>заключается в тефлоновую ампулу.</w:t>
      </w:r>
      <w:r w:rsidR="0097115F">
        <w:t xml:space="preserve"> Ампула помещается в криостат, способный обеспечить температуру несколько десятков мК в режиме заморозки. Достижение такой низкой температуры обеспечивается растворением </w:t>
      </w:r>
      <w:r w:rsidR="0097115F">
        <w:rPr>
          <w:vertAlign w:val="superscript"/>
        </w:rPr>
        <w:t>3</w:t>
      </w:r>
      <w:r w:rsidR="0097115F">
        <w:rPr>
          <w:lang w:val="en-US"/>
        </w:rPr>
        <w:t>He</w:t>
      </w:r>
      <w:r w:rsidR="0097115F" w:rsidRPr="0097115F">
        <w:t xml:space="preserve"> </w:t>
      </w:r>
      <w:r w:rsidR="0097115F">
        <w:t xml:space="preserve">в </w:t>
      </w:r>
      <w:r w:rsidR="0097115F">
        <w:rPr>
          <w:vertAlign w:val="superscript"/>
        </w:rPr>
        <w:t>4</w:t>
      </w:r>
      <w:r w:rsidR="0097115F">
        <w:rPr>
          <w:lang w:val="en-US"/>
        </w:rPr>
        <w:t>He</w:t>
      </w:r>
      <w:r w:rsidR="0097115F">
        <w:t xml:space="preserve"> при помощи дополнительной откачки. Одной из трудностей работы с такой мишенью является то, что гелий находится в сверхтекучем состоянии, поэтому требуется высочайшее качество изготовления и сборки деталей криостата.  </w:t>
      </w:r>
      <w:r w:rsidR="00857FC8">
        <w:t xml:space="preserve"> </w:t>
      </w:r>
    </w:p>
    <w:p w:rsidR="0097115F" w:rsidRDefault="0097115F" w:rsidP="00400DCF">
      <w:pPr>
        <w:spacing w:line="276" w:lineRule="auto"/>
        <w:ind w:firstLine="709"/>
        <w:jc w:val="both"/>
      </w:pPr>
      <w:r w:rsidRPr="0097115F">
        <w:t>Для накачки поляриз</w:t>
      </w:r>
      <w:r>
        <w:t>ации используется</w:t>
      </w:r>
      <w:r w:rsidRPr="0097115F">
        <w:t xml:space="preserve"> генератор ЭПР (Электронный Параметрический Резонанс)  с частотой 70 ГГц.</w:t>
      </w:r>
      <w:r>
        <w:t xml:space="preserve"> Измерение величины поляризации измеряется методом ядерно-магнитного резонанса при поле накачки. </w:t>
      </w:r>
    </w:p>
    <w:p w:rsidR="00400DCF" w:rsidRDefault="00400DCF" w:rsidP="00400DCF">
      <w:pPr>
        <w:spacing w:line="276" w:lineRule="auto"/>
        <w:ind w:firstLine="709"/>
        <w:jc w:val="both"/>
      </w:pPr>
      <w:r w:rsidRPr="00F13F84">
        <w:t xml:space="preserve">Основные параметры </w:t>
      </w:r>
      <w:r w:rsidR="0097115F">
        <w:t xml:space="preserve">действующей </w:t>
      </w:r>
      <w:r w:rsidRPr="00F13F84">
        <w:t xml:space="preserve">поляризованной мишени: </w:t>
      </w:r>
    </w:p>
    <w:p w:rsidR="00400DCF" w:rsidRDefault="00400DCF" w:rsidP="00400DCF">
      <w:pPr>
        <w:pStyle w:val="af7"/>
        <w:numPr>
          <w:ilvl w:val="0"/>
          <w:numId w:val="22"/>
        </w:numPr>
        <w:spacing w:line="276" w:lineRule="auto"/>
        <w:ind w:left="993" w:hanging="284"/>
        <w:jc w:val="both"/>
      </w:pPr>
      <w:r w:rsidRPr="00F13F84">
        <w:t>химический состав – пропандиол (</w:t>
      </w:r>
      <w:r w:rsidRPr="00F81B2F">
        <w:rPr>
          <w:lang w:val="en-US"/>
        </w:rPr>
        <w:t>C</w:t>
      </w:r>
      <w:r w:rsidRPr="00F81B2F">
        <w:rPr>
          <w:vertAlign w:val="subscript"/>
        </w:rPr>
        <w:t>3</w:t>
      </w:r>
      <w:r w:rsidRPr="00F81B2F">
        <w:rPr>
          <w:lang w:val="en-US"/>
        </w:rPr>
        <w:t>H</w:t>
      </w:r>
      <w:r w:rsidRPr="00F81B2F">
        <w:rPr>
          <w:vertAlign w:val="subscript"/>
        </w:rPr>
        <w:t>8</w:t>
      </w:r>
      <w:r w:rsidRPr="00F81B2F">
        <w:rPr>
          <w:lang w:val="en-US"/>
        </w:rPr>
        <w:t>O</w:t>
      </w:r>
      <w:r w:rsidRPr="00F81B2F">
        <w:rPr>
          <w:vertAlign w:val="subscript"/>
        </w:rPr>
        <w:t>2</w:t>
      </w:r>
      <w:r w:rsidRPr="00F13F84">
        <w:t>)</w:t>
      </w:r>
      <w:r>
        <w:t xml:space="preserve"> или пентанол </w:t>
      </w:r>
      <w:r w:rsidRPr="00DE3754">
        <w:t>(</w:t>
      </w:r>
      <w:r w:rsidRPr="00F81B2F">
        <w:rPr>
          <w:lang w:val="en-US"/>
        </w:rPr>
        <w:t>C</w:t>
      </w:r>
      <w:r w:rsidRPr="00F81B2F">
        <w:rPr>
          <w:vertAlign w:val="subscript"/>
        </w:rPr>
        <w:t>5</w:t>
      </w:r>
      <w:r w:rsidRPr="00F81B2F">
        <w:rPr>
          <w:lang w:val="en-US"/>
        </w:rPr>
        <w:t>H</w:t>
      </w:r>
      <w:r w:rsidRPr="00F81B2F">
        <w:rPr>
          <w:vertAlign w:val="subscript"/>
        </w:rPr>
        <w:t>12</w:t>
      </w:r>
      <w:r w:rsidRPr="00F81B2F">
        <w:rPr>
          <w:lang w:val="en-US"/>
        </w:rPr>
        <w:t>O</w:t>
      </w:r>
      <w:r w:rsidRPr="00DE3754">
        <w:t>)</w:t>
      </w:r>
      <w:r w:rsidR="0097115F">
        <w:t>;</w:t>
      </w:r>
    </w:p>
    <w:p w:rsidR="00400DCF" w:rsidRDefault="00400DCF" w:rsidP="00400DCF">
      <w:pPr>
        <w:pStyle w:val="af7"/>
        <w:numPr>
          <w:ilvl w:val="0"/>
          <w:numId w:val="22"/>
        </w:numPr>
        <w:spacing w:line="276" w:lineRule="auto"/>
        <w:ind w:left="993" w:hanging="284"/>
        <w:jc w:val="both"/>
      </w:pPr>
      <w:r w:rsidRPr="00F13F84">
        <w:t>длина составляет 20 см, ди</w:t>
      </w:r>
      <w:r w:rsidR="0097115F">
        <w:t>аметр равен 20 мм;</w:t>
      </w:r>
      <w:r>
        <w:t xml:space="preserve"> </w:t>
      </w:r>
    </w:p>
    <w:p w:rsidR="00400DCF" w:rsidRDefault="00400DCF" w:rsidP="00400DCF">
      <w:pPr>
        <w:pStyle w:val="af7"/>
        <w:numPr>
          <w:ilvl w:val="0"/>
          <w:numId w:val="22"/>
        </w:numPr>
        <w:spacing w:line="276" w:lineRule="auto"/>
        <w:ind w:left="993" w:hanging="284"/>
        <w:jc w:val="both"/>
      </w:pPr>
      <w:r>
        <w:t>поляризация 9</w:t>
      </w:r>
      <w:r w:rsidRPr="00F13F84">
        <w:t>0%</w:t>
      </w:r>
      <w:r>
        <w:t xml:space="preserve"> для пропандиола и 75% для пентанола</w:t>
      </w:r>
      <w:r w:rsidR="0097115F">
        <w:t>;</w:t>
      </w:r>
    </w:p>
    <w:p w:rsidR="00400DCF" w:rsidRDefault="00400DCF" w:rsidP="00400DCF">
      <w:pPr>
        <w:pStyle w:val="af7"/>
        <w:numPr>
          <w:ilvl w:val="0"/>
          <w:numId w:val="22"/>
        </w:numPr>
        <w:spacing w:line="276" w:lineRule="auto"/>
        <w:ind w:left="993" w:hanging="284"/>
        <w:jc w:val="both"/>
      </w:pPr>
      <w:r w:rsidRPr="00F13F84">
        <w:t>химический фактор разбавления (отношение числа всех нуклонов к числу поляризованных протонов) 9.5 для пропандиола</w:t>
      </w:r>
      <w:r>
        <w:t xml:space="preserve"> и 8,4 для пентанола</w:t>
      </w:r>
      <w:r w:rsidR="0097115F">
        <w:t>;</w:t>
      </w:r>
      <w:r w:rsidRPr="00F13F84">
        <w:t xml:space="preserve"> </w:t>
      </w:r>
    </w:p>
    <w:p w:rsidR="00412503" w:rsidRDefault="00412503" w:rsidP="00412503">
      <w:pPr>
        <w:pStyle w:val="af7"/>
        <w:spacing w:line="276" w:lineRule="auto"/>
        <w:ind w:left="993"/>
        <w:jc w:val="both"/>
      </w:pPr>
      <w:r>
        <w:t>к</w:t>
      </w:r>
      <w:r w:rsidR="00400DCF" w:rsidRPr="00F13F84">
        <w:t>оличество вещества в мишени составляет 13.2 г/см</w:t>
      </w:r>
      <w:r w:rsidR="00400DCF" w:rsidRPr="00F81B2F">
        <w:rPr>
          <w:vertAlign w:val="superscript"/>
        </w:rPr>
        <w:t>2</w:t>
      </w:r>
      <w:r w:rsidR="00400DCF" w:rsidRPr="00F13F84">
        <w:t xml:space="preserve">, что соответствует 15.2% длины взаимодействия для протонов с энергией 60 ГэВ и 10% для </w:t>
      </w:r>
      <w:r w:rsidR="00400DCF" w:rsidRPr="00F81B2F">
        <w:rPr>
          <w:bCs/>
        </w:rPr>
        <w:t>π</w:t>
      </w:r>
      <w:r w:rsidR="00400DCF" w:rsidRPr="00F81B2F">
        <w:rPr>
          <w:bCs/>
          <w:vertAlign w:val="superscript"/>
        </w:rPr>
        <w:t>–</w:t>
      </w:r>
      <w:r>
        <w:t>–мезонов с энергией 34 ГэВ;</w:t>
      </w:r>
      <w:r w:rsidR="00400DCF" w:rsidRPr="00F13F84">
        <w:t xml:space="preserve"> </w:t>
      </w:r>
    </w:p>
    <w:p w:rsidR="00412503" w:rsidRDefault="00412503" w:rsidP="00412503">
      <w:pPr>
        <w:pStyle w:val="af7"/>
        <w:numPr>
          <w:ilvl w:val="0"/>
          <w:numId w:val="22"/>
        </w:numPr>
        <w:spacing w:line="276" w:lineRule="auto"/>
        <w:ind w:left="993" w:hanging="284"/>
        <w:jc w:val="both"/>
      </w:pPr>
      <w:r>
        <w:t>м</w:t>
      </w:r>
      <w:r w:rsidRPr="00412503">
        <w:t>ишень позволяет использовать в качестве рабочего вещества также аммиак, дейтерий и жидкий водород.</w:t>
      </w:r>
    </w:p>
    <w:p w:rsidR="00400DCF" w:rsidRDefault="00400DCF" w:rsidP="00400DCF">
      <w:pPr>
        <w:pStyle w:val="af7"/>
        <w:spacing w:line="276" w:lineRule="auto"/>
        <w:ind w:left="993"/>
        <w:jc w:val="both"/>
      </w:pPr>
    </w:p>
    <w:p w:rsidR="00AA7A44" w:rsidRDefault="00AA7A44" w:rsidP="004501AB">
      <w:pPr>
        <w:pStyle w:val="af7"/>
        <w:spacing w:line="276" w:lineRule="auto"/>
        <w:ind w:left="0" w:firstLine="709"/>
        <w:jc w:val="both"/>
      </w:pPr>
      <w:r>
        <w:t xml:space="preserve">Данная мишень прошла глубокую модернизацию для работы в магнитном поле 2.4 Тл (при накачке поляризации) и успешно отработала в тестовом сеансе 2018 г. со средней поляризацией 70%. </w:t>
      </w:r>
      <w:r w:rsidR="000259AD">
        <w:t xml:space="preserve">Фотография мишени представлена на </w:t>
      </w:r>
      <w:r w:rsidR="000259AD" w:rsidRPr="000259AD">
        <w:fldChar w:fldCharType="begin"/>
      </w:r>
      <w:r w:rsidR="000259AD" w:rsidRPr="000259AD">
        <w:instrText xml:space="preserve"> REF _Ref488328127 \h  \* MERGEFORMAT </w:instrText>
      </w:r>
      <w:r w:rsidR="000259AD" w:rsidRPr="000259AD">
        <w:fldChar w:fldCharType="separate"/>
      </w:r>
      <w:r w:rsidR="00381BF0" w:rsidRPr="00381BF0">
        <w:t xml:space="preserve">Рис.  </w:t>
      </w:r>
      <w:r w:rsidR="00381BF0" w:rsidRPr="00381BF0">
        <w:rPr>
          <w:noProof/>
        </w:rPr>
        <w:t>3</w:t>
      </w:r>
      <w:r w:rsidR="00381BF0" w:rsidRPr="00381BF0">
        <w:t>.</w:t>
      </w:r>
      <w:r w:rsidR="00381BF0" w:rsidRPr="00381BF0">
        <w:rPr>
          <w:noProof/>
        </w:rPr>
        <w:t>8</w:t>
      </w:r>
      <w:r w:rsidR="000259AD" w:rsidRPr="000259AD">
        <w:fldChar w:fldCharType="end"/>
      </w:r>
      <w:r w:rsidR="000259AD">
        <w:t xml:space="preserve"> вместе с охранной системой внутри магнита. </w:t>
      </w:r>
      <w:r w:rsidR="0097115F">
        <w:t>Набор статистики при одном знаке поляризации происходит обычно раз</w:t>
      </w:r>
      <w:r w:rsidR="00412503">
        <w:t xml:space="preserve"> за</w:t>
      </w:r>
      <w:r w:rsidR="0097115F">
        <w:t xml:space="preserve"> двое суток, время накачки поляризации занимает несколько часов.  </w:t>
      </w:r>
    </w:p>
    <w:p w:rsidR="00AA7A44" w:rsidRPr="0097115F" w:rsidRDefault="00AC14A3" w:rsidP="0097115F">
      <w:pPr>
        <w:pStyle w:val="4"/>
        <w:spacing w:line="276" w:lineRule="auto"/>
        <w:ind w:left="0" w:firstLine="709"/>
        <w:jc w:val="both"/>
        <w:rPr>
          <w:rFonts w:ascii="Times New Roman" w:hAnsi="Times New Roman" w:cs="Times New Roman"/>
          <w:b w:val="0"/>
          <w:i w:val="0"/>
          <w:color w:val="auto"/>
        </w:rPr>
      </w:pPr>
      <w:r>
        <w:rPr>
          <w:rFonts w:ascii="Times New Roman" w:hAnsi="Times New Roman" w:cs="Times New Roman"/>
          <w:b w:val="0"/>
          <w:i w:val="0"/>
          <w:color w:val="auto"/>
        </w:rPr>
        <w:t>Магнит существующей поляризованной мишени</w:t>
      </w:r>
    </w:p>
    <w:p w:rsidR="002E44A1" w:rsidRPr="002E44A1" w:rsidRDefault="002E44A1" w:rsidP="002E44A1">
      <w:pPr>
        <w:pStyle w:val="af7"/>
        <w:spacing w:line="276" w:lineRule="auto"/>
        <w:ind w:left="0" w:firstLine="709"/>
        <w:jc w:val="both"/>
      </w:pPr>
      <w:r>
        <w:t>Для успешной накачки (получения требуемой поляризации по всему объему мишени) необходимо, чтобы о</w:t>
      </w:r>
      <w:r w:rsidR="00400DCF" w:rsidRPr="00DE3754">
        <w:t>днородность магнитного поля внутри рабочег</w:t>
      </w:r>
      <w:r w:rsidR="00400DCF">
        <w:t xml:space="preserve">о объема мишени </w:t>
      </w:r>
      <w:r>
        <w:t>составляла</w:t>
      </w:r>
      <w:r w:rsidR="00400DCF">
        <w:t xml:space="preserve"> ±1.5х</w:t>
      </w:r>
      <w:r w:rsidR="00400DCF" w:rsidRPr="00DE3754">
        <w:t>10</w:t>
      </w:r>
      <w:r w:rsidR="00400DCF" w:rsidRPr="00F81B2F">
        <w:rPr>
          <w:vertAlign w:val="superscript"/>
        </w:rPr>
        <w:t>-4</w:t>
      </w:r>
      <w:r>
        <w:t xml:space="preserve"> или меньше. Данное условие требует высокого качества работ по производству и настройке мишени. </w:t>
      </w:r>
      <w:r w:rsidR="00400DCF">
        <w:t>Для достижения требуемой однородности был проведен цикл необходимых работ с</w:t>
      </w:r>
      <w:r>
        <w:t xml:space="preserve"> магнитом поляризованной мишени. Если при первых измерениях однородность магнитного поля составляла до (4.28±0.08</w:t>
      </w:r>
      <w:r w:rsidRPr="002E44A1">
        <w:t>)×10</w:t>
      </w:r>
      <w:r w:rsidRPr="002E44A1">
        <w:rPr>
          <w:vertAlign w:val="superscript"/>
        </w:rPr>
        <w:t>-4</w:t>
      </w:r>
      <w:r>
        <w:t xml:space="preserve"> (п</w:t>
      </w:r>
      <w:r w:rsidRPr="002E44A1">
        <w:t xml:space="preserve">ри этом максимальный разброс </w:t>
      </w:r>
      <w:r>
        <w:t>был 2.5</w:t>
      </w:r>
      <w:r w:rsidRPr="002E44A1">
        <w:t>×10</w:t>
      </w:r>
      <w:r>
        <w:rPr>
          <w:vertAlign w:val="superscript"/>
        </w:rPr>
        <w:t>-3</w:t>
      </w:r>
      <w:r>
        <w:t>), что не позволяло накачать поляризацию мишени во всем объеме, то п</w:t>
      </w:r>
      <w:r w:rsidRPr="002E44A1">
        <w:t xml:space="preserve">о результатам </w:t>
      </w:r>
      <w:r>
        <w:t xml:space="preserve">проведенных </w:t>
      </w:r>
      <w:r w:rsidRPr="002E44A1">
        <w:t>работ удалос</w:t>
      </w:r>
      <w:r>
        <w:t xml:space="preserve">ь довести однородность поля до </w:t>
      </w:r>
      <w:r w:rsidRPr="002E44A1">
        <w:t>(1.22±0.07)×10</w:t>
      </w:r>
      <w:r w:rsidRPr="002E44A1">
        <w:rPr>
          <w:vertAlign w:val="superscript"/>
        </w:rPr>
        <w:t>-4</w:t>
      </w:r>
      <w:r>
        <w:t xml:space="preserve">. </w:t>
      </w:r>
      <w:r w:rsidRPr="002E44A1">
        <w:t xml:space="preserve">При этом максимальный разброс </w:t>
      </w:r>
      <w:r>
        <w:t xml:space="preserve">составляет </w:t>
      </w:r>
      <w:r w:rsidRPr="002E44A1">
        <w:t xml:space="preserve"> 7.8×10</w:t>
      </w:r>
      <w:r w:rsidRPr="002E44A1">
        <w:rPr>
          <w:vertAlign w:val="superscript"/>
        </w:rPr>
        <w:t>-4</w:t>
      </w:r>
      <w:r w:rsidRPr="002E44A1">
        <w:t xml:space="preserve">. В результате в последнем сеансе на мишени без усилий и за короткое время удалось получить поляризацию выше 70% при теоретическом максимуме около 75%, а средняя поляризация при наборе данных составила 65%. </w:t>
      </w:r>
    </w:p>
    <w:p w:rsidR="002E44A1" w:rsidRDefault="002E44A1" w:rsidP="002E44A1">
      <w:pPr>
        <w:spacing w:line="276" w:lineRule="auto"/>
        <w:ind w:firstLine="709"/>
        <w:jc w:val="both"/>
      </w:pPr>
      <w:r>
        <w:t xml:space="preserve"> </w:t>
      </w:r>
      <w:r w:rsidRPr="009C4130">
        <w:t xml:space="preserve">На </w:t>
      </w:r>
      <w:r w:rsidRPr="009C4130">
        <w:fldChar w:fldCharType="begin"/>
      </w:r>
      <w:r w:rsidRPr="009C4130">
        <w:instrText xml:space="preserve"> REF _Ref21092272 \h </w:instrText>
      </w:r>
      <w:r w:rsidR="009C4130" w:rsidRPr="009C4130">
        <w:instrText xml:space="preserve"> \* MERGEFORMAT </w:instrText>
      </w:r>
      <w:r w:rsidRPr="009C4130">
        <w:fldChar w:fldCharType="separate"/>
      </w:r>
      <w:r w:rsidR="00381BF0" w:rsidRPr="00381BF0">
        <w:t xml:space="preserve">Рис.  </w:t>
      </w:r>
      <w:r w:rsidR="00381BF0" w:rsidRPr="00381BF0">
        <w:rPr>
          <w:noProof/>
        </w:rPr>
        <w:t>3</w:t>
      </w:r>
      <w:r w:rsidR="00381BF0" w:rsidRPr="00381BF0">
        <w:t>.</w:t>
      </w:r>
      <w:r w:rsidR="00381BF0" w:rsidRPr="00381BF0">
        <w:rPr>
          <w:noProof/>
        </w:rPr>
        <w:t>10</w:t>
      </w:r>
      <w:r w:rsidRPr="009C4130">
        <w:fldChar w:fldCharType="end"/>
      </w:r>
      <w:r>
        <w:t xml:space="preserve"> </w:t>
      </w:r>
      <w:r w:rsidRPr="002E44A1">
        <w:t xml:space="preserve">приведена карта поля в магните поляризованной мишени до начала работ по оптимизации магнита (слева), промежуточное значение (в середине) и окончательный результат (справа). </w:t>
      </w:r>
    </w:p>
    <w:p w:rsidR="002E44A1" w:rsidRDefault="002E44A1" w:rsidP="009C4130">
      <w:pPr>
        <w:spacing w:line="276" w:lineRule="auto"/>
        <w:ind w:firstLine="709"/>
        <w:jc w:val="both"/>
      </w:pPr>
      <w:r w:rsidRPr="002E44A1">
        <w:t xml:space="preserve">Существующий магнит Динозавр, который используется для поперечно-поляризованной мишени, имеет телесный угол раскрытия </w:t>
      </w:r>
      <w:r w:rsidRPr="002E44A1">
        <w:sym w:font="Symbol" w:char="F0B1"/>
      </w:r>
      <w:r w:rsidRPr="002E44A1">
        <w:t>250 мрад по вертикали</w:t>
      </w:r>
      <w:r>
        <w:t>, что позволяет проводить измерения в широком кинематическом диапазоне.</w:t>
      </w:r>
    </w:p>
    <w:p w:rsidR="002E44A1" w:rsidRDefault="002E44A1" w:rsidP="002E44A1">
      <w:pPr>
        <w:keepNext/>
        <w:spacing w:line="276" w:lineRule="auto"/>
        <w:jc w:val="center"/>
      </w:pPr>
      <w:r w:rsidRPr="002E44A1">
        <w:rPr>
          <w:noProof/>
        </w:rPr>
        <w:lastRenderedPageBreak/>
        <w:drawing>
          <wp:inline distT="0" distB="0" distL="0" distR="0" wp14:anchorId="31D32B9E" wp14:editId="0D3D1A1A">
            <wp:extent cx="5534025" cy="2571959"/>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531190" cy="2570641"/>
                    </a:xfrm>
                    <a:prstGeom prst="rect">
                      <a:avLst/>
                    </a:prstGeom>
                  </pic:spPr>
                </pic:pic>
              </a:graphicData>
            </a:graphic>
          </wp:inline>
        </w:drawing>
      </w:r>
    </w:p>
    <w:p w:rsidR="002E44A1" w:rsidRPr="002E44A1" w:rsidRDefault="002E44A1" w:rsidP="002E44A1">
      <w:pPr>
        <w:pStyle w:val="ae"/>
        <w:jc w:val="center"/>
        <w:rPr>
          <w:b w:val="0"/>
        </w:rPr>
      </w:pPr>
      <w:bookmarkStart w:id="172" w:name="_Ref21092272"/>
      <w:r w:rsidRPr="002E44A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10</w:t>
      </w:r>
      <w:r w:rsidR="0001688C">
        <w:rPr>
          <w:b w:val="0"/>
        </w:rPr>
        <w:fldChar w:fldCharType="end"/>
      </w:r>
      <w:bookmarkEnd w:id="172"/>
      <w:r w:rsidRPr="002E44A1">
        <w:rPr>
          <w:b w:val="0"/>
        </w:rPr>
        <w:t xml:space="preserve"> Результаты измерения поля магнита поляризованной мишени в начале измерений (слева), после работы в начале 2017 г. (в центре) и в настоящее время (справа)</w:t>
      </w:r>
    </w:p>
    <w:p w:rsidR="00400DCF" w:rsidRDefault="00400DCF" w:rsidP="00A97757">
      <w:pPr>
        <w:spacing w:line="276" w:lineRule="auto"/>
        <w:ind w:firstLine="709"/>
        <w:jc w:val="both"/>
      </w:pPr>
    </w:p>
    <w:p w:rsidR="00AA7A44" w:rsidRPr="00AC14A3" w:rsidRDefault="00AC14A3" w:rsidP="001077E9">
      <w:pPr>
        <w:pStyle w:val="3"/>
        <w:spacing w:line="276" w:lineRule="auto"/>
        <w:ind w:left="0" w:firstLine="709"/>
        <w:jc w:val="both"/>
        <w:rPr>
          <w:rFonts w:ascii="Times New Roman" w:hAnsi="Times New Roman" w:cs="Times New Roman"/>
          <w:b w:val="0"/>
          <w:sz w:val="24"/>
          <w:szCs w:val="24"/>
        </w:rPr>
      </w:pPr>
      <w:bookmarkStart w:id="173" w:name="_Toc22133840"/>
      <w:r w:rsidRPr="00AC14A3">
        <w:rPr>
          <w:rFonts w:ascii="Times New Roman" w:hAnsi="Times New Roman" w:cs="Times New Roman"/>
          <w:b w:val="0"/>
          <w:sz w:val="24"/>
          <w:szCs w:val="24"/>
        </w:rPr>
        <w:t>Существующая п</w:t>
      </w:r>
      <w:r w:rsidR="00AA7A44" w:rsidRPr="00AC14A3">
        <w:rPr>
          <w:rFonts w:ascii="Times New Roman" w:hAnsi="Times New Roman" w:cs="Times New Roman"/>
          <w:b w:val="0"/>
          <w:sz w:val="24"/>
          <w:szCs w:val="24"/>
        </w:rPr>
        <w:t>оляризованная мишень для изм</w:t>
      </w:r>
      <w:r w:rsidRPr="00AC14A3">
        <w:rPr>
          <w:rFonts w:ascii="Times New Roman" w:hAnsi="Times New Roman" w:cs="Times New Roman"/>
          <w:b w:val="0"/>
          <w:sz w:val="24"/>
          <w:szCs w:val="24"/>
        </w:rPr>
        <w:t xml:space="preserve">ерения двухспиновых продольных </w:t>
      </w:r>
      <w:r w:rsidR="00AA7A44" w:rsidRPr="00AC14A3">
        <w:rPr>
          <w:rFonts w:ascii="Times New Roman" w:hAnsi="Times New Roman" w:cs="Times New Roman"/>
          <w:b w:val="0"/>
          <w:sz w:val="24"/>
          <w:szCs w:val="24"/>
        </w:rPr>
        <w:t>асимметрий</w:t>
      </w:r>
      <w:bookmarkEnd w:id="173"/>
    </w:p>
    <w:p w:rsidR="00F20672" w:rsidRDefault="00471D79" w:rsidP="00471D79">
      <w:pPr>
        <w:spacing w:line="276" w:lineRule="auto"/>
        <w:ind w:firstLine="709"/>
        <w:jc w:val="both"/>
      </w:pPr>
      <w:r w:rsidRPr="006B148E">
        <w:t xml:space="preserve">Для измерения двухспиновых продольных асимметрий </w:t>
      </w:r>
      <w:r w:rsidRPr="000E3645">
        <w:rPr>
          <w:i/>
          <w:lang w:val="en-US"/>
        </w:rPr>
        <w:t>A</w:t>
      </w:r>
      <w:r w:rsidRPr="006B148E">
        <w:rPr>
          <w:vertAlign w:val="subscript"/>
          <w:lang w:val="en-US"/>
        </w:rPr>
        <w:t>LL</w:t>
      </w:r>
      <w:r w:rsidRPr="006B148E">
        <w:t xml:space="preserve"> в установке </w:t>
      </w:r>
      <w:r w:rsidR="00AC14A3">
        <w:t xml:space="preserve">возможно </w:t>
      </w:r>
      <w:r w:rsidRPr="006B148E">
        <w:t xml:space="preserve"> использование продольно-поляризованной мишени. Криостат этой мишени</w:t>
      </w:r>
      <w:r w:rsidR="0008194E" w:rsidRPr="0008194E">
        <w:t xml:space="preserve"> [</w:t>
      </w:r>
      <w:r w:rsidR="0008194E" w:rsidRPr="0008194E">
        <w:rPr>
          <w:rStyle w:val="aa"/>
          <w:vertAlign w:val="baseline"/>
          <w:lang w:val="en-US"/>
        </w:rPr>
        <w:endnoteReference w:id="102"/>
      </w:r>
      <w:r w:rsidR="0008194E" w:rsidRPr="0008194E">
        <w:t>]</w:t>
      </w:r>
      <w:r w:rsidRPr="006B148E">
        <w:t xml:space="preserve"> был изготовлен в 1990 году в рамках поляризационного эксперимента Е704 во ФНАЛ (США). Он находится в ОИЯИ. </w:t>
      </w:r>
      <w:r w:rsidR="00F20672">
        <w:t xml:space="preserve">Фотографии комплекса продольно поляризованной мишени приведены на </w:t>
      </w:r>
      <w:r w:rsidR="00F20672" w:rsidRPr="00F20672">
        <w:fldChar w:fldCharType="begin"/>
      </w:r>
      <w:r w:rsidR="00F20672" w:rsidRPr="00F20672">
        <w:instrText xml:space="preserve"> REF _Ref494359047 \h  \* MERGEFORMAT </w:instrText>
      </w:r>
      <w:r w:rsidR="00F20672" w:rsidRPr="00F20672">
        <w:fldChar w:fldCharType="separate"/>
      </w:r>
      <w:r w:rsidR="00381BF0" w:rsidRPr="00381BF0">
        <w:t xml:space="preserve">Рис.  </w:t>
      </w:r>
      <w:r w:rsidR="00381BF0" w:rsidRPr="00381BF0">
        <w:rPr>
          <w:noProof/>
        </w:rPr>
        <w:t>3</w:t>
      </w:r>
      <w:r w:rsidR="00381BF0" w:rsidRPr="00381BF0">
        <w:t>.</w:t>
      </w:r>
      <w:r w:rsidR="00381BF0" w:rsidRPr="00381BF0">
        <w:rPr>
          <w:noProof/>
        </w:rPr>
        <w:t>11</w:t>
      </w:r>
      <w:r w:rsidR="00F20672" w:rsidRPr="00F20672">
        <w:fldChar w:fldCharType="end"/>
      </w:r>
      <w:r w:rsidR="00F20672" w:rsidRPr="00F20672">
        <w:t>.</w:t>
      </w:r>
      <w:r w:rsidR="00F20672">
        <w:t xml:space="preserve"> </w:t>
      </w:r>
    </w:p>
    <w:p w:rsidR="009C4130" w:rsidRDefault="009C4130" w:rsidP="009C4130">
      <w:pPr>
        <w:spacing w:line="276" w:lineRule="auto"/>
        <w:ind w:firstLine="709"/>
        <w:jc w:val="both"/>
      </w:pPr>
      <w:r w:rsidRPr="006B148E">
        <w:t xml:space="preserve">В ОИЯИ есть также и сверхпроводящий соленоид, изготовленный по образцу французского сверхпроводящего соленоида для мишени Е704. Криостат вместе со сверхпроводящим соленоидом могут быть транспортированы в ИФВЭ и использованы в эксперименте СПАСЧАРМ на канале 24А.  </w:t>
      </w:r>
    </w:p>
    <w:p w:rsidR="009C4130" w:rsidRPr="002E44A1" w:rsidRDefault="009C4130" w:rsidP="009C4130">
      <w:pPr>
        <w:spacing w:line="276" w:lineRule="auto"/>
        <w:ind w:firstLine="709"/>
        <w:jc w:val="both"/>
      </w:pPr>
      <w:r w:rsidRPr="006B148E">
        <w:t xml:space="preserve"> </w:t>
      </w:r>
      <w:r w:rsidRPr="002E44A1">
        <w:t xml:space="preserve">Это мишень также замороженного типа, в криостате которой для получения низкой температуры используется метод растворения </w:t>
      </w:r>
      <w:r w:rsidRPr="002E44A1">
        <w:rPr>
          <w:i/>
          <w:lang w:val="en-US"/>
        </w:rPr>
        <w:t>He</w:t>
      </w:r>
      <w:r w:rsidRPr="002E44A1">
        <w:rPr>
          <w:vertAlign w:val="superscript"/>
        </w:rPr>
        <w:t>3</w:t>
      </w:r>
      <w:r w:rsidRPr="002E44A1">
        <w:t xml:space="preserve"> в </w:t>
      </w:r>
      <w:r w:rsidRPr="002E44A1">
        <w:rPr>
          <w:i/>
          <w:lang w:val="en-US"/>
        </w:rPr>
        <w:t>He</w:t>
      </w:r>
      <w:r w:rsidRPr="002E44A1">
        <w:rPr>
          <w:vertAlign w:val="superscript"/>
        </w:rPr>
        <w:t>4</w:t>
      </w:r>
      <w:r w:rsidRPr="002E44A1">
        <w:t>. Рабочая температура при использовании данной мишени была 60 мК. Основные принципы работы мишени и ее характеристики совпадают с поперечно-поляризованной мишенью за исключением направления магнитного поля.</w:t>
      </w:r>
    </w:p>
    <w:p w:rsidR="009C4130" w:rsidRPr="002E44A1" w:rsidRDefault="009C4130" w:rsidP="009C4130">
      <w:pPr>
        <w:spacing w:line="276" w:lineRule="auto"/>
        <w:ind w:firstLine="709"/>
        <w:jc w:val="both"/>
      </w:pPr>
      <w:r w:rsidRPr="002E44A1">
        <w:t xml:space="preserve">Основные параметры поляризованной мишени: </w:t>
      </w:r>
    </w:p>
    <w:p w:rsidR="009C4130" w:rsidRPr="002E44A1" w:rsidRDefault="009C4130" w:rsidP="009C4130">
      <w:pPr>
        <w:numPr>
          <w:ilvl w:val="0"/>
          <w:numId w:val="21"/>
        </w:numPr>
        <w:spacing w:line="276" w:lineRule="auto"/>
        <w:jc w:val="both"/>
      </w:pPr>
      <w:r w:rsidRPr="002E44A1">
        <w:t>химический состав – пентанол  (</w:t>
      </w:r>
      <w:r w:rsidRPr="002E44A1">
        <w:rPr>
          <w:i/>
          <w:lang w:val="en-US"/>
        </w:rPr>
        <w:t>C</w:t>
      </w:r>
      <w:r w:rsidRPr="002E44A1">
        <w:rPr>
          <w:i/>
          <w:vertAlign w:val="subscript"/>
        </w:rPr>
        <w:t>5</w:t>
      </w:r>
      <w:r w:rsidRPr="002E44A1">
        <w:rPr>
          <w:i/>
          <w:lang w:val="en-US"/>
        </w:rPr>
        <w:t>H</w:t>
      </w:r>
      <w:r w:rsidRPr="002E44A1">
        <w:rPr>
          <w:i/>
          <w:vertAlign w:val="subscript"/>
        </w:rPr>
        <w:t>12</w:t>
      </w:r>
      <w:r w:rsidRPr="002E44A1">
        <w:rPr>
          <w:i/>
          <w:lang w:val="en-US"/>
        </w:rPr>
        <w:t>O</w:t>
      </w:r>
      <w:r w:rsidRPr="002E44A1">
        <w:t xml:space="preserve">), </w:t>
      </w:r>
    </w:p>
    <w:p w:rsidR="009C4130" w:rsidRPr="002E44A1" w:rsidRDefault="009C4130" w:rsidP="009C4130">
      <w:pPr>
        <w:numPr>
          <w:ilvl w:val="0"/>
          <w:numId w:val="21"/>
        </w:numPr>
        <w:spacing w:line="276" w:lineRule="auto"/>
        <w:jc w:val="both"/>
      </w:pPr>
      <w:r w:rsidRPr="002E44A1">
        <w:t>длина рабочего объема мишени составляет 20 см, а диаметр равен 30 мм,</w:t>
      </w:r>
    </w:p>
    <w:p w:rsidR="009C4130" w:rsidRPr="002E44A1" w:rsidRDefault="009C4130" w:rsidP="009C4130">
      <w:pPr>
        <w:numPr>
          <w:ilvl w:val="0"/>
          <w:numId w:val="21"/>
        </w:numPr>
        <w:spacing w:line="276" w:lineRule="auto"/>
        <w:jc w:val="both"/>
      </w:pPr>
      <w:r w:rsidRPr="002E44A1">
        <w:t xml:space="preserve">поляризация мишени может достигать 75%, </w:t>
      </w:r>
    </w:p>
    <w:p w:rsidR="009C4130" w:rsidRDefault="009C4130" w:rsidP="009C4130">
      <w:pPr>
        <w:numPr>
          <w:ilvl w:val="0"/>
          <w:numId w:val="21"/>
        </w:numPr>
        <w:spacing w:line="276" w:lineRule="auto"/>
        <w:jc w:val="both"/>
      </w:pPr>
      <w:r w:rsidRPr="002E44A1">
        <w:t xml:space="preserve">химический фактор разбавления (отношение числа всех нуклонов к числу поляризованных протонов) 7.3 для пентанола. </w:t>
      </w:r>
    </w:p>
    <w:p w:rsidR="009C4130" w:rsidRDefault="009C4130" w:rsidP="009C4130">
      <w:pPr>
        <w:spacing w:line="276" w:lineRule="auto"/>
        <w:ind w:left="1429"/>
        <w:jc w:val="both"/>
      </w:pPr>
    </w:p>
    <w:p w:rsidR="009C4130" w:rsidRDefault="009C4130" w:rsidP="00471D79">
      <w:pPr>
        <w:spacing w:line="276" w:lineRule="auto"/>
        <w:ind w:firstLine="709"/>
        <w:jc w:val="both"/>
      </w:pPr>
      <w:r w:rsidRPr="006B148E">
        <w:t>Сверхпроводящий соленоид имеет полную длину 86 см и внутренний диаметр 9.4 см. В Е704 он использовал 1.5 л жидкого гелия в час.  Максимальное поле при токе 185А составляло в Е704 6.5 Тл. Однако в ходе набора статистики в Е704 магнитное поле составляло 2.5 Тл, что было достаточно для нужд эксперимента. Однородность магнитного поля внутри рабоче</w:t>
      </w:r>
      <w:r>
        <w:t>го объема мишени составляло ±5∙</w:t>
      </w:r>
      <w:r w:rsidRPr="006B148E">
        <w:t>10</w:t>
      </w:r>
      <w:r w:rsidRPr="006B148E">
        <w:rPr>
          <w:vertAlign w:val="superscript"/>
        </w:rPr>
        <w:t>-5</w:t>
      </w:r>
      <w:r w:rsidRPr="006B148E">
        <w:t>.  Полный телесный угол раскрытия составлял 130 мрад по отношению к оси пучка</w:t>
      </w:r>
      <w:r>
        <w:t>.</w:t>
      </w:r>
    </w:p>
    <w:p w:rsidR="00F20672" w:rsidRDefault="00F20672" w:rsidP="00F20672">
      <w:pPr>
        <w:spacing w:line="276" w:lineRule="auto"/>
        <w:jc w:val="center"/>
      </w:pPr>
      <w:r>
        <w:rPr>
          <w:noProof/>
        </w:rPr>
        <w:lastRenderedPageBreak/>
        <w:drawing>
          <wp:inline distT="0" distB="0" distL="0" distR="0" wp14:anchorId="7C1F18C8" wp14:editId="5006997B">
            <wp:extent cx="5899503" cy="40005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99794" cy="4000698"/>
                    </a:xfrm>
                    <a:prstGeom prst="rect">
                      <a:avLst/>
                    </a:prstGeom>
                    <a:noFill/>
                  </pic:spPr>
                </pic:pic>
              </a:graphicData>
            </a:graphic>
          </wp:inline>
        </w:drawing>
      </w:r>
    </w:p>
    <w:p w:rsidR="00F20672" w:rsidRDefault="00F20672" w:rsidP="00F20672">
      <w:pPr>
        <w:spacing w:line="276" w:lineRule="auto"/>
        <w:jc w:val="center"/>
      </w:pPr>
      <w:r>
        <w:rPr>
          <w:noProof/>
        </w:rPr>
        <w:drawing>
          <wp:inline distT="0" distB="0" distL="0" distR="0" wp14:anchorId="283AE205" wp14:editId="75FDA797">
            <wp:extent cx="5874848" cy="4186142"/>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90187" cy="4197072"/>
                    </a:xfrm>
                    <a:prstGeom prst="rect">
                      <a:avLst/>
                    </a:prstGeom>
                    <a:noFill/>
                  </pic:spPr>
                </pic:pic>
              </a:graphicData>
            </a:graphic>
          </wp:inline>
        </w:drawing>
      </w:r>
    </w:p>
    <w:p w:rsidR="00F20672" w:rsidRPr="00F20672" w:rsidRDefault="00F20672" w:rsidP="00F20672">
      <w:pPr>
        <w:pStyle w:val="ae"/>
        <w:jc w:val="center"/>
        <w:rPr>
          <w:b w:val="0"/>
        </w:rPr>
      </w:pPr>
      <w:bookmarkStart w:id="174" w:name="_Ref494359047"/>
      <w:r w:rsidRPr="00F2067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11</w:t>
      </w:r>
      <w:r w:rsidR="0001688C">
        <w:rPr>
          <w:b w:val="0"/>
        </w:rPr>
        <w:fldChar w:fldCharType="end"/>
      </w:r>
      <w:bookmarkEnd w:id="174"/>
      <w:r w:rsidRPr="00F20672">
        <w:rPr>
          <w:b w:val="0"/>
        </w:rPr>
        <w:t xml:space="preserve"> Фотографии комплекса продол</w:t>
      </w:r>
      <w:r w:rsidR="00AC14A3">
        <w:rPr>
          <w:b w:val="0"/>
        </w:rPr>
        <w:t>ь</w:t>
      </w:r>
      <w:r w:rsidRPr="00F20672">
        <w:rPr>
          <w:b w:val="0"/>
        </w:rPr>
        <w:t>ной поляризованной мишени сверху и сбоку</w:t>
      </w:r>
    </w:p>
    <w:p w:rsidR="00471D79" w:rsidRDefault="00471D79" w:rsidP="009C4130">
      <w:pPr>
        <w:spacing w:line="276" w:lineRule="auto"/>
        <w:jc w:val="both"/>
      </w:pPr>
    </w:p>
    <w:p w:rsidR="00AC14A3" w:rsidRPr="00AC14A3" w:rsidRDefault="00AC14A3" w:rsidP="00AC14A3">
      <w:pPr>
        <w:pStyle w:val="3"/>
        <w:spacing w:line="276" w:lineRule="auto"/>
        <w:ind w:left="0" w:firstLine="709"/>
        <w:jc w:val="both"/>
        <w:rPr>
          <w:rFonts w:ascii="Times New Roman" w:hAnsi="Times New Roman" w:cs="Times New Roman"/>
          <w:b w:val="0"/>
          <w:sz w:val="24"/>
          <w:szCs w:val="24"/>
        </w:rPr>
      </w:pPr>
      <w:bookmarkStart w:id="175" w:name="_Toc22133841"/>
      <w:r>
        <w:rPr>
          <w:rFonts w:ascii="Times New Roman" w:hAnsi="Times New Roman" w:cs="Times New Roman"/>
          <w:b w:val="0"/>
          <w:sz w:val="24"/>
          <w:szCs w:val="24"/>
        </w:rPr>
        <w:lastRenderedPageBreak/>
        <w:t>Новая</w:t>
      </w:r>
      <w:r w:rsidRPr="00AC14A3">
        <w:rPr>
          <w:rFonts w:ascii="Times New Roman" w:hAnsi="Times New Roman" w:cs="Times New Roman"/>
          <w:b w:val="0"/>
          <w:sz w:val="24"/>
          <w:szCs w:val="24"/>
        </w:rPr>
        <w:t xml:space="preserve"> поляризованная мишень для измерения </w:t>
      </w:r>
      <w:r>
        <w:rPr>
          <w:rFonts w:ascii="Times New Roman" w:hAnsi="Times New Roman" w:cs="Times New Roman"/>
          <w:b w:val="0"/>
          <w:sz w:val="24"/>
          <w:szCs w:val="24"/>
        </w:rPr>
        <w:t xml:space="preserve">поперечных и </w:t>
      </w:r>
      <w:r w:rsidRPr="00AC14A3">
        <w:rPr>
          <w:rFonts w:ascii="Times New Roman" w:hAnsi="Times New Roman" w:cs="Times New Roman"/>
          <w:b w:val="0"/>
          <w:sz w:val="24"/>
          <w:szCs w:val="24"/>
        </w:rPr>
        <w:t>продольных асимметрий</w:t>
      </w:r>
      <w:bookmarkEnd w:id="175"/>
    </w:p>
    <w:p w:rsidR="00AC14A3" w:rsidRDefault="00AC14A3" w:rsidP="00AC14A3">
      <w:pPr>
        <w:spacing w:line="276" w:lineRule="auto"/>
        <w:ind w:firstLine="709"/>
        <w:jc w:val="both"/>
      </w:pPr>
      <w:r w:rsidRPr="00AC14A3">
        <w:t xml:space="preserve">Для измерения двухспиновых продольных асимметрий </w:t>
      </w:r>
      <w:r w:rsidRPr="00AC14A3">
        <w:rPr>
          <w:i/>
          <w:lang w:val="en-US"/>
        </w:rPr>
        <w:t>A</w:t>
      </w:r>
      <w:r w:rsidRPr="00AC14A3">
        <w:rPr>
          <w:vertAlign w:val="subscript"/>
          <w:lang w:val="en-US"/>
        </w:rPr>
        <w:t>LL</w:t>
      </w:r>
      <w:r>
        <w:t xml:space="preserve"> в экспериментальной установке СПАСЧАРМ</w:t>
      </w:r>
      <w:r w:rsidRPr="00AC14A3">
        <w:t xml:space="preserve"> планируется использование продольно-поляризованной м</w:t>
      </w:r>
      <w:r>
        <w:t>ишени. Для этой цели лучше всего</w:t>
      </w:r>
      <w:r w:rsidRPr="00AC14A3">
        <w:t xml:space="preserve"> создать новую </w:t>
      </w:r>
      <w:r>
        <w:t>п</w:t>
      </w:r>
      <w:r w:rsidRPr="00AC14A3">
        <w:t xml:space="preserve">оляризованную </w:t>
      </w:r>
      <w:r>
        <w:t>м</w:t>
      </w:r>
      <w:r w:rsidRPr="00AC14A3">
        <w:t xml:space="preserve">ишень </w:t>
      </w:r>
      <w:r>
        <w:t xml:space="preserve">замороженного типа </w:t>
      </w:r>
      <w:r w:rsidRPr="00AC14A3">
        <w:t>с использованием результатов последних успешных разработок в этой области. Главное</w:t>
      </w:r>
      <w:r>
        <w:t xml:space="preserve"> отличие новой мишени</w:t>
      </w:r>
      <w:r w:rsidRPr="00AC14A3">
        <w:t xml:space="preserve"> – это реализация, возможности </w:t>
      </w:r>
      <w:r>
        <w:t>использования холодного экрана к</w:t>
      </w:r>
      <w:r w:rsidRPr="00AC14A3">
        <w:t xml:space="preserve">риостата поляризованной мишени для охлаждения поляризующей и удерживающей поляризацию мишени катушек. </w:t>
      </w:r>
      <w:r>
        <w:t>На</w:t>
      </w:r>
      <w:r w:rsidR="009C4130" w:rsidRPr="009C4130">
        <w:t xml:space="preserve"> </w:t>
      </w:r>
      <w:r w:rsidR="0001688C">
        <w:fldChar w:fldCharType="begin"/>
      </w:r>
      <w:r w:rsidR="0001688C">
        <w:instrText xml:space="preserve"> REF _Ref21089080 \h </w:instrText>
      </w:r>
      <w:r w:rsidR="0001688C">
        <w:fldChar w:fldCharType="separate"/>
      </w:r>
      <w:r w:rsidR="00381BF0" w:rsidRPr="0001688C">
        <w:rPr>
          <w:b/>
        </w:rPr>
        <w:t xml:space="preserve">Рис.  </w:t>
      </w:r>
      <w:r w:rsidR="00381BF0">
        <w:rPr>
          <w:b/>
          <w:noProof/>
        </w:rPr>
        <w:t>3</w:t>
      </w:r>
      <w:r w:rsidR="00381BF0" w:rsidRPr="0001688C">
        <w:rPr>
          <w:b/>
        </w:rPr>
        <w:t>.</w:t>
      </w:r>
      <w:r w:rsidR="00381BF0">
        <w:rPr>
          <w:b/>
          <w:noProof/>
        </w:rPr>
        <w:t>12</w:t>
      </w:r>
      <w:r w:rsidR="0001688C">
        <w:fldChar w:fldCharType="end"/>
      </w:r>
      <w:r w:rsidRPr="00AC14A3">
        <w:t xml:space="preserve"> п</w:t>
      </w:r>
      <w:r>
        <w:t>оказан типичный горизонтальный к</w:t>
      </w:r>
      <w:r w:rsidRPr="00AC14A3">
        <w:t>риостат поляризованной «замороженной» мишени, разработанный в ОИЯИ, с обозначенным расположением поляризующей и удерживающей сверхпроводящих катушек.</w:t>
      </w:r>
    </w:p>
    <w:p w:rsidR="001077E9" w:rsidRDefault="001077E9" w:rsidP="001077E9">
      <w:pPr>
        <w:spacing w:line="276" w:lineRule="auto"/>
        <w:ind w:firstLine="709"/>
        <w:jc w:val="both"/>
      </w:pPr>
      <w:r w:rsidRPr="00AC14A3">
        <w:t>В этом случае отпадает необходимость во внешнем отдельном поляризующем магните, а детектирующая система экспериментальной установки может располагаться максимально близко от рабочего вещества мишени.. Большие наработки в этой области к настоящему времени есть у специалистов из</w:t>
      </w:r>
      <w:r>
        <w:t xml:space="preserve"> университетов Бонна и Майнца [</w:t>
      </w:r>
      <w:r w:rsidRPr="00AC14A3">
        <w:rPr>
          <w:rStyle w:val="aa"/>
          <w:vertAlign w:val="baseline"/>
        </w:rPr>
        <w:endnoteReference w:id="103"/>
      </w:r>
      <w:r w:rsidRPr="00AC14A3">
        <w:t>,</w:t>
      </w:r>
      <w:r w:rsidRPr="00AC14A3">
        <w:rPr>
          <w:rStyle w:val="aa"/>
          <w:vertAlign w:val="baseline"/>
        </w:rPr>
        <w:endnoteReference w:id="104"/>
      </w:r>
      <w:r w:rsidRPr="00AC14A3">
        <w:t>].</w:t>
      </w:r>
      <w:r>
        <w:t xml:space="preserve"> Другой особенностью такой мишени является возможность создания как продольной, так и двух поперечных (вертикальная и горизонтальная) поляризаций. </w:t>
      </w:r>
    </w:p>
    <w:p w:rsidR="00AC14A3" w:rsidRPr="00AC14A3" w:rsidRDefault="001077E9" w:rsidP="001077E9">
      <w:pPr>
        <w:spacing w:line="276" w:lineRule="auto"/>
        <w:ind w:firstLine="709"/>
        <w:jc w:val="both"/>
      </w:pPr>
      <w:r>
        <w:t>На этом же рисунке п</w:t>
      </w:r>
      <w:r w:rsidRPr="00AC14A3">
        <w:t>оказано также и устройство для намотки таких катушек, созданное в университете г.</w:t>
      </w:r>
      <w:r>
        <w:t xml:space="preserve"> </w:t>
      </w:r>
      <w:r w:rsidRPr="00AC14A3">
        <w:t xml:space="preserve">Майнц. </w:t>
      </w:r>
      <w:r>
        <w:t xml:space="preserve">Наличие разработок и </w:t>
      </w:r>
      <w:r w:rsidRPr="00AC14A3">
        <w:t>долговременное сотрудничество ОИЯИ с этим и другими немецкими университетами делают возможным реализацию многих принципиально новых возможностей в поляризованной мишени.</w:t>
      </w:r>
    </w:p>
    <w:p w:rsidR="00AC14A3" w:rsidRPr="00AC14A3" w:rsidRDefault="00AC14A3" w:rsidP="00AC14A3">
      <w:pPr>
        <w:keepNext/>
        <w:spacing w:line="276" w:lineRule="auto"/>
        <w:jc w:val="center"/>
      </w:pPr>
      <w:r w:rsidRPr="00AC14A3">
        <w:rPr>
          <w:noProof/>
        </w:rPr>
        <w:drawing>
          <wp:inline distT="0" distB="0" distL="0" distR="0" wp14:anchorId="1F133A87" wp14:editId="3FB90B75">
            <wp:extent cx="4580367" cy="3243513"/>
            <wp:effectExtent l="0" t="0" r="0" b="0"/>
            <wp:docPr id="167" name="Рисунок 167" descr="Без имен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Без имени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80903" cy="3243893"/>
                    </a:xfrm>
                    <a:prstGeom prst="rect">
                      <a:avLst/>
                    </a:prstGeom>
                    <a:noFill/>
                    <a:ln>
                      <a:noFill/>
                    </a:ln>
                  </pic:spPr>
                </pic:pic>
              </a:graphicData>
            </a:graphic>
          </wp:inline>
        </w:drawing>
      </w:r>
    </w:p>
    <w:p w:rsidR="00AC14A3" w:rsidRPr="0001688C" w:rsidRDefault="0001688C" w:rsidP="0001688C">
      <w:pPr>
        <w:pStyle w:val="ae"/>
        <w:jc w:val="center"/>
        <w:rPr>
          <w:b w:val="0"/>
        </w:rPr>
      </w:pPr>
      <w:bookmarkStart w:id="176" w:name="_Ref21089080"/>
      <w:r w:rsidRPr="0001688C">
        <w:rPr>
          <w:b w:val="0"/>
        </w:rPr>
        <w:t xml:space="preserve">Рис.  </w:t>
      </w:r>
      <w:r w:rsidRPr="0001688C">
        <w:rPr>
          <w:b w:val="0"/>
        </w:rPr>
        <w:fldChar w:fldCharType="begin"/>
      </w:r>
      <w:r w:rsidRPr="0001688C">
        <w:rPr>
          <w:b w:val="0"/>
        </w:rPr>
        <w:instrText xml:space="preserve"> STYLEREF 1 \s </w:instrText>
      </w:r>
      <w:r w:rsidRPr="0001688C">
        <w:rPr>
          <w:b w:val="0"/>
        </w:rPr>
        <w:fldChar w:fldCharType="separate"/>
      </w:r>
      <w:r w:rsidR="00381BF0">
        <w:rPr>
          <w:b w:val="0"/>
          <w:noProof/>
        </w:rPr>
        <w:t>3</w:t>
      </w:r>
      <w:r w:rsidRPr="0001688C">
        <w:rPr>
          <w:b w:val="0"/>
        </w:rPr>
        <w:fldChar w:fldCharType="end"/>
      </w:r>
      <w:r w:rsidRPr="0001688C">
        <w:rPr>
          <w:b w:val="0"/>
        </w:rPr>
        <w:t>.</w:t>
      </w:r>
      <w:r w:rsidRPr="0001688C">
        <w:rPr>
          <w:b w:val="0"/>
        </w:rPr>
        <w:fldChar w:fldCharType="begin"/>
      </w:r>
      <w:r w:rsidRPr="0001688C">
        <w:rPr>
          <w:b w:val="0"/>
        </w:rPr>
        <w:instrText xml:space="preserve"> SEQ Рис._ \* ARABIC \s 1 </w:instrText>
      </w:r>
      <w:r w:rsidRPr="0001688C">
        <w:rPr>
          <w:b w:val="0"/>
        </w:rPr>
        <w:fldChar w:fldCharType="separate"/>
      </w:r>
      <w:r w:rsidR="00381BF0">
        <w:rPr>
          <w:b w:val="0"/>
          <w:noProof/>
        </w:rPr>
        <w:t>12</w:t>
      </w:r>
      <w:r w:rsidRPr="0001688C">
        <w:rPr>
          <w:b w:val="0"/>
        </w:rPr>
        <w:fldChar w:fldCharType="end"/>
      </w:r>
      <w:bookmarkEnd w:id="176"/>
      <w:r w:rsidR="00AC14A3" w:rsidRPr="0001688C">
        <w:rPr>
          <w:b w:val="0"/>
        </w:rPr>
        <w:t xml:space="preserve"> Криостат поляризованной мишени с поляризующей и удерживающей поляриз</w:t>
      </w:r>
      <w:r w:rsidRPr="0001688C">
        <w:rPr>
          <w:b w:val="0"/>
        </w:rPr>
        <w:t>ацию сверхпроводящими катушками</w:t>
      </w:r>
    </w:p>
    <w:p w:rsidR="00AC14A3" w:rsidRP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t xml:space="preserve">Еще одной привлекательной чертой такой мишени является </w:t>
      </w:r>
      <w:r w:rsidRPr="00AC14A3">
        <w:t>возможно</w:t>
      </w:r>
      <w:r>
        <w:t>сть</w:t>
      </w:r>
      <w:r w:rsidRPr="00AC14A3">
        <w:t xml:space="preserve"> </w:t>
      </w:r>
      <w:r>
        <w:t>создания</w:t>
      </w:r>
      <w:r w:rsidRPr="00AC14A3">
        <w:t xml:space="preserve"> </w:t>
      </w:r>
      <w:r>
        <w:t xml:space="preserve">в том же криостате </w:t>
      </w:r>
      <w:r w:rsidRPr="00AC14A3">
        <w:t>и поляризованной мишени-сцинтиллятора – “</w:t>
      </w:r>
      <w:r w:rsidRPr="00AC14A3">
        <w:rPr>
          <w:lang w:val="en-US"/>
        </w:rPr>
        <w:t>ACTIVE</w:t>
      </w:r>
      <w:r w:rsidRPr="00AC14A3">
        <w:t>-</w:t>
      </w:r>
      <w:r w:rsidRPr="00AC14A3">
        <w:rPr>
          <w:lang w:val="en-US"/>
        </w:rPr>
        <w:t>TARGET</w:t>
      </w:r>
      <w:r w:rsidRPr="00AC14A3">
        <w:t>” [</w:t>
      </w:r>
      <w:r w:rsidRPr="00AC14A3">
        <w:rPr>
          <w:rStyle w:val="aa"/>
          <w:vertAlign w:val="baseline"/>
        </w:rPr>
        <w:endnoteReference w:id="105"/>
      </w:r>
      <w:r w:rsidRPr="00AC14A3">
        <w:t>]. Такие мишени-сцинтилляторы чрезвычайно полезны для измерения ряда реакций</w:t>
      </w:r>
      <w:r>
        <w:t>, так как позволяют существенно улучшить точность определения вершины взаимодействия</w:t>
      </w:r>
      <w:r w:rsidRPr="00AC14A3">
        <w:t xml:space="preserve">. В настоящее время </w:t>
      </w:r>
      <w:r>
        <w:t xml:space="preserve">подобная </w:t>
      </w:r>
      <w:r w:rsidRPr="00AC14A3">
        <w:t>мишень-сцинтиллятор была успешно разработана и использована в эксперименте на ускорителе “</w:t>
      </w:r>
      <w:r w:rsidRPr="00AC14A3">
        <w:rPr>
          <w:lang w:val="en-US"/>
        </w:rPr>
        <w:t>MAMI</w:t>
      </w:r>
      <w:r w:rsidRPr="00AC14A3">
        <w:t xml:space="preserve"> </w:t>
      </w:r>
      <w:r w:rsidRPr="00AC14A3">
        <w:rPr>
          <w:lang w:val="en-US"/>
        </w:rPr>
        <w:t>C</w:t>
      </w:r>
      <w:r w:rsidRPr="00AC14A3">
        <w:t xml:space="preserve">” в Майнце с </w:t>
      </w:r>
      <w:r w:rsidRPr="00AC14A3">
        <w:lastRenderedPageBreak/>
        <w:t>участием сотрудников ОИЯИ. Обычно такая мишень устанавливается на специальной вставке-штанге (</w:t>
      </w:r>
      <w:r w:rsidRPr="00AC14A3">
        <w:rPr>
          <w:lang w:val="en-US"/>
        </w:rPr>
        <w:t>Cryostat</w:t>
      </w:r>
      <w:r w:rsidRPr="00AC14A3">
        <w:t>-</w:t>
      </w:r>
      <w:r w:rsidRPr="00AC14A3">
        <w:rPr>
          <w:lang w:val="en-US"/>
        </w:rPr>
        <w:t>Insert</w:t>
      </w:r>
      <w:r w:rsidRPr="00AC14A3">
        <w:t xml:space="preserve">, </w:t>
      </w:r>
      <w:r w:rsidRPr="001077E9">
        <w:fldChar w:fldCharType="begin"/>
      </w:r>
      <w:r w:rsidRPr="001077E9">
        <w:instrText xml:space="preserve"> REF _Ref21089753 \h </w:instrText>
      </w:r>
      <w:r w:rsidR="001077E9" w:rsidRPr="001077E9">
        <w:instrText xml:space="preserve"> \* MERGEFORMAT </w:instrText>
      </w:r>
      <w:r w:rsidRPr="001077E9">
        <w:fldChar w:fldCharType="separate"/>
      </w:r>
      <w:r w:rsidR="00381BF0" w:rsidRPr="00381BF0">
        <w:t xml:space="preserve">Рис.  </w:t>
      </w:r>
      <w:r w:rsidR="00381BF0" w:rsidRPr="00381BF0">
        <w:rPr>
          <w:noProof/>
        </w:rPr>
        <w:t>3</w:t>
      </w:r>
      <w:r w:rsidR="00381BF0" w:rsidRPr="00381BF0">
        <w:t>.</w:t>
      </w:r>
      <w:r w:rsidR="00381BF0" w:rsidRPr="00381BF0">
        <w:rPr>
          <w:noProof/>
        </w:rPr>
        <w:t>13</w:t>
      </w:r>
      <w:r w:rsidRPr="001077E9">
        <w:fldChar w:fldCharType="end"/>
      </w:r>
      <w:r w:rsidRPr="001077E9">
        <w:t xml:space="preserve">, </w:t>
      </w:r>
      <w:r w:rsidRPr="001077E9">
        <w:fldChar w:fldCharType="begin"/>
      </w:r>
      <w:r w:rsidRPr="001077E9">
        <w:instrText xml:space="preserve"> REF _Ref21089756 \h </w:instrText>
      </w:r>
      <w:r w:rsidR="001077E9" w:rsidRPr="001077E9">
        <w:instrText xml:space="preserve"> \* MERGEFORMAT </w:instrText>
      </w:r>
      <w:r w:rsidRPr="001077E9">
        <w:fldChar w:fldCharType="separate"/>
      </w:r>
      <w:r w:rsidR="00381BF0" w:rsidRPr="00381BF0">
        <w:t xml:space="preserve">Рис.  </w:t>
      </w:r>
      <w:r w:rsidR="00381BF0" w:rsidRPr="00381BF0">
        <w:rPr>
          <w:noProof/>
        </w:rPr>
        <w:t>3</w:t>
      </w:r>
      <w:r w:rsidR="00381BF0" w:rsidRPr="00381BF0">
        <w:t>.</w:t>
      </w:r>
      <w:r w:rsidR="00381BF0" w:rsidRPr="00381BF0">
        <w:rPr>
          <w:noProof/>
        </w:rPr>
        <w:t>14</w:t>
      </w:r>
      <w:r w:rsidRPr="001077E9">
        <w:fldChar w:fldCharType="end"/>
      </w:r>
      <w:r w:rsidRPr="001077E9">
        <w:t>),</w:t>
      </w:r>
      <w:r>
        <w:t xml:space="preserve"> которая вводится в к</w:t>
      </w:r>
      <w:r w:rsidRPr="00AC14A3">
        <w:t xml:space="preserve">риостат мишени при необходимости. </w:t>
      </w:r>
    </w:p>
    <w:p w:rsidR="00AC14A3" w:rsidRPr="00AC14A3" w:rsidRDefault="00AC14A3"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38F96D1C" wp14:editId="53DB8A56">
            <wp:extent cx="3760285" cy="2420344"/>
            <wp:effectExtent l="0" t="0" r="0" b="0"/>
            <wp:docPr id="166" name="Рисунок 166" descr="svetod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svetodio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62148" cy="2421543"/>
                    </a:xfrm>
                    <a:prstGeom prst="rect">
                      <a:avLst/>
                    </a:prstGeom>
                    <a:noFill/>
                    <a:ln>
                      <a:noFill/>
                    </a:ln>
                  </pic:spPr>
                </pic:pic>
              </a:graphicData>
            </a:graphic>
          </wp:inline>
        </w:drawing>
      </w:r>
    </w:p>
    <w:p w:rsidR="00AC14A3" w:rsidRPr="00AC14A3" w:rsidRDefault="00AC14A3" w:rsidP="00AC14A3">
      <w:pPr>
        <w:pStyle w:val="ae"/>
        <w:jc w:val="center"/>
        <w:rPr>
          <w:b w:val="0"/>
        </w:rPr>
      </w:pPr>
      <w:bookmarkStart w:id="177" w:name="_Ref21089753"/>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13</w:t>
      </w:r>
      <w:r w:rsidR="0001688C">
        <w:rPr>
          <w:b w:val="0"/>
        </w:rPr>
        <w:fldChar w:fldCharType="end"/>
      </w:r>
      <w:bookmarkEnd w:id="177"/>
      <w:r w:rsidRPr="00AC14A3">
        <w:rPr>
          <w:b w:val="0"/>
        </w:rPr>
        <w:t xml:space="preserve">  Основные  внутренние узлы, созданной совместнымиусилиями (Майнц- Бонн-Бохум-ОИЯИ)  мишени-сцинтиллятора</w:t>
      </w:r>
    </w:p>
    <w:p w:rsidR="00AC14A3" w:rsidRDefault="00AC14A3" w:rsidP="00AC14A3">
      <w:pPr>
        <w:spacing w:line="276" w:lineRule="auto"/>
        <w:ind w:firstLine="709"/>
        <w:jc w:val="both"/>
        <w:rPr>
          <w:b/>
        </w:rPr>
      </w:pPr>
    </w:p>
    <w:p w:rsidR="00AC14A3" w:rsidRPr="00AC14A3" w:rsidRDefault="00AC14A3" w:rsidP="00AC14A3">
      <w:pPr>
        <w:spacing w:line="276" w:lineRule="auto"/>
        <w:ind w:firstLine="709"/>
        <w:jc w:val="both"/>
      </w:pPr>
      <w:r w:rsidRPr="00AC14A3">
        <w:t>В настоящее время выполнен первый в мире успешный эксперимент с этой активной поляризованной мишенью</w:t>
      </w:r>
      <w:r w:rsidR="001077E9">
        <w:t xml:space="preserve"> </w:t>
      </w:r>
      <w:r w:rsidR="001077E9" w:rsidRPr="001077E9">
        <w:t>[</w:t>
      </w:r>
      <w:r w:rsidR="001077E9" w:rsidRPr="001077E9">
        <w:rPr>
          <w:rStyle w:val="aa"/>
          <w:vertAlign w:val="baseline"/>
        </w:rPr>
        <w:endnoteReference w:id="106"/>
      </w:r>
      <w:r w:rsidR="001077E9" w:rsidRPr="001077E9">
        <w:t>]</w:t>
      </w:r>
      <w:r w:rsidRPr="00AC14A3">
        <w:t xml:space="preserve">. Высокая эффективность и низкий порог регистрации протонов отдачи в такой мишени открывают новые возможности в исследовании спиновой структуры протона и получении модельно независимых данных. Поляризация протонов этой мишени-сцинтиллятора  составила ≈ 65%, время поддержания поляризации при температуре 45 мК в магнитном поле 0,4 Т около 100 часов. На пучке поляризованных меченых фотонов ускорителя </w:t>
      </w:r>
      <w:r w:rsidRPr="00AC14A3">
        <w:rPr>
          <w:lang w:val="en-US"/>
        </w:rPr>
        <w:t>MAMI</w:t>
      </w:r>
      <w:r w:rsidRPr="00AC14A3">
        <w:t xml:space="preserve"> измерены поляризационные наблюдаемые в реакциях фоторождения </w:t>
      </w:r>
      <w:bookmarkStart w:id="178" w:name="OLE_LINK32"/>
      <w:bookmarkStart w:id="179" w:name="OLE_LINK31"/>
      <w:bookmarkStart w:id="180" w:name="OLE_LINK30"/>
      <w:r w:rsidRPr="00AC14A3">
        <w:t>π</w:t>
      </w:r>
      <w:r w:rsidRPr="00AC14A3">
        <w:rPr>
          <w:vertAlign w:val="superscript"/>
        </w:rPr>
        <w:t>0</w:t>
      </w:r>
      <w:bookmarkEnd w:id="178"/>
      <w:bookmarkEnd w:id="179"/>
      <w:bookmarkEnd w:id="180"/>
      <w:r w:rsidRPr="00AC14A3">
        <w:t xml:space="preserve"> и π</w:t>
      </w:r>
      <w:r w:rsidRPr="00AC14A3">
        <w:rPr>
          <w:vertAlign w:val="superscript"/>
        </w:rPr>
        <w:t>+</w:t>
      </w:r>
      <w:r w:rsidRPr="00AC14A3">
        <w:t xml:space="preserve"> мезонов, а также асимметрия сечения комптоновского рассеяния, позволяющая извлечь модель</w:t>
      </w:r>
      <w:r>
        <w:t>но независимые данные о спиновой поляризуемости</w:t>
      </w:r>
      <w:r w:rsidRPr="00AC14A3">
        <w:t xml:space="preserve"> протона.</w:t>
      </w:r>
    </w:p>
    <w:p w:rsidR="00AC14A3" w:rsidRDefault="00AC14A3" w:rsidP="00AC14A3">
      <w:pPr>
        <w:spacing w:line="276" w:lineRule="auto"/>
        <w:jc w:val="both"/>
        <w:rPr>
          <w:b/>
        </w:rPr>
      </w:pPr>
    </w:p>
    <w:p w:rsidR="00AC14A3" w:rsidRPr="00AC14A3" w:rsidRDefault="00AC14A3" w:rsidP="00AC14A3">
      <w:pPr>
        <w:spacing w:line="276" w:lineRule="auto"/>
        <w:jc w:val="both"/>
        <w:rPr>
          <w:b/>
        </w:rPr>
      </w:pPr>
    </w:p>
    <w:p w:rsidR="00AC14A3" w:rsidRDefault="00AC14A3" w:rsidP="00AC14A3">
      <w:pPr>
        <w:keepNext/>
        <w:spacing w:line="276" w:lineRule="auto"/>
        <w:jc w:val="center"/>
      </w:pPr>
      <w:r w:rsidRPr="00AC14A3">
        <w:rPr>
          <w:b/>
          <w:noProof/>
        </w:rPr>
        <w:drawing>
          <wp:inline distT="0" distB="0" distL="0" distR="0" wp14:anchorId="2856E3CE" wp14:editId="286E1228">
            <wp:extent cx="3761212" cy="2819400"/>
            <wp:effectExtent l="0" t="0" r="0" b="0"/>
            <wp:docPr id="165" name="Рисунок 165"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00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61212" cy="2819400"/>
                    </a:xfrm>
                    <a:prstGeom prst="rect">
                      <a:avLst/>
                    </a:prstGeom>
                    <a:noFill/>
                    <a:ln>
                      <a:noFill/>
                    </a:ln>
                  </pic:spPr>
                </pic:pic>
              </a:graphicData>
            </a:graphic>
          </wp:inline>
        </w:drawing>
      </w:r>
    </w:p>
    <w:p w:rsidR="00AC14A3" w:rsidRPr="00AC14A3" w:rsidRDefault="00AC14A3" w:rsidP="00AC14A3">
      <w:pPr>
        <w:pStyle w:val="ae"/>
        <w:jc w:val="center"/>
        <w:rPr>
          <w:b w:val="0"/>
        </w:rPr>
      </w:pPr>
      <w:bookmarkStart w:id="181" w:name="_Ref21089756"/>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14</w:t>
      </w:r>
      <w:r w:rsidR="0001688C">
        <w:rPr>
          <w:b w:val="0"/>
        </w:rPr>
        <w:fldChar w:fldCharType="end"/>
      </w:r>
      <w:bookmarkEnd w:id="181"/>
      <w:r w:rsidRPr="00AC14A3">
        <w:rPr>
          <w:b w:val="0"/>
        </w:rPr>
        <w:t xml:space="preserve"> Поляризованная мишень-сцинтиллятор (Майнц)</w:t>
      </w:r>
    </w:p>
    <w:p w:rsidR="00AC14A3" w:rsidRPr="00AC14A3" w:rsidRDefault="00AC14A3" w:rsidP="00AC14A3">
      <w:pPr>
        <w:spacing w:line="276" w:lineRule="auto"/>
        <w:ind w:firstLine="709"/>
        <w:jc w:val="both"/>
        <w:rPr>
          <w:b/>
        </w:rPr>
      </w:pPr>
      <w:r w:rsidRPr="00AC14A3">
        <w:lastRenderedPageBreak/>
        <w:t xml:space="preserve">Безусловно, </w:t>
      </w:r>
      <w:r>
        <w:t xml:space="preserve">новая мишень позволяет </w:t>
      </w:r>
      <w:r w:rsidRPr="00AC14A3">
        <w:t>добиться также максимальной автоматизации установки и дистанционного контроля за основными параметрами, что чрезвычайно важно для повышения надёжности и экономичности экспериментальной установки. Работы по созданию системы измерения поляризации мишени (ЯМР) могут быть выполнены специалистами из ОИЯИ и университета Бохума, которые имеют к настоящему времени мировые разработки в этой области [</w:t>
      </w:r>
      <w:r w:rsidRPr="00AC14A3">
        <w:rPr>
          <w:rStyle w:val="aa"/>
          <w:vertAlign w:val="baseline"/>
        </w:rPr>
        <w:endnoteReference w:id="107"/>
      </w:r>
      <w:r w:rsidRPr="00AC14A3">
        <w:t xml:space="preserve">, </w:t>
      </w:r>
      <w:bookmarkStart w:id="182" w:name="_Ref21090873"/>
      <w:r w:rsidRPr="00AC14A3">
        <w:rPr>
          <w:rStyle w:val="aa"/>
          <w:vertAlign w:val="baseline"/>
        </w:rPr>
        <w:endnoteReference w:id="108"/>
      </w:r>
      <w:bookmarkEnd w:id="182"/>
      <w:r w:rsidRPr="00AC14A3">
        <w:t>].</w:t>
      </w:r>
    </w:p>
    <w:p w:rsidR="00AC14A3" w:rsidRPr="00AC14A3" w:rsidRDefault="00AC14A3" w:rsidP="00AC14A3">
      <w:pPr>
        <w:spacing w:line="276" w:lineRule="auto"/>
        <w:ind w:firstLine="709"/>
        <w:jc w:val="both"/>
      </w:pPr>
      <w:r>
        <w:t>Кроме криостата поляризованной м</w:t>
      </w:r>
      <w:r w:rsidRPr="00AC14A3">
        <w:t>ишени, необходимо создать специальную герметичную насосную группу для</w:t>
      </w:r>
      <w:r>
        <w:t xml:space="preserve"> циркуляции Не-3 и откачки Не-4,</w:t>
      </w:r>
      <w:r w:rsidRPr="00AC14A3">
        <w:t xml:space="preserve"> </w:t>
      </w:r>
      <w:r>
        <w:t>разработать</w:t>
      </w:r>
      <w:r w:rsidRPr="00AC14A3">
        <w:t xml:space="preserve"> и созда</w:t>
      </w:r>
      <w:r>
        <w:t>ть соответствующие</w:t>
      </w:r>
      <w:r w:rsidRPr="00AC14A3">
        <w:t xml:space="preserve"> систем</w:t>
      </w:r>
      <w:r>
        <w:t>ы</w:t>
      </w:r>
      <w:r w:rsidRPr="00AC14A3">
        <w:t xml:space="preserve"> ЯМР и </w:t>
      </w:r>
      <w:r>
        <w:t>накачки (</w:t>
      </w:r>
      <w:r w:rsidRPr="00AC14A3">
        <w:t>СВЧ</w:t>
      </w:r>
      <w:r>
        <w:t>)</w:t>
      </w:r>
      <w:r w:rsidRPr="00AC14A3">
        <w:t xml:space="preserve">. Для управления и контроля за основными параметрами и процессами ПМ, необходим </w:t>
      </w:r>
      <w:r>
        <w:t>д</w:t>
      </w:r>
      <w:r w:rsidRPr="00AC14A3">
        <w:t xml:space="preserve">истанционный </w:t>
      </w:r>
      <w:r>
        <w:t>пульт и</w:t>
      </w:r>
      <w:r w:rsidRPr="00AC14A3">
        <w:t xml:space="preserve"> </w:t>
      </w:r>
      <w:r>
        <w:t xml:space="preserve">соответствующее специализированное программное обеспечение для всех </w:t>
      </w:r>
      <w:r w:rsidRPr="00AC14A3">
        <w:t>си</w:t>
      </w:r>
      <w:r>
        <w:t>стем</w:t>
      </w:r>
      <w:r w:rsidRPr="00AC14A3">
        <w:t>.</w:t>
      </w:r>
    </w:p>
    <w:p w:rsidR="00AC14A3" w:rsidRPr="00AC14A3" w:rsidRDefault="00AC14A3" w:rsidP="00AC14A3">
      <w:pPr>
        <w:spacing w:line="276" w:lineRule="auto"/>
        <w:ind w:firstLine="709"/>
        <w:jc w:val="both"/>
      </w:pPr>
      <w:r w:rsidRPr="00AC14A3">
        <w:t>В качестве рабочего вещест</w:t>
      </w:r>
      <w:r>
        <w:t>ва предполагается использовать б</w:t>
      </w:r>
      <w:r w:rsidRPr="00AC14A3">
        <w:t>утанол как протонный, так и дейтронный (с использованием в качестве химического радикала “</w:t>
      </w:r>
      <w:r w:rsidRPr="00AC14A3">
        <w:rPr>
          <w:lang w:val="en-US"/>
        </w:rPr>
        <w:t>Trityl</w:t>
      </w:r>
      <w:r w:rsidRPr="00AC14A3">
        <w:t xml:space="preserve">”) варианты. В этом случае можно ожидать получения предельной поляризации: </w:t>
      </w:r>
      <w:r w:rsidRPr="00AC14A3">
        <w:rPr>
          <w:i/>
          <w:lang w:val="en-US"/>
        </w:rPr>
        <w:t>P</w:t>
      </w:r>
      <w:r w:rsidRPr="00AC14A3">
        <w:rPr>
          <w:vertAlign w:val="subscript"/>
        </w:rPr>
        <w:t>p</w:t>
      </w:r>
      <w:r w:rsidRPr="00AC14A3">
        <w:t xml:space="preserve"> ~90%, </w:t>
      </w:r>
      <w:r w:rsidRPr="00AC14A3">
        <w:rPr>
          <w:i/>
          <w:lang w:val="en-US"/>
        </w:rPr>
        <w:t>P</w:t>
      </w:r>
      <w:r w:rsidRPr="00AC14A3">
        <w:rPr>
          <w:vertAlign w:val="subscript"/>
          <w:lang w:val="en-US"/>
        </w:rPr>
        <w:t>d</w:t>
      </w:r>
      <w:r w:rsidRPr="00AC14A3">
        <w:t xml:space="preserve"> ~80%, с д</w:t>
      </w:r>
      <w:r>
        <w:t>остаточно большим временем релаксации поляризации.</w:t>
      </w:r>
    </w:p>
    <w:p w:rsidR="00AC14A3" w:rsidRDefault="00AC14A3" w:rsidP="00AC14A3">
      <w:pPr>
        <w:spacing w:line="276" w:lineRule="auto"/>
        <w:ind w:firstLine="709"/>
        <w:jc w:val="both"/>
      </w:pPr>
      <w:r w:rsidRPr="00AC14A3">
        <w:t>Предполагае</w:t>
      </w:r>
      <w:r>
        <w:t>тся, что в работах по созданию поляризованной «замороженной» м</w:t>
      </w:r>
      <w:r w:rsidRPr="00AC14A3">
        <w:t>ишени основную роль будет игра</w:t>
      </w:r>
      <w:r>
        <w:t xml:space="preserve">ть группа ЛЯП </w:t>
      </w:r>
      <w:r w:rsidRPr="00AC14A3">
        <w:t xml:space="preserve">ОИЯИ, имеющая уникальный опыт, достижения и разработки в этой области </w:t>
      </w:r>
      <w:r>
        <w:t>(</w:t>
      </w:r>
      <w:r w:rsidRPr="001077E9">
        <w:fldChar w:fldCharType="begin"/>
      </w:r>
      <w:r w:rsidRPr="001077E9">
        <w:instrText xml:space="preserve"> REF _Ref21090635 \h </w:instrText>
      </w:r>
      <w:r w:rsidR="001077E9" w:rsidRPr="001077E9">
        <w:instrText xml:space="preserve"> \* MERGEFORMAT </w:instrText>
      </w:r>
      <w:r w:rsidRPr="001077E9">
        <w:fldChar w:fldCharType="separate"/>
      </w:r>
      <w:r w:rsidR="00381BF0" w:rsidRPr="00381BF0">
        <w:t xml:space="preserve">Рис.  </w:t>
      </w:r>
      <w:r w:rsidR="00381BF0" w:rsidRPr="00381BF0">
        <w:rPr>
          <w:noProof/>
        </w:rPr>
        <w:t>3</w:t>
      </w:r>
      <w:r w:rsidR="00381BF0" w:rsidRPr="00381BF0">
        <w:t>.</w:t>
      </w:r>
      <w:r w:rsidR="00381BF0" w:rsidRPr="00381BF0">
        <w:rPr>
          <w:noProof/>
        </w:rPr>
        <w:t>15</w:t>
      </w:r>
      <w:r w:rsidRPr="001077E9">
        <w:fldChar w:fldCharType="end"/>
      </w:r>
      <w:r>
        <w:t xml:space="preserve">) </w:t>
      </w:r>
      <w:r w:rsidRPr="00AC14A3">
        <w:t>[</w:t>
      </w:r>
      <w:r w:rsidRPr="00AC14A3">
        <w:rPr>
          <w:rStyle w:val="aa"/>
          <w:vertAlign w:val="baseline"/>
        </w:rPr>
        <w:endnoteReference w:id="109"/>
      </w:r>
      <w:r w:rsidRPr="00AC14A3">
        <w:t xml:space="preserve">, </w:t>
      </w:r>
      <w:r w:rsidRPr="00AC14A3">
        <w:rPr>
          <w:rStyle w:val="aa"/>
          <w:vertAlign w:val="baseline"/>
        </w:rPr>
        <w:endnoteReference w:id="110"/>
      </w:r>
      <w:r w:rsidRPr="00AC14A3">
        <w:t>,</w:t>
      </w:r>
      <w:r>
        <w:fldChar w:fldCharType="begin"/>
      </w:r>
      <w:r>
        <w:instrText xml:space="preserve"> NOTEREF _Ref21090873 \h </w:instrText>
      </w:r>
      <w:r>
        <w:fldChar w:fldCharType="separate"/>
      </w:r>
      <w:r w:rsidR="00381BF0">
        <w:t>108</w:t>
      </w:r>
      <w:r>
        <w:fldChar w:fldCharType="end"/>
      </w:r>
      <w:r w:rsidRPr="00AC14A3">
        <w:t>], подтверждением чему служат действующие установки подобного типа в Гатчине, Протвино, Праге и Майнце. Безусловно, потребуется также активное и полноценное участие в работах по созданию поляризованной «замороженной» мишени для этого эксперимента соответствующих специалистов из ИФВЭ, и немецких коллег из научных центров (Майнц, Бонн, Бохум)</w:t>
      </w:r>
      <w:r w:rsidR="001077E9">
        <w:t>.</w:t>
      </w:r>
    </w:p>
    <w:p w:rsidR="009C4130" w:rsidRDefault="009C4130" w:rsidP="00AC14A3">
      <w:pPr>
        <w:spacing w:line="276" w:lineRule="auto"/>
        <w:ind w:firstLine="709"/>
        <w:jc w:val="both"/>
      </w:pPr>
    </w:p>
    <w:p w:rsidR="001077E9" w:rsidRPr="00AC14A3" w:rsidRDefault="001077E9" w:rsidP="00AC14A3">
      <w:pPr>
        <w:spacing w:line="276" w:lineRule="auto"/>
        <w:ind w:firstLine="709"/>
        <w:jc w:val="both"/>
      </w:pPr>
    </w:p>
    <w:p w:rsidR="00AC14A3" w:rsidRDefault="00AC14A3" w:rsidP="00AC14A3">
      <w:pPr>
        <w:keepNext/>
        <w:spacing w:line="276" w:lineRule="auto"/>
        <w:jc w:val="center"/>
      </w:pPr>
      <w:r w:rsidRPr="00AC14A3">
        <w:rPr>
          <w:noProof/>
        </w:rPr>
        <w:drawing>
          <wp:inline distT="0" distB="0" distL="0" distR="0" wp14:anchorId="21BB447A" wp14:editId="283EBBC9">
            <wp:extent cx="5915025" cy="3609975"/>
            <wp:effectExtent l="0" t="0" r="9525" b="9525"/>
            <wp:docPr id="164" name="Рисунок 164" descr="m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map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15025" cy="3609975"/>
                    </a:xfrm>
                    <a:prstGeom prst="rect">
                      <a:avLst/>
                    </a:prstGeom>
                    <a:noFill/>
                    <a:ln>
                      <a:noFill/>
                    </a:ln>
                  </pic:spPr>
                </pic:pic>
              </a:graphicData>
            </a:graphic>
          </wp:inline>
        </w:drawing>
      </w:r>
    </w:p>
    <w:p w:rsidR="009C4130" w:rsidRDefault="00AC14A3" w:rsidP="001077E9">
      <w:pPr>
        <w:pStyle w:val="ae"/>
        <w:jc w:val="center"/>
      </w:pPr>
      <w:bookmarkStart w:id="183" w:name="_Ref21090635"/>
      <w:r w:rsidRPr="00AC14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15</w:t>
      </w:r>
      <w:r w:rsidR="0001688C">
        <w:rPr>
          <w:b w:val="0"/>
        </w:rPr>
        <w:fldChar w:fldCharType="end"/>
      </w:r>
      <w:bookmarkEnd w:id="183"/>
      <w:r w:rsidRPr="00AC14A3">
        <w:rPr>
          <w:b w:val="0"/>
        </w:rPr>
        <w:t xml:space="preserve"> Карта действующих и планируемых поляризованных мишеней, созданных сотрудниками ЛЯП ОИЯИ</w:t>
      </w:r>
    </w:p>
    <w:p w:rsidR="00AC14A3" w:rsidRPr="001077E9" w:rsidRDefault="00AC14A3" w:rsidP="001077E9">
      <w:pPr>
        <w:pStyle w:val="ae"/>
        <w:jc w:val="center"/>
        <w:rPr>
          <w:b w:val="0"/>
        </w:rPr>
      </w:pPr>
      <w:r w:rsidRPr="00AC14A3">
        <w:t xml:space="preserve"> </w:t>
      </w:r>
    </w:p>
    <w:p w:rsidR="00F33F8D" w:rsidRDefault="00AC3D64" w:rsidP="00607679">
      <w:pPr>
        <w:pStyle w:val="2"/>
        <w:ind w:left="0" w:firstLine="709"/>
        <w:jc w:val="both"/>
        <w:rPr>
          <w:b w:val="0"/>
          <w:sz w:val="24"/>
          <w:szCs w:val="24"/>
        </w:rPr>
      </w:pPr>
      <w:bookmarkStart w:id="184" w:name="_Toc22133842"/>
      <w:r w:rsidRPr="00F33F8D">
        <w:rPr>
          <w:b w:val="0"/>
          <w:sz w:val="24"/>
          <w:szCs w:val="24"/>
        </w:rPr>
        <w:lastRenderedPageBreak/>
        <w:t>Магнитный спектрометр</w:t>
      </w:r>
      <w:bookmarkEnd w:id="184"/>
      <w:r w:rsidRPr="00F33F8D">
        <w:rPr>
          <w:b w:val="0"/>
          <w:sz w:val="24"/>
          <w:szCs w:val="24"/>
        </w:rPr>
        <w:t xml:space="preserve"> </w:t>
      </w:r>
    </w:p>
    <w:p w:rsidR="00F81B2F" w:rsidRDefault="00F81B2F" w:rsidP="00F81B2F">
      <w:pPr>
        <w:spacing w:line="276" w:lineRule="auto"/>
        <w:ind w:firstLine="709"/>
        <w:jc w:val="both"/>
      </w:pPr>
      <w:r>
        <w:t xml:space="preserve">Физическая программа эксперимента (раздел </w:t>
      </w:r>
      <w:r>
        <w:fldChar w:fldCharType="begin"/>
      </w:r>
      <w:r>
        <w:instrText xml:space="preserve"> REF _Ref488353452 \r \h </w:instrText>
      </w:r>
      <w:r>
        <w:fldChar w:fldCharType="separate"/>
      </w:r>
      <w:r w:rsidR="00381BF0">
        <w:t>1</w:t>
      </w:r>
      <w:r>
        <w:fldChar w:fldCharType="end"/>
      </w:r>
      <w:r>
        <w:t>) предусматривает регистрацию заряженных частиц и измерение их импульса. Трековая система должна удовлетворять трем основным требованиям:</w:t>
      </w:r>
    </w:p>
    <w:p w:rsidR="00F81B2F" w:rsidRDefault="00F81B2F" w:rsidP="00F81B2F">
      <w:pPr>
        <w:pStyle w:val="af7"/>
        <w:numPr>
          <w:ilvl w:val="0"/>
          <w:numId w:val="23"/>
        </w:numPr>
        <w:spacing w:line="276" w:lineRule="auto"/>
        <w:ind w:left="993" w:hanging="284"/>
        <w:jc w:val="both"/>
      </w:pPr>
      <w:r>
        <w:t>иметь большой аксептанс;</w:t>
      </w:r>
    </w:p>
    <w:p w:rsidR="00F374DA" w:rsidRDefault="00F81B2F" w:rsidP="00F81B2F">
      <w:pPr>
        <w:pStyle w:val="af7"/>
        <w:numPr>
          <w:ilvl w:val="0"/>
          <w:numId w:val="23"/>
        </w:numPr>
        <w:spacing w:line="276" w:lineRule="auto"/>
        <w:ind w:left="993" w:hanging="284"/>
        <w:jc w:val="both"/>
      </w:pPr>
      <w:r>
        <w:t>позволять восстанавливать распады гиперонов и</w:t>
      </w:r>
    </w:p>
    <w:p w:rsidR="00F81B2F" w:rsidRDefault="00F81B2F" w:rsidP="00F81B2F">
      <w:pPr>
        <w:pStyle w:val="af7"/>
        <w:numPr>
          <w:ilvl w:val="0"/>
          <w:numId w:val="23"/>
        </w:numPr>
        <w:spacing w:line="276" w:lineRule="auto"/>
        <w:ind w:left="993" w:hanging="284"/>
        <w:jc w:val="both"/>
      </w:pPr>
      <w:r>
        <w:t>при прецизионных измерениях чармония иметь разрешение на уровне 0.4% при 10 ГэВ.</w:t>
      </w:r>
    </w:p>
    <w:p w:rsidR="00F81B2F" w:rsidRDefault="00F81B2F" w:rsidP="00F81B2F">
      <w:pPr>
        <w:spacing w:line="276" w:lineRule="auto"/>
        <w:ind w:firstLine="709"/>
        <w:jc w:val="both"/>
      </w:pPr>
    </w:p>
    <w:p w:rsidR="00F81B2F" w:rsidRDefault="00F81B2F" w:rsidP="00F81B2F">
      <w:pPr>
        <w:spacing w:line="276" w:lineRule="auto"/>
        <w:ind w:firstLine="709"/>
        <w:jc w:val="both"/>
      </w:pPr>
      <w:r>
        <w:t>Исходя из этих условий</w:t>
      </w:r>
      <w:r w:rsidR="00AC14A3">
        <w:t>,</w:t>
      </w:r>
      <w:r>
        <w:t xml:space="preserve"> была подготовлена схема, включающая широко-апертурный магнит и систему трековых детекторов.  </w:t>
      </w:r>
    </w:p>
    <w:p w:rsidR="001A3A74" w:rsidRPr="00F81B2F" w:rsidRDefault="001A3A74" w:rsidP="00F81B2F">
      <w:pPr>
        <w:spacing w:line="276" w:lineRule="auto"/>
        <w:ind w:firstLine="709"/>
        <w:jc w:val="both"/>
      </w:pPr>
    </w:p>
    <w:p w:rsidR="00F33F8D" w:rsidRPr="004B44E1" w:rsidRDefault="00AC3D64" w:rsidP="001A3A74">
      <w:pPr>
        <w:pStyle w:val="3"/>
        <w:spacing w:after="0" w:line="276" w:lineRule="auto"/>
        <w:ind w:left="0" w:firstLine="709"/>
        <w:jc w:val="both"/>
        <w:rPr>
          <w:rFonts w:ascii="Times New Roman" w:hAnsi="Times New Roman" w:cs="Times New Roman"/>
          <w:b w:val="0"/>
          <w:sz w:val="24"/>
          <w:szCs w:val="24"/>
        </w:rPr>
      </w:pPr>
      <w:bookmarkStart w:id="185" w:name="_Toc22133843"/>
      <w:r w:rsidRPr="00F33F8D">
        <w:rPr>
          <w:rFonts w:ascii="Times New Roman" w:hAnsi="Times New Roman" w:cs="Times New Roman"/>
          <w:b w:val="0"/>
          <w:sz w:val="24"/>
          <w:szCs w:val="24"/>
        </w:rPr>
        <w:t>Спектрометрический магнит</w:t>
      </w:r>
      <w:bookmarkEnd w:id="185"/>
      <w:r w:rsidRPr="00F33F8D">
        <w:rPr>
          <w:rFonts w:ascii="Times New Roman" w:hAnsi="Times New Roman" w:cs="Times New Roman"/>
          <w:b w:val="0"/>
          <w:sz w:val="24"/>
          <w:szCs w:val="24"/>
        </w:rPr>
        <w:t xml:space="preserve"> </w:t>
      </w:r>
    </w:p>
    <w:p w:rsidR="001A3A74" w:rsidRDefault="007D0AD7" w:rsidP="001A3A74">
      <w:pPr>
        <w:suppressAutoHyphens/>
        <w:spacing w:line="276" w:lineRule="auto"/>
        <w:ind w:firstLine="708"/>
        <w:jc w:val="both"/>
        <w:rPr>
          <w:rFonts w:eastAsia="Symbol"/>
          <w:kern w:val="2"/>
          <w:lang w:eastAsia="zh-CN" w:bidi="hi-IN"/>
        </w:rPr>
      </w:pPr>
      <w:r w:rsidRPr="003420F1">
        <w:rPr>
          <w:rFonts w:eastAsia="Symbol"/>
          <w:kern w:val="2"/>
          <w:lang w:eastAsia="zh-CN" w:bidi="hi-IN"/>
        </w:rPr>
        <w:t>Спектрометрический магнит изготовлен в ИФВЭ</w:t>
      </w:r>
      <w:r w:rsidR="00BB2585" w:rsidRPr="003420F1">
        <w:rPr>
          <w:rFonts w:eastAsia="Symbol"/>
          <w:kern w:val="2"/>
          <w:lang w:eastAsia="zh-CN" w:bidi="hi-IN"/>
        </w:rPr>
        <w:t>.</w:t>
      </w:r>
      <w:r w:rsidRPr="003420F1">
        <w:rPr>
          <w:rFonts w:eastAsia="Symbol"/>
          <w:kern w:val="2"/>
          <w:lang w:eastAsia="zh-CN" w:bidi="hi-IN"/>
        </w:rPr>
        <w:t xml:space="preserve"> </w:t>
      </w:r>
      <w:r w:rsidR="00BB2585" w:rsidRPr="003420F1">
        <w:rPr>
          <w:rFonts w:eastAsia="Symbol"/>
          <w:kern w:val="2"/>
          <w:lang w:eastAsia="zh-CN" w:bidi="hi-IN"/>
        </w:rPr>
        <w:t xml:space="preserve">Основной особенностью магнита является большая апертура, позволяющая проводить исследования в большом телесном угле, таким образом, обеспечить большую апертуру экспериментальной установки в целом. </w:t>
      </w:r>
      <w:r w:rsidR="003420F1" w:rsidRPr="003420F1">
        <w:rPr>
          <w:rFonts w:eastAsia="Symbol"/>
          <w:kern w:val="2"/>
          <w:lang w:eastAsia="zh-CN" w:bidi="hi-IN"/>
        </w:rPr>
        <w:t xml:space="preserve">Фотография спектрометрического магнита на канале 14 приведена на </w:t>
      </w:r>
      <w:r w:rsidR="003420F1" w:rsidRPr="003420F1">
        <w:rPr>
          <w:rFonts w:eastAsia="Symbol"/>
          <w:kern w:val="2"/>
          <w:lang w:eastAsia="zh-CN" w:bidi="hi-IN"/>
        </w:rPr>
        <w:fldChar w:fldCharType="begin"/>
      </w:r>
      <w:r w:rsidR="003420F1" w:rsidRPr="003420F1">
        <w:rPr>
          <w:rFonts w:eastAsia="Symbol"/>
          <w:kern w:val="2"/>
          <w:lang w:eastAsia="zh-CN" w:bidi="hi-IN"/>
        </w:rPr>
        <w:instrText xml:space="preserve"> REF _Ref486797482 \h  \* MERGEFORMAT </w:instrText>
      </w:r>
      <w:r w:rsidR="003420F1" w:rsidRPr="003420F1">
        <w:rPr>
          <w:rFonts w:eastAsia="Symbol"/>
          <w:kern w:val="2"/>
          <w:lang w:eastAsia="zh-CN" w:bidi="hi-IN"/>
        </w:rPr>
      </w:r>
      <w:r w:rsidR="003420F1" w:rsidRPr="003420F1">
        <w:rPr>
          <w:rFonts w:eastAsia="Symbol"/>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16</w:t>
      </w:r>
      <w:r w:rsidR="003420F1" w:rsidRPr="003420F1">
        <w:rPr>
          <w:rFonts w:eastAsia="Symbol"/>
          <w:kern w:val="2"/>
          <w:lang w:eastAsia="zh-CN" w:bidi="hi-IN"/>
        </w:rPr>
        <w:fldChar w:fldCharType="end"/>
      </w:r>
      <w:r w:rsidR="003420F1" w:rsidRPr="003420F1">
        <w:rPr>
          <w:rFonts w:eastAsia="Symbol"/>
          <w:kern w:val="2"/>
          <w:lang w:eastAsia="zh-CN" w:bidi="hi-IN"/>
        </w:rPr>
        <w:t>.</w:t>
      </w:r>
      <w:r w:rsidR="003420F1">
        <w:rPr>
          <w:rFonts w:eastAsia="Symbol"/>
          <w:kern w:val="2"/>
          <w:lang w:eastAsia="zh-CN" w:bidi="hi-IN"/>
        </w:rPr>
        <w:t xml:space="preserve"> </w:t>
      </w:r>
      <w:r w:rsidR="003420F1" w:rsidRPr="003420F1">
        <w:rPr>
          <w:rFonts w:eastAsia="Symbol"/>
          <w:bCs/>
          <w:kern w:val="2"/>
          <w:lang w:eastAsia="zh-CN" w:bidi="hi-IN"/>
        </w:rPr>
        <w:t>Апертура (окно) магнита имеет размеры 2300×1000 мм</w:t>
      </w:r>
      <w:r w:rsidR="003420F1" w:rsidRPr="003420F1">
        <w:rPr>
          <w:rFonts w:eastAsia="Symbol"/>
          <w:bCs/>
          <w:kern w:val="2"/>
          <w:vertAlign w:val="superscript"/>
          <w:lang w:eastAsia="zh-CN" w:bidi="hi-IN"/>
        </w:rPr>
        <w:t>2</w:t>
      </w:r>
      <w:r w:rsidR="003420F1" w:rsidRPr="003420F1">
        <w:rPr>
          <w:rFonts w:eastAsia="Symbol"/>
          <w:bCs/>
          <w:kern w:val="2"/>
          <w:lang w:eastAsia="zh-CN" w:bidi="hi-IN"/>
        </w:rPr>
        <w:t>, толщина обратного магнитоп</w:t>
      </w:r>
      <w:r w:rsidR="00000531">
        <w:rPr>
          <w:rFonts w:eastAsia="Symbol"/>
          <w:bCs/>
          <w:kern w:val="2"/>
          <w:lang w:eastAsia="zh-CN" w:bidi="hi-IN"/>
        </w:rPr>
        <w:t>ровода составляет 850 мм</w:t>
      </w:r>
      <w:r w:rsidR="003420F1">
        <w:rPr>
          <w:rFonts w:eastAsia="Symbol"/>
          <w:kern w:val="2"/>
          <w:lang w:eastAsia="zh-CN" w:bidi="hi-IN"/>
        </w:rPr>
        <w:t xml:space="preserve">, однако из-за неоднородности поля реальная рабочая ширина магнита составляет 1400 мм. </w:t>
      </w:r>
      <w:r w:rsidR="008363B9" w:rsidRPr="008363B9">
        <w:rPr>
          <w:rFonts w:eastAsia="Symbol"/>
          <w:kern w:val="2"/>
          <w:lang w:eastAsia="zh-CN" w:bidi="hi-IN"/>
        </w:rPr>
        <w:t>Для экранировки рассеянного поля установлены магнитные экраны толщиной 100 мм, на расстоянии 800 мм от центра магнита</w:t>
      </w:r>
      <w:r w:rsidR="003420F1">
        <w:rPr>
          <w:rFonts w:eastAsia="Symbol"/>
          <w:kern w:val="2"/>
          <w:lang w:eastAsia="zh-CN" w:bidi="hi-IN"/>
        </w:rPr>
        <w:t xml:space="preserve">, немного уменьшающие апертуру, однако, практически не искажающие аксептанс установки. </w:t>
      </w:r>
      <w:r w:rsidR="003420F1" w:rsidRPr="003420F1">
        <w:rPr>
          <w:rFonts w:eastAsia="Symbol"/>
          <w:kern w:val="2"/>
          <w:lang w:eastAsia="zh-CN" w:bidi="hi-IN"/>
        </w:rPr>
        <w:t xml:space="preserve"> </w:t>
      </w:r>
    </w:p>
    <w:p w:rsidR="00BB2585" w:rsidRPr="003420F1" w:rsidRDefault="003420F1" w:rsidP="001077E9">
      <w:pPr>
        <w:suppressAutoHyphens/>
        <w:spacing w:before="240" w:line="276" w:lineRule="auto"/>
        <w:jc w:val="center"/>
        <w:rPr>
          <w:rFonts w:eastAsia="Symbol"/>
          <w:kern w:val="2"/>
          <w:lang w:eastAsia="zh-CN" w:bidi="hi-IN"/>
        </w:rPr>
      </w:pPr>
      <w:r>
        <w:rPr>
          <w:rFonts w:ascii="Liberation Serif" w:eastAsia="Symbol" w:hAnsi="Liberation Serif" w:cs="Symbol"/>
          <w:noProof/>
          <w:kern w:val="2"/>
        </w:rPr>
        <w:drawing>
          <wp:inline distT="0" distB="0" distL="0" distR="0" wp14:anchorId="09B6E218" wp14:editId="480C5E8D">
            <wp:extent cx="4893179" cy="265747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897311" cy="2659719"/>
                    </a:xfrm>
                    <a:prstGeom prst="rect">
                      <a:avLst/>
                    </a:prstGeom>
                    <a:noFill/>
                  </pic:spPr>
                </pic:pic>
              </a:graphicData>
            </a:graphic>
          </wp:inline>
        </w:drawing>
      </w:r>
    </w:p>
    <w:p w:rsidR="003420F1" w:rsidRPr="003420F1" w:rsidRDefault="003420F1" w:rsidP="003420F1">
      <w:pPr>
        <w:pStyle w:val="ae"/>
        <w:jc w:val="center"/>
        <w:rPr>
          <w:rFonts w:ascii="Liberation Serif" w:eastAsia="Symbol" w:hAnsi="Liberation Serif" w:cs="Symbol"/>
          <w:b w:val="0"/>
          <w:kern w:val="2"/>
          <w:lang w:eastAsia="zh-CN" w:bidi="hi-IN"/>
        </w:rPr>
      </w:pPr>
      <w:bookmarkStart w:id="186" w:name="_Ref486797482"/>
      <w:r w:rsidRPr="003420F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16</w:t>
      </w:r>
      <w:r w:rsidR="0001688C">
        <w:rPr>
          <w:b w:val="0"/>
        </w:rPr>
        <w:fldChar w:fldCharType="end"/>
      </w:r>
      <w:bookmarkEnd w:id="186"/>
      <w:r w:rsidRPr="003420F1">
        <w:rPr>
          <w:b w:val="0"/>
        </w:rPr>
        <w:t xml:space="preserve"> – Фотография спектрометрического магнита </w:t>
      </w:r>
      <w:r w:rsidR="002537D5">
        <w:rPr>
          <w:b w:val="0"/>
        </w:rPr>
        <w:t xml:space="preserve">М31 </w:t>
      </w:r>
      <w:r w:rsidRPr="003420F1">
        <w:rPr>
          <w:b w:val="0"/>
        </w:rPr>
        <w:t>на канале 14</w:t>
      </w:r>
    </w:p>
    <w:p w:rsidR="003420F1" w:rsidRDefault="003420F1" w:rsidP="0068728A">
      <w:pPr>
        <w:suppressAutoHyphens/>
        <w:spacing w:line="276" w:lineRule="auto"/>
        <w:ind w:firstLine="708"/>
        <w:jc w:val="both"/>
        <w:rPr>
          <w:rFonts w:eastAsia="Symbol"/>
          <w:kern w:val="2"/>
          <w:lang w:eastAsia="zh-CN" w:bidi="hi-IN"/>
        </w:rPr>
      </w:pPr>
    </w:p>
    <w:p w:rsidR="0068728A" w:rsidRDefault="0068728A" w:rsidP="0068728A">
      <w:pPr>
        <w:suppressAutoHyphens/>
        <w:spacing w:line="276" w:lineRule="auto"/>
        <w:ind w:firstLine="708"/>
        <w:jc w:val="both"/>
        <w:rPr>
          <w:rFonts w:eastAsia="Symbol"/>
          <w:bCs/>
          <w:kern w:val="2"/>
          <w:lang w:eastAsia="zh-CN" w:bidi="hi-IN"/>
        </w:rPr>
      </w:pPr>
      <w:r>
        <w:rPr>
          <w:rFonts w:eastAsia="Symbol"/>
          <w:kern w:val="2"/>
          <w:lang w:eastAsia="zh-CN" w:bidi="hi-IN"/>
        </w:rPr>
        <w:t xml:space="preserve">Для оценки характеристик экспериментальной установки были проведены расчеты магнитного поля. </w:t>
      </w:r>
      <w:r w:rsidRPr="0068728A">
        <w:rPr>
          <w:rFonts w:eastAsia="Symbol"/>
          <w:bCs/>
          <w:kern w:val="2"/>
          <w:lang w:eastAsia="zh-CN" w:bidi="hi-IN"/>
        </w:rPr>
        <w:t xml:space="preserve">На </w:t>
      </w:r>
      <w:r w:rsidRPr="0068728A">
        <w:rPr>
          <w:rFonts w:eastAsia="Symbol"/>
          <w:bCs/>
          <w:kern w:val="2"/>
          <w:lang w:eastAsia="zh-CN" w:bidi="hi-IN"/>
        </w:rPr>
        <w:fldChar w:fldCharType="begin"/>
      </w:r>
      <w:r w:rsidRPr="0068728A">
        <w:rPr>
          <w:rFonts w:eastAsia="Symbol"/>
          <w:bCs/>
          <w:kern w:val="2"/>
          <w:lang w:eastAsia="zh-CN" w:bidi="hi-IN"/>
        </w:rPr>
        <w:instrText xml:space="preserve"> REF _Ref486800348 \h  \* MERGEFORMAT </w:instrText>
      </w:r>
      <w:r w:rsidRPr="0068728A">
        <w:rPr>
          <w:rFonts w:eastAsia="Symbol"/>
          <w:bCs/>
          <w:kern w:val="2"/>
          <w:lang w:eastAsia="zh-CN" w:bidi="hi-IN"/>
        </w:rPr>
      </w:r>
      <w:r w:rsidRPr="0068728A">
        <w:rPr>
          <w:rFonts w:eastAsia="Symbol"/>
          <w:bCs/>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17</w:t>
      </w:r>
      <w:r w:rsidRPr="0068728A">
        <w:rPr>
          <w:rFonts w:eastAsia="Symbol"/>
          <w:bCs/>
          <w:kern w:val="2"/>
          <w:lang w:eastAsia="zh-CN" w:bidi="hi-IN"/>
        </w:rPr>
        <w:fldChar w:fldCharType="end"/>
      </w:r>
      <w:r>
        <w:rPr>
          <w:rFonts w:eastAsia="Symbol"/>
          <w:bCs/>
          <w:kern w:val="2"/>
          <w:lang w:eastAsia="zh-CN" w:bidi="hi-IN"/>
        </w:rPr>
        <w:t xml:space="preserve"> показана нагрузочная кривая</w:t>
      </w:r>
      <w:r w:rsidRPr="0068728A">
        <w:rPr>
          <w:rFonts w:eastAsia="Symbol"/>
          <w:bCs/>
          <w:kern w:val="2"/>
          <w:lang w:eastAsia="zh-CN" w:bidi="hi-IN"/>
        </w:rPr>
        <w:t>, т.е. зависимость индукции магнитного поля в центре магнита от приложенной нагрузки – значения тока в каждом витке.</w:t>
      </w:r>
    </w:p>
    <w:p w:rsidR="0068728A" w:rsidRPr="0068728A" w:rsidRDefault="0068728A" w:rsidP="0068728A">
      <w:pPr>
        <w:suppressAutoHyphens/>
        <w:spacing w:line="276" w:lineRule="auto"/>
        <w:ind w:firstLine="708"/>
        <w:jc w:val="both"/>
        <w:rPr>
          <w:rFonts w:eastAsia="Symbol"/>
          <w:bCs/>
          <w:kern w:val="2"/>
          <w:lang w:eastAsia="zh-CN" w:bidi="hi-IN"/>
        </w:rPr>
      </w:pPr>
    </w:p>
    <w:p w:rsidR="0068728A" w:rsidRDefault="0068728A" w:rsidP="0068728A">
      <w:pPr>
        <w:suppressAutoHyphens/>
        <w:spacing w:line="276" w:lineRule="auto"/>
        <w:jc w:val="center"/>
        <w:rPr>
          <w:rFonts w:ascii="Liberation Serif" w:eastAsia="Symbol" w:hAnsi="Liberation Serif" w:cs="Symbol"/>
          <w:bCs/>
          <w:kern w:val="2"/>
          <w:lang w:eastAsia="zh-CN" w:bidi="hi-IN"/>
        </w:rPr>
      </w:pPr>
      <w:r>
        <w:rPr>
          <w:rFonts w:ascii="Liberation Serif" w:eastAsia="Symbol" w:hAnsi="Liberation Serif" w:cs="Symbol"/>
          <w:bCs/>
          <w:noProof/>
          <w:kern w:val="2"/>
        </w:rPr>
        <w:lastRenderedPageBreak/>
        <w:drawing>
          <wp:inline distT="0" distB="0" distL="0" distR="0" wp14:anchorId="1D942B08" wp14:editId="58438348">
            <wp:extent cx="2821069" cy="183762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37527" cy="1848344"/>
                    </a:xfrm>
                    <a:prstGeom prst="rect">
                      <a:avLst/>
                    </a:prstGeom>
                    <a:noFill/>
                  </pic:spPr>
                </pic:pic>
              </a:graphicData>
            </a:graphic>
          </wp:inline>
        </w:drawing>
      </w:r>
    </w:p>
    <w:p w:rsidR="0068728A" w:rsidRDefault="0068728A" w:rsidP="0068728A">
      <w:pPr>
        <w:pStyle w:val="ae"/>
        <w:jc w:val="center"/>
        <w:rPr>
          <w:b w:val="0"/>
        </w:rPr>
      </w:pPr>
    </w:p>
    <w:p w:rsidR="0068728A" w:rsidRPr="0068728A" w:rsidRDefault="0068728A" w:rsidP="0068728A">
      <w:pPr>
        <w:pStyle w:val="ae"/>
        <w:jc w:val="center"/>
        <w:rPr>
          <w:b w:val="0"/>
        </w:rPr>
      </w:pPr>
      <w:bookmarkStart w:id="187" w:name="_Ref486800348"/>
      <w:r w:rsidRPr="0068728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17</w:t>
      </w:r>
      <w:r w:rsidR="0001688C">
        <w:rPr>
          <w:b w:val="0"/>
        </w:rPr>
        <w:fldChar w:fldCharType="end"/>
      </w:r>
      <w:bookmarkEnd w:id="187"/>
      <w:r w:rsidRPr="0068728A">
        <w:rPr>
          <w:rFonts w:ascii="Liberation Serif" w:eastAsia="Symbol" w:hAnsi="Liberation Serif" w:cs="Symbol"/>
          <w:b w:val="0"/>
          <w:kern w:val="2"/>
          <w:sz w:val="24"/>
          <w:szCs w:val="24"/>
          <w:lang w:eastAsia="zh-CN" w:bidi="hi-IN"/>
        </w:rPr>
        <w:t xml:space="preserve"> </w:t>
      </w:r>
      <w:r w:rsidRPr="0068728A">
        <w:rPr>
          <w:b w:val="0"/>
        </w:rPr>
        <w:t>Нагрузочная кривая для модели спектрометрического магнита</w:t>
      </w:r>
      <w:r w:rsidR="002537D5">
        <w:rPr>
          <w:b w:val="0"/>
        </w:rPr>
        <w:t xml:space="preserve"> М31</w:t>
      </w:r>
    </w:p>
    <w:p w:rsid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r>
        <w:rPr>
          <w:rFonts w:ascii="Liberation Serif" w:eastAsia="Symbol" w:hAnsi="Liberation Serif" w:cs="Symbol"/>
          <w:bCs/>
          <w:kern w:val="2"/>
          <w:lang w:eastAsia="zh-CN" w:bidi="hi-IN"/>
        </w:rPr>
        <w:t xml:space="preserve"> </w:t>
      </w:r>
    </w:p>
    <w:p w:rsidR="0068728A" w:rsidRPr="002537D5" w:rsidRDefault="0068728A" w:rsidP="002537D5">
      <w:pPr>
        <w:suppressAutoHyphens/>
        <w:spacing w:line="276" w:lineRule="auto"/>
        <w:ind w:firstLine="708"/>
        <w:jc w:val="both"/>
        <w:rPr>
          <w:rFonts w:eastAsia="Symbol"/>
          <w:bCs/>
          <w:kern w:val="2"/>
          <w:lang w:eastAsia="zh-CN" w:bidi="hi-IN"/>
        </w:rPr>
      </w:pPr>
      <w:r w:rsidRPr="0068728A">
        <w:rPr>
          <w:rFonts w:eastAsia="Symbol"/>
          <w:bCs/>
          <w:kern w:val="2"/>
          <w:lang w:eastAsia="zh-CN" w:bidi="hi-IN"/>
        </w:rPr>
        <w:t>В</w:t>
      </w:r>
      <w:r w:rsidRPr="00C11FF5">
        <w:rPr>
          <w:rFonts w:eastAsia="Symbol"/>
          <w:bCs/>
          <w:kern w:val="2"/>
          <w:lang w:eastAsia="zh-CN" w:bidi="hi-IN"/>
        </w:rPr>
        <w:t xml:space="preserve">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_Ref486800816 \h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381BF0" w:rsidRPr="00381BF0">
        <w:t xml:space="preserve">Табл.  </w:t>
      </w:r>
      <w:r w:rsidR="00381BF0" w:rsidRPr="00381BF0">
        <w:rPr>
          <w:noProof/>
        </w:rPr>
        <w:t>3</w:t>
      </w:r>
      <w:r w:rsidR="00381BF0" w:rsidRPr="00381BF0">
        <w:t>.</w:t>
      </w:r>
      <w:r w:rsidR="00381BF0" w:rsidRPr="00381BF0">
        <w:rPr>
          <w:noProof/>
        </w:rPr>
        <w:t>1</w:t>
      </w:r>
      <w:r w:rsidR="00C11FF5" w:rsidRPr="00C11FF5">
        <w:rPr>
          <w:rFonts w:eastAsia="Symbol"/>
          <w:bCs/>
          <w:kern w:val="2"/>
          <w:lang w:eastAsia="zh-CN" w:bidi="hi-IN"/>
        </w:rPr>
        <w:fldChar w:fldCharType="end"/>
      </w:r>
      <w:r w:rsidRPr="0068728A">
        <w:rPr>
          <w:rFonts w:eastAsia="Symbol"/>
          <w:bCs/>
          <w:kern w:val="2"/>
          <w:lang w:eastAsia="zh-CN" w:bidi="hi-IN"/>
        </w:rPr>
        <w:t xml:space="preserve"> приведены результаты расчетов для тока 2.5 кА/виток (предполагается, что основные </w:t>
      </w:r>
      <w:r>
        <w:rPr>
          <w:rFonts w:eastAsia="Symbol"/>
          <w:bCs/>
          <w:kern w:val="2"/>
          <w:lang w:eastAsia="zh-CN" w:bidi="hi-IN"/>
        </w:rPr>
        <w:t xml:space="preserve">физические </w:t>
      </w:r>
      <w:r w:rsidRPr="0068728A">
        <w:rPr>
          <w:rFonts w:eastAsia="Symbol"/>
          <w:bCs/>
          <w:kern w:val="2"/>
          <w:lang w:eastAsia="zh-CN" w:bidi="hi-IN"/>
        </w:rPr>
        <w:t xml:space="preserve">измерения </w:t>
      </w:r>
      <w:r>
        <w:rPr>
          <w:rFonts w:eastAsia="Symbol"/>
          <w:bCs/>
          <w:kern w:val="2"/>
          <w:lang w:eastAsia="zh-CN" w:bidi="hi-IN"/>
        </w:rPr>
        <w:t>будут проводиться при данном значении поля);</w:t>
      </w:r>
      <w:r w:rsidRPr="0068728A">
        <w:rPr>
          <w:rFonts w:eastAsia="Symbol"/>
          <w:bCs/>
          <w:kern w:val="2"/>
          <w:lang w:eastAsia="zh-CN" w:bidi="hi-IN"/>
        </w:rPr>
        <w:t xml:space="preserve"> </w:t>
      </w:r>
      <w:r>
        <w:rPr>
          <w:rFonts w:eastAsia="Symbol"/>
          <w:bCs/>
          <w:kern w:val="2"/>
          <w:lang w:eastAsia="zh-CN" w:bidi="hi-IN"/>
        </w:rPr>
        <w:t>з</w:t>
      </w:r>
      <w:r w:rsidRPr="0068728A">
        <w:rPr>
          <w:rFonts w:eastAsia="Symbol"/>
          <w:bCs/>
          <w:kern w:val="2"/>
          <w:lang w:eastAsia="zh-CN" w:bidi="hi-IN"/>
        </w:rPr>
        <w:t>начения координат даны в миллиметрах, интегральное поле – в Тл·м.</w:t>
      </w:r>
      <w:r w:rsidR="002537D5">
        <w:rPr>
          <w:rFonts w:eastAsia="Symbol"/>
          <w:bCs/>
          <w:kern w:val="2"/>
          <w:lang w:eastAsia="zh-CN" w:bidi="hi-IN"/>
        </w:rPr>
        <w:t xml:space="preserve"> </w:t>
      </w:r>
    </w:p>
    <w:p w:rsidR="0068728A" w:rsidRPr="0068728A" w:rsidRDefault="0068728A" w:rsidP="0068728A">
      <w:pPr>
        <w:suppressAutoHyphens/>
        <w:spacing w:line="276" w:lineRule="auto"/>
        <w:ind w:firstLine="708"/>
        <w:jc w:val="both"/>
        <w:rPr>
          <w:rFonts w:ascii="Liberation Serif" w:eastAsia="Symbol" w:hAnsi="Liberation Serif" w:cs="Symbol"/>
          <w:bCs/>
          <w:kern w:val="2"/>
          <w:lang w:eastAsia="zh-CN" w:bidi="hi-IN"/>
        </w:rPr>
      </w:pPr>
    </w:p>
    <w:p w:rsidR="00C11FF5" w:rsidRPr="00C11FF5" w:rsidRDefault="00C11FF5" w:rsidP="00C11FF5">
      <w:pPr>
        <w:pStyle w:val="ae"/>
        <w:keepNext/>
        <w:ind w:firstLine="709"/>
        <w:jc w:val="both"/>
        <w:rPr>
          <w:b w:val="0"/>
        </w:rPr>
      </w:pPr>
      <w:bookmarkStart w:id="188" w:name="_Ref486800816"/>
      <w:r w:rsidRPr="00C11FF5">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1</w:t>
      </w:r>
      <w:r w:rsidR="008E553A">
        <w:rPr>
          <w:b w:val="0"/>
        </w:rPr>
        <w:fldChar w:fldCharType="end"/>
      </w:r>
      <w:bookmarkEnd w:id="188"/>
      <w:r w:rsidRPr="00C11FF5">
        <w:rPr>
          <w:rFonts w:eastAsia="Symbol"/>
          <w:b w:val="0"/>
          <w:kern w:val="2"/>
          <w:sz w:val="24"/>
          <w:szCs w:val="24"/>
          <w:lang w:eastAsia="zh-CN" w:bidi="hi-IN"/>
        </w:rPr>
        <w:t xml:space="preserve"> </w:t>
      </w:r>
      <w:r w:rsidRPr="00C11FF5">
        <w:rPr>
          <w:b w:val="0"/>
        </w:rPr>
        <w:t xml:space="preserve">Интегральное поле в магните при токе </w:t>
      </w:r>
      <w:r w:rsidRPr="00C11FF5">
        <w:rPr>
          <w:b w:val="0"/>
          <w:i/>
          <w:lang w:val="en-US"/>
        </w:rPr>
        <w:t>I</w:t>
      </w:r>
      <w:r w:rsidRPr="00C11FF5">
        <w:rPr>
          <w:b w:val="0"/>
        </w:rPr>
        <w:t>=2.5 кА/виток</w:t>
      </w:r>
    </w:p>
    <w:tbl>
      <w:tblPr>
        <w:tblStyle w:val="3-1"/>
        <w:tblW w:w="0" w:type="auto"/>
        <w:jc w:val="center"/>
        <w:tblLook w:val="04A0" w:firstRow="1" w:lastRow="0" w:firstColumn="1" w:lastColumn="0" w:noHBand="0" w:noVBand="1"/>
      </w:tblPr>
      <w:tblGrid>
        <w:gridCol w:w="867"/>
        <w:gridCol w:w="24"/>
        <w:gridCol w:w="1375"/>
        <w:gridCol w:w="42"/>
        <w:gridCol w:w="1376"/>
        <w:gridCol w:w="42"/>
        <w:gridCol w:w="1375"/>
        <w:gridCol w:w="42"/>
        <w:gridCol w:w="1376"/>
        <w:gridCol w:w="42"/>
        <w:gridCol w:w="1376"/>
        <w:gridCol w:w="42"/>
      </w:tblGrid>
      <w:tr w:rsidR="0068728A" w:rsidRPr="00C11FF5" w:rsidTr="00C11FF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4004D4" w:rsidP="0068728A">
            <w:pPr>
              <w:suppressAutoHyphens/>
              <w:spacing w:line="276" w:lineRule="auto"/>
              <w:ind w:firstLine="708"/>
              <w:jc w:val="both"/>
              <w:rPr>
                <w:rFonts w:eastAsia="Symbol"/>
                <w:kern w:val="2"/>
                <w:lang w:val="en-US" w:eastAsia="zh-CN" w:bidi="hi-IN"/>
              </w:rPr>
            </w:pPr>
            <m:oMathPara>
              <m:oMath>
                <m:m>
                  <m:mPr>
                    <m:mcs>
                      <m:mc>
                        <m:mcPr>
                          <m:count m:val="2"/>
                          <m:mcJc m:val="center"/>
                        </m:mcPr>
                      </m:mc>
                    </m:mcs>
                    <m:ctrlPr>
                      <w:rPr>
                        <w:rFonts w:ascii="Cambria Math" w:eastAsia="Symbol" w:hAnsi="Cambria Math"/>
                        <w:i/>
                        <w:kern w:val="2"/>
                        <w:lang w:val="en-US" w:eastAsia="zh-CN" w:bidi="hi-IN"/>
                      </w:rPr>
                    </m:ctrlPr>
                  </m:mPr>
                  <m:mr>
                    <m:e>
                      <m:r>
                        <m:rPr>
                          <m:sty m:val="bi"/>
                        </m:rPr>
                        <w:rPr>
                          <w:rFonts w:ascii="Cambria Math" w:eastAsia="Symbol" w:hAnsi="Cambria Math"/>
                          <w:kern w:val="2"/>
                          <w:lang w:val="en-US" w:eastAsia="zh-CN" w:bidi="hi-IN"/>
                        </w:rPr>
                        <m:t>⋱</m:t>
                      </m:r>
                    </m:e>
                    <m:e>
                      <m:r>
                        <m:rPr>
                          <m:sty m:val="bi"/>
                        </m:rPr>
                        <w:rPr>
                          <w:rFonts w:ascii="Cambria Math" w:eastAsia="Symbol" w:hAnsi="Cambria Math"/>
                          <w:kern w:val="2"/>
                          <w:lang w:val="en-US" w:eastAsia="zh-CN" w:bidi="hi-IN"/>
                        </w:rPr>
                        <m:t>X</m:t>
                      </m:r>
                    </m:e>
                  </m:mr>
                  <m:mr>
                    <m:e>
                      <m:r>
                        <m:rPr>
                          <m:sty m:val="bi"/>
                        </m:rPr>
                        <w:rPr>
                          <w:rFonts w:ascii="Cambria Math" w:eastAsia="Symbol" w:hAnsi="Cambria Math"/>
                          <w:kern w:val="2"/>
                          <w:lang w:val="en-US" w:eastAsia="zh-CN" w:bidi="hi-IN"/>
                        </w:rPr>
                        <m:t>Y</m:t>
                      </m:r>
                    </m:e>
                    <m:e>
                      <m:r>
                        <m:rPr>
                          <m:sty m:val="bi"/>
                        </m:rPr>
                        <w:rPr>
                          <w:rFonts w:ascii="Cambria Math" w:eastAsia="Symbol" w:hAnsi="Cambria Math"/>
                          <w:kern w:val="2"/>
                          <w:lang w:val="en-US" w:eastAsia="zh-CN" w:bidi="hi-IN"/>
                        </w:rPr>
                        <m:t>⋱</m:t>
                      </m:r>
                    </m:e>
                  </m:mr>
                </m:m>
              </m:oMath>
            </m:oMathPara>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0</w:t>
            </w:r>
          </w:p>
        </w:tc>
        <w:tc>
          <w:tcPr>
            <w:tcW w:w="1418" w:type="dxa"/>
            <w:gridSpan w:val="2"/>
          </w:tcPr>
          <w:p w:rsidR="0068728A" w:rsidRPr="00C11FF5" w:rsidRDefault="0068728A" w:rsidP="00C11FF5">
            <w:pPr>
              <w:suppressAutoHyphens/>
              <w:spacing w:line="276" w:lineRule="auto"/>
              <w:ind w:firstLine="6"/>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175</w:t>
            </w:r>
          </w:p>
        </w:tc>
        <w:tc>
          <w:tcPr>
            <w:tcW w:w="1417"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350</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525</w:t>
            </w:r>
          </w:p>
        </w:tc>
        <w:tc>
          <w:tcPr>
            <w:tcW w:w="1418" w:type="dxa"/>
            <w:gridSpan w:val="2"/>
          </w:tcPr>
          <w:p w:rsidR="0068728A" w:rsidRPr="00C11FF5" w:rsidRDefault="0068728A" w:rsidP="00C11FF5">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eastAsia="Symbol"/>
                <w:kern w:val="2"/>
                <w:lang w:val="en-US" w:eastAsia="zh-CN" w:bidi="hi-IN"/>
              </w:rPr>
            </w:pPr>
            <w:r w:rsidRPr="00C11FF5">
              <w:rPr>
                <w:rFonts w:eastAsia="Symbol"/>
                <w:kern w:val="2"/>
                <w:lang w:val="en-US" w:eastAsia="zh-CN" w:bidi="hi-IN"/>
              </w:rPr>
              <w:t>700</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1.47493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1.40385</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1.19856</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0.89180</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0.57204</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100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1.49826</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1.42978</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1.22662</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0.91376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0.58583</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200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1.56563</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1.50726</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1.31544</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0.98377</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0.62758</w:t>
            </w:r>
          </w:p>
        </w:tc>
      </w:tr>
      <w:tr w:rsidR="0068728A" w:rsidRPr="00C11FF5" w:rsidTr="00C11FF5">
        <w:trPr>
          <w:gridAfter w:val="1"/>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300</w:t>
            </w:r>
          </w:p>
        </w:tc>
        <w:tc>
          <w:tcPr>
            <w:tcW w:w="1399"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1.67228</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1.63846</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1.48690</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1.11726</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0.69716</w:t>
            </w:r>
          </w:p>
        </w:tc>
      </w:tr>
      <w:tr w:rsidR="0068728A" w:rsidRPr="00C11FF5" w:rsidTr="00C11FF5">
        <w:trPr>
          <w:gridAfter w:val="1"/>
          <w:cnfStyle w:val="000000100000" w:firstRow="0" w:lastRow="0" w:firstColumn="0" w:lastColumn="0" w:oddVBand="0" w:evenVBand="0" w:oddHBand="1" w:evenHBand="0" w:firstRowFirstColumn="0" w:firstRowLastColumn="0" w:lastRowFirstColumn="0" w:lastRowLastColumn="0"/>
          <w:wAfter w:w="42" w:type="dxa"/>
          <w:jc w:val="center"/>
        </w:trPr>
        <w:tc>
          <w:tcPr>
            <w:cnfStyle w:val="001000000000" w:firstRow="0" w:lastRow="0" w:firstColumn="1" w:lastColumn="0" w:oddVBand="0" w:evenVBand="0" w:oddHBand="0" w:evenHBand="0" w:firstRowFirstColumn="0" w:firstRowLastColumn="0" w:lastRowFirstColumn="0" w:lastRowLastColumn="0"/>
            <w:tcW w:w="867" w:type="dxa"/>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400</w:t>
            </w:r>
          </w:p>
        </w:tc>
        <w:tc>
          <w:tcPr>
            <w:tcW w:w="1399"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1.80469</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1.81748</w:t>
            </w:r>
          </w:p>
        </w:tc>
        <w:tc>
          <w:tcPr>
            <w:tcW w:w="1417"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1.80361</w:t>
            </w:r>
          </w:p>
        </w:tc>
        <w:tc>
          <w:tcPr>
            <w:tcW w:w="1418" w:type="dxa"/>
            <w:gridSpan w:val="2"/>
            <w:vAlign w:val="bottom"/>
          </w:tcPr>
          <w:p w:rsidR="0068728A" w:rsidRPr="00C11FF5" w:rsidRDefault="0068728A" w:rsidP="00C11FF5">
            <w:pPr>
              <w:suppressAutoHyphens/>
              <w:spacing w:line="276" w:lineRule="auto"/>
              <w:ind w:firstLine="6"/>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1.34885</w:t>
            </w:r>
          </w:p>
        </w:tc>
        <w:tc>
          <w:tcPr>
            <w:tcW w:w="1418" w:type="dxa"/>
            <w:gridSpan w:val="2"/>
            <w:vAlign w:val="bottom"/>
          </w:tcPr>
          <w:p w:rsidR="0068728A" w:rsidRPr="00C11FF5" w:rsidRDefault="0068728A" w:rsidP="00C11FF5">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0.79707</w:t>
            </w:r>
          </w:p>
        </w:tc>
      </w:tr>
      <w:tr w:rsidR="0068728A" w:rsidRPr="00C11FF5" w:rsidTr="00C11FF5">
        <w:trPr>
          <w:jc w:val="center"/>
        </w:trPr>
        <w:tc>
          <w:tcPr>
            <w:cnfStyle w:val="001000000000" w:firstRow="0" w:lastRow="0" w:firstColumn="1" w:lastColumn="0" w:oddVBand="0" w:evenVBand="0" w:oddHBand="0" w:evenHBand="0" w:firstRowFirstColumn="0" w:firstRowLastColumn="0" w:lastRowFirstColumn="0" w:lastRowLastColumn="0"/>
            <w:tcW w:w="891" w:type="dxa"/>
            <w:gridSpan w:val="2"/>
          </w:tcPr>
          <w:p w:rsidR="0068728A" w:rsidRPr="00C11FF5" w:rsidRDefault="0068728A" w:rsidP="00C11FF5">
            <w:pPr>
              <w:suppressAutoHyphens/>
              <w:spacing w:line="276" w:lineRule="auto"/>
              <w:jc w:val="both"/>
              <w:rPr>
                <w:rFonts w:eastAsia="Symbol"/>
                <w:kern w:val="2"/>
                <w:lang w:val="en-US" w:eastAsia="zh-CN" w:bidi="hi-IN"/>
              </w:rPr>
            </w:pPr>
            <w:r w:rsidRPr="00C11FF5">
              <w:rPr>
                <w:rFonts w:eastAsia="Symbol"/>
                <w:kern w:val="2"/>
                <w:lang w:val="en-US" w:eastAsia="zh-CN" w:bidi="hi-IN"/>
              </w:rPr>
              <w:t>500</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1.86657</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1.93767</w:t>
            </w:r>
          </w:p>
        </w:tc>
        <w:tc>
          <w:tcPr>
            <w:tcW w:w="1417"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2.25813</w:t>
            </w:r>
          </w:p>
        </w:tc>
        <w:tc>
          <w:tcPr>
            <w:tcW w:w="1418" w:type="dxa"/>
            <w:gridSpan w:val="2"/>
            <w:vAlign w:val="bottom"/>
          </w:tcPr>
          <w:p w:rsidR="0068728A" w:rsidRPr="00C11FF5" w:rsidRDefault="0068728A" w:rsidP="00C11FF5">
            <w:pPr>
              <w:suppressAutoHyphens/>
              <w:spacing w:line="276" w:lineRule="auto"/>
              <w:ind w:firstLine="6"/>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1.72721</w:t>
            </w:r>
          </w:p>
        </w:tc>
        <w:tc>
          <w:tcPr>
            <w:tcW w:w="1418" w:type="dxa"/>
            <w:gridSpan w:val="2"/>
            <w:vAlign w:val="bottom"/>
          </w:tcPr>
          <w:p w:rsidR="0068728A" w:rsidRPr="00C11FF5" w:rsidRDefault="0068728A" w:rsidP="00C11FF5">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eastAsia="Symbol"/>
                <w:bCs/>
                <w:kern w:val="2"/>
                <w:lang w:eastAsia="zh-CN" w:bidi="hi-IN"/>
              </w:rPr>
            </w:pPr>
            <w:r w:rsidRPr="00C11FF5">
              <w:rPr>
                <w:rFonts w:eastAsia="Symbol"/>
                <w:bCs/>
                <w:kern w:val="2"/>
                <w:lang w:eastAsia="zh-CN" w:bidi="hi-IN"/>
              </w:rPr>
              <w:t>0.93284</w:t>
            </w:r>
          </w:p>
        </w:tc>
      </w:tr>
    </w:tbl>
    <w:p w:rsidR="001A3A74" w:rsidRDefault="001A3A74" w:rsidP="0068728A">
      <w:pPr>
        <w:suppressAutoHyphens/>
        <w:spacing w:line="276" w:lineRule="auto"/>
        <w:ind w:firstLine="708"/>
        <w:jc w:val="both"/>
        <w:rPr>
          <w:rFonts w:eastAsia="Symbol"/>
          <w:bCs/>
          <w:kern w:val="2"/>
          <w:lang w:eastAsia="zh-CN" w:bidi="hi-IN"/>
        </w:rPr>
      </w:pPr>
    </w:p>
    <w:p w:rsidR="0068728A" w:rsidRPr="00C11FF5" w:rsidRDefault="0068728A" w:rsidP="0068728A">
      <w:pPr>
        <w:suppressAutoHyphens/>
        <w:spacing w:line="276" w:lineRule="auto"/>
        <w:ind w:firstLine="708"/>
        <w:jc w:val="both"/>
        <w:rPr>
          <w:rFonts w:eastAsia="Symbol"/>
          <w:bCs/>
          <w:kern w:val="2"/>
          <w:lang w:eastAsia="zh-CN" w:bidi="hi-IN"/>
        </w:rPr>
      </w:pPr>
      <w:r w:rsidRPr="00C11FF5">
        <w:rPr>
          <w:rFonts w:eastAsia="Symbol"/>
          <w:bCs/>
          <w:kern w:val="2"/>
          <w:lang w:eastAsia="zh-CN" w:bidi="hi-IN"/>
        </w:rPr>
        <w:t xml:space="preserve">На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_Ref486800382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18</w:t>
      </w:r>
      <w:r w:rsidR="00C11FF5" w:rsidRPr="00C11FF5">
        <w:rPr>
          <w:rFonts w:eastAsia="Symbol"/>
          <w:bCs/>
          <w:kern w:val="2"/>
          <w:lang w:eastAsia="zh-CN" w:bidi="hi-IN"/>
        </w:rPr>
        <w:fldChar w:fldCharType="end"/>
      </w:r>
      <w:r w:rsidRPr="00C11FF5">
        <w:rPr>
          <w:rFonts w:eastAsia="Symbol"/>
          <w:bCs/>
          <w:kern w:val="2"/>
          <w:lang w:eastAsia="zh-CN" w:bidi="hi-IN"/>
        </w:rPr>
        <w:t xml:space="preserve"> и </w:t>
      </w:r>
      <w:r w:rsidR="00C11FF5" w:rsidRPr="00C11FF5">
        <w:rPr>
          <w:rFonts w:eastAsia="Symbol"/>
          <w:bCs/>
          <w:kern w:val="2"/>
          <w:lang w:eastAsia="zh-CN" w:bidi="hi-IN"/>
        </w:rPr>
        <w:fldChar w:fldCharType="begin"/>
      </w:r>
      <w:r w:rsidR="00C11FF5" w:rsidRPr="00C11FF5">
        <w:rPr>
          <w:rFonts w:eastAsia="Symbol"/>
          <w:bCs/>
          <w:kern w:val="2"/>
          <w:lang w:eastAsia="zh-CN" w:bidi="hi-IN"/>
        </w:rPr>
        <w:instrText xml:space="preserve"> REF _Ref486800390 \h </w:instrText>
      </w:r>
      <w:r w:rsidR="00C11FF5">
        <w:rPr>
          <w:rFonts w:eastAsia="Symbol"/>
          <w:bCs/>
          <w:kern w:val="2"/>
          <w:lang w:eastAsia="zh-CN" w:bidi="hi-IN"/>
        </w:rPr>
        <w:instrText xml:space="preserve"> \* MERGEFORMAT </w:instrText>
      </w:r>
      <w:r w:rsidR="00C11FF5" w:rsidRPr="00C11FF5">
        <w:rPr>
          <w:rFonts w:eastAsia="Symbol"/>
          <w:bCs/>
          <w:kern w:val="2"/>
          <w:lang w:eastAsia="zh-CN" w:bidi="hi-IN"/>
        </w:rPr>
      </w:r>
      <w:r w:rsidR="00C11FF5" w:rsidRPr="00C11FF5">
        <w:rPr>
          <w:rFonts w:eastAsia="Symbol"/>
          <w:bCs/>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19</w:t>
      </w:r>
      <w:r w:rsidR="00C11FF5" w:rsidRPr="00C11FF5">
        <w:rPr>
          <w:rFonts w:eastAsia="Symbol"/>
          <w:bCs/>
          <w:kern w:val="2"/>
          <w:lang w:eastAsia="zh-CN" w:bidi="hi-IN"/>
        </w:rPr>
        <w:fldChar w:fldCharType="end"/>
      </w:r>
      <w:r w:rsidR="001A3A74">
        <w:rPr>
          <w:rFonts w:eastAsia="Symbol"/>
          <w:bCs/>
          <w:kern w:val="2"/>
          <w:lang w:eastAsia="zh-CN" w:bidi="hi-IN"/>
        </w:rPr>
        <w:t xml:space="preserve"> показаны графическое представления</w:t>
      </w:r>
      <w:r w:rsidRPr="00C11FF5">
        <w:rPr>
          <w:rFonts w:eastAsia="Symbol"/>
          <w:bCs/>
          <w:kern w:val="2"/>
          <w:lang w:eastAsia="zh-CN" w:bidi="hi-IN"/>
        </w:rPr>
        <w:t xml:space="preserve"> данных расчетов для трех значений тока.</w:t>
      </w:r>
    </w:p>
    <w:p w:rsidR="0068728A" w:rsidRPr="00C11FF5" w:rsidRDefault="0068728A" w:rsidP="0068728A">
      <w:pPr>
        <w:suppressAutoHyphens/>
        <w:spacing w:line="276" w:lineRule="auto"/>
        <w:ind w:firstLine="708"/>
        <w:jc w:val="both"/>
        <w:rPr>
          <w:rFonts w:eastAsia="Symbol"/>
          <w:bCs/>
          <w:kern w:val="2"/>
          <w:lang w:eastAsia="zh-CN" w:bidi="hi-IN"/>
        </w:rPr>
      </w:pPr>
    </w:p>
    <w:tbl>
      <w:tblPr>
        <w:tblStyle w:val="ad"/>
        <w:tblW w:w="9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7"/>
        <w:gridCol w:w="3261"/>
        <w:gridCol w:w="2693"/>
      </w:tblGrid>
      <w:tr w:rsidR="0068728A" w:rsidRPr="00C11FF5" w:rsidTr="00C11FF5">
        <w:tc>
          <w:tcPr>
            <w:tcW w:w="3227"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311055E5" wp14:editId="5ABC0BE1">
                  <wp:extent cx="1866900" cy="1952625"/>
                  <wp:effectExtent l="0" t="0" r="0" b="9525"/>
                  <wp:docPr id="46" name="Рисунок 45" descr="BI_M4_I1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Contour.png"/>
                          <pic:cNvPicPr/>
                        </pic:nvPicPr>
                        <pic:blipFill>
                          <a:blip r:embed="rId177" cstate="print"/>
                          <a:stretch>
                            <a:fillRect/>
                          </a:stretch>
                        </pic:blipFill>
                        <pic:spPr>
                          <a:xfrm>
                            <a:off x="0" y="0"/>
                            <a:ext cx="1868114" cy="1953895"/>
                          </a:xfrm>
                          <a:prstGeom prst="rect">
                            <a:avLst/>
                          </a:prstGeom>
                        </pic:spPr>
                      </pic:pic>
                    </a:graphicData>
                  </a:graphic>
                </wp:inline>
              </w:drawing>
            </w:r>
          </w:p>
        </w:tc>
        <w:tc>
          <w:tcPr>
            <w:tcW w:w="3261" w:type="dxa"/>
            <w:vAlign w:val="center"/>
          </w:tcPr>
          <w:p w:rsidR="0068728A" w:rsidRPr="00C11FF5" w:rsidRDefault="0068728A" w:rsidP="0068728A">
            <w:pPr>
              <w:suppressAutoHyphens/>
              <w:spacing w:line="276" w:lineRule="auto"/>
              <w:ind w:firstLine="34"/>
              <w:jc w:val="center"/>
              <w:rPr>
                <w:rFonts w:eastAsia="Symbol"/>
                <w:bCs/>
                <w:kern w:val="2"/>
                <w:lang w:val="en-US" w:eastAsia="zh-CN" w:bidi="hi-IN"/>
              </w:rPr>
            </w:pPr>
            <w:r w:rsidRPr="00C11FF5">
              <w:rPr>
                <w:rFonts w:eastAsia="Symbol"/>
                <w:bCs/>
                <w:noProof/>
                <w:kern w:val="2"/>
              </w:rPr>
              <w:drawing>
                <wp:inline distT="0" distB="0" distL="0" distR="0" wp14:anchorId="7B20A0D5" wp14:editId="2DC71360">
                  <wp:extent cx="1781175" cy="1952625"/>
                  <wp:effectExtent l="0" t="0" r="9525" b="9525"/>
                  <wp:docPr id="47" name="Рисунок 46" descr="BI_M4_I20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Contour.png"/>
                          <pic:cNvPicPr/>
                        </pic:nvPicPr>
                        <pic:blipFill>
                          <a:blip r:embed="rId178" cstate="print"/>
                          <a:stretch>
                            <a:fillRect/>
                          </a:stretch>
                        </pic:blipFill>
                        <pic:spPr>
                          <a:xfrm>
                            <a:off x="0" y="0"/>
                            <a:ext cx="1782913" cy="1954530"/>
                          </a:xfrm>
                          <a:prstGeom prst="rect">
                            <a:avLst/>
                          </a:prstGeom>
                        </pic:spPr>
                      </pic:pic>
                    </a:graphicData>
                  </a:graphic>
                </wp:inline>
              </w:drawing>
            </w:r>
          </w:p>
        </w:tc>
        <w:tc>
          <w:tcPr>
            <w:tcW w:w="2693" w:type="dxa"/>
            <w:vAlign w:val="center"/>
          </w:tcPr>
          <w:p w:rsidR="0068728A" w:rsidRPr="00C11FF5" w:rsidRDefault="0068728A" w:rsidP="0068728A">
            <w:pPr>
              <w:suppressAutoHyphens/>
              <w:spacing w:line="276" w:lineRule="auto"/>
              <w:jc w:val="center"/>
              <w:rPr>
                <w:rFonts w:eastAsia="Symbol"/>
                <w:bCs/>
                <w:kern w:val="2"/>
                <w:lang w:val="en-US" w:eastAsia="zh-CN" w:bidi="hi-IN"/>
              </w:rPr>
            </w:pPr>
            <w:r w:rsidRPr="00C11FF5">
              <w:rPr>
                <w:rFonts w:eastAsia="Symbol"/>
                <w:bCs/>
                <w:noProof/>
                <w:kern w:val="2"/>
              </w:rPr>
              <w:drawing>
                <wp:inline distT="0" distB="0" distL="0" distR="0" wp14:anchorId="493F176D" wp14:editId="14728A5D">
                  <wp:extent cx="1743075" cy="1952625"/>
                  <wp:effectExtent l="0" t="0" r="9525" b="9525"/>
                  <wp:docPr id="48" name="Рисунок 47" descr="BI_M4_I2500_Cont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Contour.png"/>
                          <pic:cNvPicPr/>
                        </pic:nvPicPr>
                        <pic:blipFill>
                          <a:blip r:embed="rId179" cstate="print"/>
                          <a:stretch>
                            <a:fillRect/>
                          </a:stretch>
                        </pic:blipFill>
                        <pic:spPr>
                          <a:xfrm>
                            <a:off x="0" y="0"/>
                            <a:ext cx="1744776" cy="1954530"/>
                          </a:xfrm>
                          <a:prstGeom prst="rect">
                            <a:avLst/>
                          </a:prstGeom>
                        </pic:spPr>
                      </pic:pic>
                    </a:graphicData>
                  </a:graphic>
                </wp:inline>
              </w:drawing>
            </w:r>
          </w:p>
        </w:tc>
      </w:tr>
    </w:tbl>
    <w:p w:rsidR="00C11FF5" w:rsidRDefault="0068728A" w:rsidP="002537D5">
      <w:pPr>
        <w:pStyle w:val="ae"/>
        <w:jc w:val="center"/>
        <w:rPr>
          <w:b w:val="0"/>
        </w:rPr>
      </w:pPr>
      <w:bookmarkStart w:id="189" w:name="_Ref486800382"/>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18</w:t>
      </w:r>
      <w:r w:rsidR="0001688C">
        <w:rPr>
          <w:b w:val="0"/>
        </w:rPr>
        <w:fldChar w:fldCharType="end"/>
      </w:r>
      <w:bookmarkEnd w:id="189"/>
      <w:r w:rsidRPr="00C11FF5">
        <w:rPr>
          <w:b w:val="0"/>
        </w:rPr>
        <w:t xml:space="preserve"> Изолинии интегрального поля в четвертой части рабочей области 700×500 мм</w:t>
      </w:r>
      <w:r w:rsidRPr="00C11FF5">
        <w:rPr>
          <w:b w:val="0"/>
          <w:vertAlign w:val="superscript"/>
        </w:rPr>
        <w:t>2</w:t>
      </w:r>
      <w:r w:rsidRPr="00C11FF5">
        <w:rPr>
          <w:b w:val="0"/>
        </w:rPr>
        <w:t xml:space="preserve">. </w:t>
      </w:r>
      <w:r w:rsidRPr="00C11FF5">
        <w:rPr>
          <w:b w:val="0"/>
          <w:i/>
        </w:rPr>
        <w:t xml:space="preserve"> </w:t>
      </w:r>
      <w:r w:rsidRPr="00C11FF5">
        <w:rPr>
          <w:b w:val="0"/>
          <w:i/>
          <w:lang w:val="en-US"/>
        </w:rPr>
        <w:t>I</w:t>
      </w:r>
      <w:r w:rsidR="001A3A74">
        <w:rPr>
          <w:b w:val="0"/>
        </w:rPr>
        <w:t xml:space="preserve"> = 1.5, 2.0 и 2.5 кА/виток</w:t>
      </w:r>
    </w:p>
    <w:p w:rsidR="001A3A74" w:rsidRDefault="001A3A74" w:rsidP="001A3A74"/>
    <w:p w:rsidR="001A3A74" w:rsidRDefault="001A3A74" w:rsidP="001A3A74">
      <w:pPr>
        <w:suppressAutoHyphens/>
        <w:spacing w:line="276" w:lineRule="auto"/>
        <w:ind w:firstLine="709"/>
        <w:jc w:val="both"/>
        <w:rPr>
          <w:rFonts w:eastAsia="Symbol"/>
          <w:kern w:val="2"/>
          <w:lang w:eastAsia="zh-CN" w:bidi="hi-IN"/>
        </w:rPr>
      </w:pPr>
      <w:r w:rsidRPr="00C11FF5">
        <w:rPr>
          <w:rFonts w:eastAsia="Symbol"/>
          <w:kern w:val="2"/>
          <w:lang w:eastAsia="zh-CN" w:bidi="hi-IN"/>
        </w:rPr>
        <w:t>Интеграл поля в центре магнита составит 1.5 Тл·м, однако поле неоднородно.</w:t>
      </w:r>
      <w:r>
        <w:rPr>
          <w:rFonts w:eastAsia="Symbol"/>
          <w:kern w:val="2"/>
          <w:lang w:eastAsia="zh-CN" w:bidi="hi-IN"/>
        </w:rPr>
        <w:t xml:space="preserve"> Во время исследований на канале 14 поле магнита будет ниже (определяется мощностью источника).</w:t>
      </w:r>
      <w:r w:rsidRPr="00C11FF5">
        <w:rPr>
          <w:rFonts w:eastAsia="Symbol"/>
          <w:kern w:val="2"/>
          <w:lang w:eastAsia="zh-CN" w:bidi="hi-IN"/>
        </w:rPr>
        <w:t xml:space="preserve"> </w:t>
      </w:r>
    </w:p>
    <w:p w:rsidR="001A3A74" w:rsidRPr="001A3A74" w:rsidRDefault="001A3A74" w:rsidP="001A3A74"/>
    <w:tbl>
      <w:tblPr>
        <w:tblStyle w:val="ad"/>
        <w:tblW w:w="90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19"/>
        <w:gridCol w:w="2985"/>
      </w:tblGrid>
      <w:tr w:rsidR="0068728A" w:rsidRPr="00C11FF5" w:rsidTr="00025ABC">
        <w:trPr>
          <w:jc w:val="center"/>
        </w:trPr>
        <w:tc>
          <w:tcPr>
            <w:tcW w:w="30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lastRenderedPageBreak/>
              <w:drawing>
                <wp:inline distT="0" distB="0" distL="0" distR="0" wp14:anchorId="0932DC7E" wp14:editId="7F4184EB">
                  <wp:extent cx="1948180" cy="1455420"/>
                  <wp:effectExtent l="19050" t="0" r="0" b="0"/>
                  <wp:docPr id="49" name="Рисунок 48" descr="BI_M4_I1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1500_3D.png"/>
                          <pic:cNvPicPr/>
                        </pic:nvPicPr>
                        <pic:blipFill>
                          <a:blip r:embed="rId180"/>
                          <a:stretch>
                            <a:fillRect/>
                          </a:stretch>
                        </pic:blipFill>
                        <pic:spPr>
                          <a:xfrm>
                            <a:off x="0" y="0"/>
                            <a:ext cx="1948180" cy="1455420"/>
                          </a:xfrm>
                          <a:prstGeom prst="rect">
                            <a:avLst/>
                          </a:prstGeom>
                        </pic:spPr>
                      </pic:pic>
                    </a:graphicData>
                  </a:graphic>
                </wp:inline>
              </w:drawing>
            </w:r>
          </w:p>
        </w:tc>
        <w:tc>
          <w:tcPr>
            <w:tcW w:w="3019"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0F951F97" wp14:editId="66E98CD7">
                  <wp:extent cx="1948815" cy="1456055"/>
                  <wp:effectExtent l="19050" t="0" r="0" b="0"/>
                  <wp:docPr id="50" name="Рисунок 49" descr="BI_M4_I20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000_3D.png"/>
                          <pic:cNvPicPr/>
                        </pic:nvPicPr>
                        <pic:blipFill>
                          <a:blip r:embed="rId181"/>
                          <a:stretch>
                            <a:fillRect/>
                          </a:stretch>
                        </pic:blipFill>
                        <pic:spPr>
                          <a:xfrm>
                            <a:off x="0" y="0"/>
                            <a:ext cx="1948815" cy="1456055"/>
                          </a:xfrm>
                          <a:prstGeom prst="rect">
                            <a:avLst/>
                          </a:prstGeom>
                        </pic:spPr>
                      </pic:pic>
                    </a:graphicData>
                  </a:graphic>
                </wp:inline>
              </w:drawing>
            </w:r>
          </w:p>
        </w:tc>
        <w:tc>
          <w:tcPr>
            <w:tcW w:w="2985" w:type="dxa"/>
            <w:vAlign w:val="center"/>
          </w:tcPr>
          <w:p w:rsidR="0068728A" w:rsidRPr="00C11FF5" w:rsidRDefault="0068728A" w:rsidP="0068728A">
            <w:pPr>
              <w:suppressAutoHyphens/>
              <w:spacing w:line="276" w:lineRule="auto"/>
              <w:jc w:val="both"/>
              <w:rPr>
                <w:rFonts w:eastAsia="Symbol"/>
                <w:bCs/>
                <w:kern w:val="2"/>
                <w:lang w:eastAsia="zh-CN" w:bidi="hi-IN"/>
              </w:rPr>
            </w:pPr>
            <w:r w:rsidRPr="00C11FF5">
              <w:rPr>
                <w:rFonts w:eastAsia="Symbol"/>
                <w:bCs/>
                <w:noProof/>
                <w:kern w:val="2"/>
              </w:rPr>
              <w:drawing>
                <wp:inline distT="0" distB="0" distL="0" distR="0" wp14:anchorId="28CCFBA8" wp14:editId="5ADF36EB">
                  <wp:extent cx="1948815" cy="1456055"/>
                  <wp:effectExtent l="19050" t="0" r="0" b="0"/>
                  <wp:docPr id="51" name="Рисунок 50" descr="BI_M4_I2500_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_M4_I2500_3D.png"/>
                          <pic:cNvPicPr/>
                        </pic:nvPicPr>
                        <pic:blipFill>
                          <a:blip r:embed="rId182"/>
                          <a:stretch>
                            <a:fillRect/>
                          </a:stretch>
                        </pic:blipFill>
                        <pic:spPr>
                          <a:xfrm>
                            <a:off x="0" y="0"/>
                            <a:ext cx="1948815" cy="1456055"/>
                          </a:xfrm>
                          <a:prstGeom prst="rect">
                            <a:avLst/>
                          </a:prstGeom>
                        </pic:spPr>
                      </pic:pic>
                    </a:graphicData>
                  </a:graphic>
                </wp:inline>
              </w:drawing>
            </w:r>
          </w:p>
        </w:tc>
      </w:tr>
    </w:tbl>
    <w:p w:rsidR="0068728A" w:rsidRPr="00C11FF5" w:rsidRDefault="0068728A" w:rsidP="00C11FF5">
      <w:pPr>
        <w:pStyle w:val="ae"/>
        <w:jc w:val="center"/>
        <w:rPr>
          <w:b w:val="0"/>
        </w:rPr>
      </w:pPr>
      <w:bookmarkStart w:id="190" w:name="_Ref486800390"/>
      <w:r w:rsidRPr="00C11FF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19</w:t>
      </w:r>
      <w:r w:rsidR="0001688C">
        <w:rPr>
          <w:b w:val="0"/>
        </w:rPr>
        <w:fldChar w:fldCharType="end"/>
      </w:r>
      <w:bookmarkEnd w:id="190"/>
      <w:r w:rsidRPr="00C11FF5">
        <w:rPr>
          <w:b w:val="0"/>
        </w:rPr>
        <w:t xml:space="preserve"> Интегральное поле как функция поперечных координат (</w:t>
      </w:r>
      <w:r w:rsidRPr="00C11FF5">
        <w:rPr>
          <w:b w:val="0"/>
          <w:lang w:val="en-US"/>
        </w:rPr>
        <w:t>X</w:t>
      </w:r>
      <w:r w:rsidRPr="00C11FF5">
        <w:rPr>
          <w:b w:val="0"/>
        </w:rPr>
        <w:t>,</w:t>
      </w:r>
      <w:r w:rsidRPr="00C11FF5">
        <w:rPr>
          <w:b w:val="0"/>
          <w:lang w:val="en-US"/>
        </w:rPr>
        <w:t>Y</w:t>
      </w:r>
      <w:r w:rsidRPr="00C11FF5">
        <w:rPr>
          <w:b w:val="0"/>
        </w:rPr>
        <w:t xml:space="preserve">) в рабочей области. </w:t>
      </w:r>
      <w:r w:rsidRPr="00C11FF5">
        <w:rPr>
          <w:b w:val="0"/>
          <w:i/>
        </w:rPr>
        <w:t xml:space="preserve"> </w:t>
      </w:r>
      <w:r w:rsidRPr="00C11FF5">
        <w:rPr>
          <w:b w:val="0"/>
          <w:i/>
          <w:lang w:val="en-US"/>
        </w:rPr>
        <w:t>I</w:t>
      </w:r>
      <w:r w:rsidRPr="00C11FF5">
        <w:rPr>
          <w:b w:val="0"/>
        </w:rPr>
        <w:t xml:space="preserve"> = 1.5, 2.0 и 2.5 кА/виток</w:t>
      </w:r>
    </w:p>
    <w:p w:rsidR="007D0AD7" w:rsidRPr="00C11FF5" w:rsidRDefault="007D0AD7" w:rsidP="00C11FF5">
      <w:pPr>
        <w:suppressAutoHyphens/>
        <w:spacing w:line="276" w:lineRule="auto"/>
        <w:jc w:val="both"/>
        <w:rPr>
          <w:rFonts w:eastAsia="Noto Sans CJK SC Regular"/>
          <w:kern w:val="2"/>
          <w:lang w:eastAsia="zh-CN" w:bidi="hi-IN"/>
        </w:rPr>
      </w:pPr>
    </w:p>
    <w:p w:rsidR="007D0AD7" w:rsidRDefault="00C11FF5" w:rsidP="00C11FF5">
      <w:pPr>
        <w:suppressAutoHyphens/>
        <w:spacing w:line="276" w:lineRule="auto"/>
        <w:ind w:firstLine="709"/>
        <w:jc w:val="both"/>
        <w:rPr>
          <w:rFonts w:eastAsia="Symbol"/>
          <w:bCs/>
          <w:kern w:val="2"/>
          <w:lang w:eastAsia="zh-CN" w:bidi="hi-IN"/>
        </w:rPr>
      </w:pPr>
      <w:r w:rsidRPr="00C11FF5">
        <w:rPr>
          <w:rFonts w:eastAsia="Symbol"/>
          <w:bCs/>
          <w:kern w:val="2"/>
          <w:lang w:eastAsia="zh-CN" w:bidi="hi-IN"/>
        </w:rPr>
        <w:t xml:space="preserve">В рамках подготовки физического оборудования для эксперимента СПАСЧАРМ необходимо провести измерение топографии магнитного поля широко-апертурного спектрометрического магнита </w:t>
      </w:r>
      <w:r w:rsidR="002537D5">
        <w:rPr>
          <w:rFonts w:eastAsia="Symbol"/>
          <w:bCs/>
          <w:kern w:val="2"/>
          <w:lang w:eastAsia="zh-CN" w:bidi="hi-IN"/>
        </w:rPr>
        <w:t>М31</w:t>
      </w:r>
      <w:r w:rsidRPr="00C11FF5">
        <w:rPr>
          <w:rFonts w:eastAsia="Symbol"/>
          <w:bCs/>
          <w:kern w:val="2"/>
          <w:lang w:eastAsia="zh-CN" w:bidi="hi-IN"/>
        </w:rPr>
        <w:t xml:space="preserve">. </w:t>
      </w:r>
      <w:r w:rsidR="001077E9">
        <w:rPr>
          <w:rFonts w:eastAsia="Symbol"/>
          <w:bCs/>
          <w:kern w:val="2"/>
          <w:lang w:eastAsia="zh-CN" w:bidi="hi-IN"/>
        </w:rPr>
        <w:t>Это планируется</w:t>
      </w:r>
      <w:r w:rsidRPr="00C11FF5">
        <w:rPr>
          <w:rFonts w:eastAsia="Symbol"/>
          <w:bCs/>
          <w:kern w:val="2"/>
          <w:lang w:eastAsia="zh-CN" w:bidi="hi-IN"/>
        </w:rPr>
        <w:t xml:space="preserve"> сделать при помощи системы на основе датчиков Холла с точностью 0,1%. Технические спецификации на подготовку системы для проведения измерений следующие: шаг измерения по осям X, Y, Z в рабочем объеме с размерами 2000×1000×7000 мм, составляет 40</w:t>
      </w:r>
      <w:r>
        <w:rPr>
          <w:rFonts w:eastAsia="Symbol"/>
          <w:bCs/>
          <w:kern w:val="2"/>
          <w:lang w:eastAsia="zh-CN" w:bidi="hi-IN"/>
        </w:rPr>
        <w:t xml:space="preserve"> </w:t>
      </w:r>
      <w:r w:rsidRPr="00C11FF5">
        <w:rPr>
          <w:rFonts w:eastAsia="Symbol"/>
          <w:bCs/>
          <w:kern w:val="2"/>
          <w:lang w:eastAsia="zh-CN" w:bidi="hi-IN"/>
        </w:rPr>
        <w:t>мм.</w:t>
      </w:r>
      <w:r w:rsidR="001077E9">
        <w:rPr>
          <w:rFonts w:eastAsia="Symbol"/>
          <w:bCs/>
          <w:kern w:val="2"/>
          <w:lang w:eastAsia="zh-CN" w:bidi="hi-IN"/>
        </w:rPr>
        <w:t xml:space="preserve"> На </w:t>
      </w:r>
      <w:r w:rsidR="001077E9" w:rsidRPr="001A3A74">
        <w:rPr>
          <w:rFonts w:eastAsia="Symbol"/>
          <w:bCs/>
          <w:kern w:val="2"/>
          <w:lang w:eastAsia="zh-CN" w:bidi="hi-IN"/>
        </w:rPr>
        <w:fldChar w:fldCharType="begin"/>
      </w:r>
      <w:r w:rsidR="001077E9" w:rsidRPr="001A3A74">
        <w:rPr>
          <w:rFonts w:eastAsia="Symbol"/>
          <w:bCs/>
          <w:kern w:val="2"/>
          <w:lang w:eastAsia="zh-CN" w:bidi="hi-IN"/>
        </w:rPr>
        <w:instrText xml:space="preserve"> REF _Ref21342103 \h </w:instrText>
      </w:r>
      <w:r w:rsidR="001A3A74" w:rsidRPr="001A3A74">
        <w:rPr>
          <w:rFonts w:eastAsia="Symbol"/>
          <w:bCs/>
          <w:kern w:val="2"/>
          <w:lang w:eastAsia="zh-CN" w:bidi="hi-IN"/>
        </w:rPr>
        <w:instrText xml:space="preserve"> \* MERGEFORMAT </w:instrText>
      </w:r>
      <w:r w:rsidR="001077E9" w:rsidRPr="001A3A74">
        <w:rPr>
          <w:rFonts w:eastAsia="Symbol"/>
          <w:bCs/>
          <w:kern w:val="2"/>
          <w:lang w:eastAsia="zh-CN" w:bidi="hi-IN"/>
        </w:rPr>
      </w:r>
      <w:r w:rsidR="001077E9" w:rsidRPr="001A3A74">
        <w:rPr>
          <w:rFonts w:eastAsia="Symbol"/>
          <w:bCs/>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20</w:t>
      </w:r>
      <w:r w:rsidR="001077E9" w:rsidRPr="001A3A74">
        <w:rPr>
          <w:rFonts w:eastAsia="Symbol"/>
          <w:bCs/>
          <w:kern w:val="2"/>
          <w:lang w:eastAsia="zh-CN" w:bidi="hi-IN"/>
        </w:rPr>
        <w:fldChar w:fldCharType="end"/>
      </w:r>
      <w:r w:rsidR="001077E9">
        <w:rPr>
          <w:rFonts w:eastAsia="Symbol"/>
          <w:bCs/>
          <w:kern w:val="2"/>
          <w:lang w:eastAsia="zh-CN" w:bidi="hi-IN"/>
        </w:rPr>
        <w:t xml:space="preserve"> показана с</w:t>
      </w:r>
      <w:r w:rsidR="001077E9" w:rsidRPr="001077E9">
        <w:rPr>
          <w:rFonts w:eastAsia="Symbol"/>
          <w:bCs/>
          <w:kern w:val="2"/>
          <w:lang w:eastAsia="zh-CN" w:bidi="hi-IN"/>
        </w:rPr>
        <w:t>истема измерения магнитного поля, смонтированная на спектрометрическом магните</w:t>
      </w:r>
      <w:r w:rsidR="001077E9">
        <w:rPr>
          <w:rFonts w:eastAsia="Symbol"/>
          <w:bCs/>
          <w:kern w:val="2"/>
          <w:lang w:eastAsia="zh-CN" w:bidi="hi-IN"/>
        </w:rPr>
        <w:t>.</w:t>
      </w:r>
    </w:p>
    <w:p w:rsidR="001077E9" w:rsidRDefault="001077E9" w:rsidP="00C11FF5">
      <w:pPr>
        <w:suppressAutoHyphens/>
        <w:spacing w:line="276" w:lineRule="auto"/>
        <w:ind w:firstLine="709"/>
        <w:jc w:val="both"/>
        <w:rPr>
          <w:rFonts w:eastAsia="Symbol"/>
          <w:bCs/>
          <w:kern w:val="2"/>
          <w:lang w:eastAsia="zh-CN" w:bidi="hi-IN"/>
        </w:rPr>
      </w:pPr>
    </w:p>
    <w:p w:rsidR="001077E9" w:rsidRDefault="001077E9" w:rsidP="001077E9">
      <w:pPr>
        <w:keepNext/>
        <w:suppressAutoHyphens/>
        <w:spacing w:line="276" w:lineRule="auto"/>
        <w:jc w:val="center"/>
      </w:pPr>
      <w:r w:rsidRPr="001077E9">
        <w:rPr>
          <w:rFonts w:ascii="Verdana" w:eastAsia="Calibri" w:hAnsi="Verdana"/>
          <w:noProof/>
          <w:color w:val="000000"/>
          <w:sz w:val="20"/>
          <w:szCs w:val="20"/>
          <w:shd w:val="clear" w:color="auto" w:fill="FFFFFF"/>
        </w:rPr>
        <w:drawing>
          <wp:inline distT="0" distB="0" distL="0" distR="0" wp14:anchorId="404ABBE0" wp14:editId="0E164670">
            <wp:extent cx="2486025" cy="1864126"/>
            <wp:effectExtent l="0" t="0" r="0" b="3175"/>
            <wp:docPr id="173" name="Рисунок 173" descr="D:\ПРОЗА\Отчеты-заявки\РФФИ-ПРОЗА\РФФИ_СПАСЧАРМ-2018\2018\Отчет\IMG_6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ЗА\Отчеты-заявки\РФФИ-ПРОЗА\РФФИ_СПАСЧАРМ-2018\2018\Отчет\IMG_663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98027" cy="1873125"/>
                    </a:xfrm>
                    <a:prstGeom prst="rect">
                      <a:avLst/>
                    </a:prstGeom>
                    <a:noFill/>
                    <a:ln>
                      <a:noFill/>
                    </a:ln>
                  </pic:spPr>
                </pic:pic>
              </a:graphicData>
            </a:graphic>
          </wp:inline>
        </w:drawing>
      </w:r>
    </w:p>
    <w:p w:rsidR="001077E9" w:rsidRPr="001077E9" w:rsidRDefault="001077E9" w:rsidP="001077E9">
      <w:pPr>
        <w:pStyle w:val="ae"/>
        <w:jc w:val="center"/>
        <w:rPr>
          <w:rFonts w:eastAsia="Symbol"/>
          <w:b w:val="0"/>
          <w:bCs w:val="0"/>
          <w:kern w:val="2"/>
          <w:lang w:eastAsia="zh-CN" w:bidi="hi-IN"/>
        </w:rPr>
      </w:pPr>
      <w:bookmarkStart w:id="191" w:name="_Ref21342103"/>
      <w:r w:rsidRPr="001077E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20</w:t>
      </w:r>
      <w:r w:rsidR="0001688C">
        <w:rPr>
          <w:b w:val="0"/>
        </w:rPr>
        <w:fldChar w:fldCharType="end"/>
      </w:r>
      <w:bookmarkEnd w:id="191"/>
      <w:r w:rsidRPr="001077E9">
        <w:rPr>
          <w:b w:val="0"/>
        </w:rPr>
        <w:t xml:space="preserve"> Система измерения магнитного поля, смонтированная на спектрометрическом магните</w:t>
      </w:r>
    </w:p>
    <w:p w:rsidR="001A3A74" w:rsidRDefault="001A3A74" w:rsidP="002537D5">
      <w:pPr>
        <w:suppressAutoHyphens/>
        <w:spacing w:line="276" w:lineRule="auto"/>
        <w:ind w:firstLine="709"/>
        <w:jc w:val="both"/>
        <w:rPr>
          <w:rFonts w:eastAsia="Noto Sans CJK SC Regular"/>
          <w:kern w:val="2"/>
          <w:lang w:eastAsia="zh-CN" w:bidi="hi-IN"/>
        </w:rPr>
      </w:pPr>
    </w:p>
    <w:p w:rsidR="007D0AD7" w:rsidRDefault="00D80E56" w:rsidP="002537D5">
      <w:pPr>
        <w:suppressAutoHyphens/>
        <w:spacing w:line="276" w:lineRule="auto"/>
        <w:ind w:firstLine="709"/>
        <w:jc w:val="both"/>
        <w:rPr>
          <w:rFonts w:eastAsia="Noto Sans CJK SC Regular"/>
          <w:kern w:val="2"/>
          <w:lang w:eastAsia="zh-CN" w:bidi="hi-IN"/>
        </w:rPr>
      </w:pPr>
      <w:r w:rsidRPr="00D80E56">
        <w:rPr>
          <w:rFonts w:eastAsia="Noto Sans CJK SC Regular"/>
          <w:kern w:val="2"/>
          <w:lang w:eastAsia="zh-CN" w:bidi="hi-IN"/>
        </w:rPr>
        <w:t>Для отвода тепла, выделяемого при работе магнита, через обмотку прокачивается обессоленная холодная вода под давлением 11 атмосфер.</w:t>
      </w:r>
      <w:r>
        <w:rPr>
          <w:rFonts w:eastAsia="Noto Sans CJK SC Regular"/>
          <w:kern w:val="2"/>
          <w:lang w:eastAsia="zh-CN" w:bidi="hi-IN"/>
        </w:rPr>
        <w:t xml:space="preserve"> Данная система не требует серьезной дополнительной проработки. В то же время при создании установки на канале 24 для достижения номинальных значений магнитного поля необходимо создание специализированного источника.</w:t>
      </w:r>
    </w:p>
    <w:p w:rsidR="001A3A74" w:rsidRPr="002537D5" w:rsidRDefault="001A3A74" w:rsidP="002537D5">
      <w:pPr>
        <w:suppressAutoHyphens/>
        <w:spacing w:line="276" w:lineRule="auto"/>
        <w:ind w:firstLine="709"/>
        <w:jc w:val="both"/>
        <w:rPr>
          <w:rFonts w:eastAsia="Noto Sans CJK SC Regular"/>
          <w:kern w:val="2"/>
          <w:lang w:eastAsia="zh-CN" w:bidi="hi-IN"/>
        </w:rPr>
      </w:pPr>
    </w:p>
    <w:p w:rsidR="00AC3D64" w:rsidRPr="00F33F8D" w:rsidRDefault="00AC3D64" w:rsidP="004B401B">
      <w:pPr>
        <w:pStyle w:val="3"/>
        <w:spacing w:line="276" w:lineRule="auto"/>
        <w:ind w:left="0" w:firstLine="709"/>
        <w:rPr>
          <w:rFonts w:ascii="Times New Roman" w:hAnsi="Times New Roman" w:cs="Times New Roman"/>
          <w:b w:val="0"/>
          <w:sz w:val="24"/>
          <w:szCs w:val="24"/>
        </w:rPr>
      </w:pPr>
      <w:bookmarkStart w:id="192" w:name="_Toc22133844"/>
      <w:r w:rsidRPr="00F33F8D">
        <w:rPr>
          <w:rFonts w:ascii="Times New Roman" w:hAnsi="Times New Roman" w:cs="Times New Roman"/>
          <w:b w:val="0"/>
          <w:sz w:val="24"/>
          <w:szCs w:val="24"/>
        </w:rPr>
        <w:t>Трековая система</w:t>
      </w:r>
      <w:bookmarkEnd w:id="192"/>
      <w:r w:rsidRPr="00F33F8D">
        <w:rPr>
          <w:rFonts w:ascii="Times New Roman" w:hAnsi="Times New Roman" w:cs="Times New Roman"/>
          <w:b w:val="0"/>
          <w:sz w:val="24"/>
          <w:szCs w:val="24"/>
        </w:rPr>
        <w:t xml:space="preserve"> </w:t>
      </w:r>
    </w:p>
    <w:p w:rsidR="00F374DA" w:rsidRDefault="004B401B" w:rsidP="001077E9">
      <w:pPr>
        <w:spacing w:line="276" w:lineRule="auto"/>
        <w:ind w:firstLine="709"/>
        <w:jc w:val="both"/>
      </w:pPr>
      <w:r>
        <w:t>Трековые детекторы эксперимента выбирались с учетом требований по разрешению и должны иметь минимальное количество вещества и хорошее координатное разрешение. Малое количество вещества требуется, прежде всего, при исследовании чармония. В этих исследованиях предполагается использовать детекторы на основе Газов</w:t>
      </w:r>
      <w:r w:rsidR="009E5477">
        <w:t>ого электронного усиления (ГЭУ-</w:t>
      </w:r>
      <w:r>
        <w:rPr>
          <w:lang w:val="en-US"/>
        </w:rPr>
        <w:t>GEM</w:t>
      </w:r>
      <w:r w:rsidRPr="004B401B">
        <w:t xml:space="preserve">) </w:t>
      </w:r>
      <w:r>
        <w:t xml:space="preserve">и станции детекторов на основе тонкостенных трубок. </w:t>
      </w:r>
      <w:r w:rsidR="00440D56">
        <w:t xml:space="preserve">В </w:t>
      </w:r>
      <w:r w:rsidR="00440D56" w:rsidRPr="002602E1">
        <w:fldChar w:fldCharType="begin"/>
      </w:r>
      <w:r w:rsidR="00440D56" w:rsidRPr="002602E1">
        <w:instrText xml:space="preserve"> REF _Ref488354345 \h </w:instrText>
      </w:r>
      <w:r w:rsidR="002602E1" w:rsidRPr="002602E1">
        <w:instrText xml:space="preserve"> \* MERGEFORMAT </w:instrText>
      </w:r>
      <w:r w:rsidR="00440D56" w:rsidRPr="002602E1">
        <w:fldChar w:fldCharType="separate"/>
      </w:r>
      <w:r w:rsidR="00381BF0" w:rsidRPr="00381BF0">
        <w:t xml:space="preserve">Табл.  </w:t>
      </w:r>
      <w:r w:rsidR="00381BF0" w:rsidRPr="00381BF0">
        <w:rPr>
          <w:noProof/>
        </w:rPr>
        <w:t>3</w:t>
      </w:r>
      <w:r w:rsidR="00381BF0" w:rsidRPr="00381BF0">
        <w:t>.</w:t>
      </w:r>
      <w:r w:rsidR="00381BF0" w:rsidRPr="00381BF0">
        <w:rPr>
          <w:noProof/>
        </w:rPr>
        <w:t>2</w:t>
      </w:r>
      <w:r w:rsidR="00440D56" w:rsidRPr="002602E1">
        <w:fldChar w:fldCharType="end"/>
      </w:r>
      <w:r w:rsidR="00440D56">
        <w:t xml:space="preserve"> приведены с</w:t>
      </w:r>
      <w:r w:rsidR="00440D56" w:rsidRPr="00440D56">
        <w:t>писок</w:t>
      </w:r>
      <w:r w:rsidR="00440D56">
        <w:t>, положение</w:t>
      </w:r>
      <w:r w:rsidR="00440D56">
        <w:rPr>
          <w:rStyle w:val="af6"/>
        </w:rPr>
        <w:footnoteReference w:id="40"/>
      </w:r>
      <w:r w:rsidR="00440D56" w:rsidRPr="00440D56">
        <w:t xml:space="preserve"> и </w:t>
      </w:r>
      <w:r w:rsidR="00440D56">
        <w:t xml:space="preserve">размеры трековых </w:t>
      </w:r>
      <w:r w:rsidR="00440D56">
        <w:lastRenderedPageBreak/>
        <w:t>детекторов, ж</w:t>
      </w:r>
      <w:r w:rsidR="00440D56" w:rsidRPr="00440D56">
        <w:t>ирным шрифтом отмечены детекторы, которые предполагается использ</w:t>
      </w:r>
      <w:r w:rsidR="002602E1">
        <w:t>овать при исследовании чармония, выбор этих детекторов определяется лучшим координатным разрешением.</w:t>
      </w:r>
    </w:p>
    <w:p w:rsidR="00F374DA" w:rsidRDefault="00F374DA" w:rsidP="00F374DA"/>
    <w:p w:rsidR="004B401B" w:rsidRPr="004B401B" w:rsidRDefault="004B401B" w:rsidP="004B401B">
      <w:pPr>
        <w:pStyle w:val="ae"/>
        <w:keepNext/>
        <w:rPr>
          <w:b w:val="0"/>
        </w:rPr>
      </w:pPr>
      <w:bookmarkStart w:id="193" w:name="_Ref488354345"/>
      <w:r w:rsidRPr="004B401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3</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2</w:t>
      </w:r>
      <w:r w:rsidR="008E553A">
        <w:rPr>
          <w:b w:val="0"/>
        </w:rPr>
        <w:fldChar w:fldCharType="end"/>
      </w:r>
      <w:bookmarkEnd w:id="193"/>
      <w:r w:rsidRPr="004B401B">
        <w:rPr>
          <w:b w:val="0"/>
        </w:rPr>
        <w:t xml:space="preserve"> Список и характеристики трековых детекторов. Жирным шрифтом отмечены детекторы, которые предполагается использ</w:t>
      </w:r>
      <w:r w:rsidR="001077E9">
        <w:rPr>
          <w:b w:val="0"/>
        </w:rPr>
        <w:t xml:space="preserve">овать при исследовании чармония, зеленым цветом отмечены детекторы, установленные на канале 14 и протестированные в сеансах 2018-2019 гг. </w:t>
      </w:r>
    </w:p>
    <w:tbl>
      <w:tblPr>
        <w:tblpPr w:leftFromText="180" w:rightFromText="180" w:vertAnchor="text" w:horzAnchor="margin" w:tblpY="1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8"/>
        <w:gridCol w:w="1456"/>
        <w:gridCol w:w="1784"/>
        <w:gridCol w:w="1620"/>
        <w:gridCol w:w="1600"/>
        <w:gridCol w:w="1134"/>
      </w:tblGrid>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D914F9" w:rsidRDefault="003342AE" w:rsidP="003342AE">
            <w:pPr>
              <w:rPr>
                <w:bCs/>
              </w:rPr>
            </w:pPr>
            <w:r>
              <w:rPr>
                <w:bCs/>
              </w:rPr>
              <w:t>Имя детектора</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Расстояние от мишени</w:t>
            </w:r>
          </w:p>
          <w:p w:rsidR="00F374DA" w:rsidRPr="00D914F9" w:rsidRDefault="00F374DA" w:rsidP="00F374DA">
            <w:pPr>
              <w:rPr>
                <w:bCs/>
              </w:rPr>
            </w:pPr>
            <w:r w:rsidRPr="00D914F9">
              <w:rPr>
                <w:bCs/>
              </w:rPr>
              <w:t xml:space="preserve">    [м]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Композиция</w:t>
            </w:r>
          </w:p>
          <w:p w:rsidR="00F374DA" w:rsidRPr="00D914F9" w:rsidRDefault="00F374DA" w:rsidP="00F374DA">
            <w:r w:rsidRPr="00D914F9">
              <w:t>камер</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t xml:space="preserve">Шаг проволок </w:t>
            </w:r>
            <w:r w:rsidR="003342AE">
              <w:t>(диаметр трубок)</w:t>
            </w:r>
            <w:r w:rsidRPr="00D914F9">
              <w:t xml:space="preserve">      </w:t>
            </w:r>
          </w:p>
          <w:p w:rsidR="00F374DA" w:rsidRPr="00D914F9" w:rsidRDefault="00F374DA" w:rsidP="00F374DA">
            <w:r w:rsidRPr="00D914F9">
              <w:t xml:space="preserve">    [мм]</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Cs/>
              </w:rPr>
            </w:pPr>
            <w:r>
              <w:rPr>
                <w:bCs/>
              </w:rPr>
              <w:t xml:space="preserve"> Размер    камеры, </w:t>
            </w:r>
            <w:r>
              <w:rPr>
                <w:bCs/>
                <w:lang w:val="en-US"/>
              </w:rPr>
              <w:t>Y</w:t>
            </w:r>
            <w:r w:rsidR="00F374DA" w:rsidRPr="00D914F9">
              <w:rPr>
                <w:bCs/>
              </w:rPr>
              <w:t>[см]</w:t>
            </w:r>
            <w:r w:rsidRPr="003342AE">
              <w:rPr>
                <w:bCs/>
              </w:rPr>
              <w:t xml:space="preserve"> </w:t>
            </w:r>
            <w:r w:rsidR="00F374DA" w:rsidRPr="00D914F9">
              <w:sym w:font="Symbol" w:char="F0B4"/>
            </w:r>
            <w:r>
              <w:rPr>
                <w:lang w:val="en-US"/>
              </w:rPr>
              <w:t>X</w:t>
            </w:r>
            <w:r w:rsidR="00F374DA" w:rsidRPr="00D914F9">
              <w:rPr>
                <w:bCs/>
              </w:rPr>
              <w:t>[см]</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Cs/>
              </w:rPr>
            </w:pPr>
            <w:r w:rsidRPr="00D914F9">
              <w:rPr>
                <w:bCs/>
              </w:rPr>
              <w:t xml:space="preserve">   Число  </w:t>
            </w:r>
          </w:p>
          <w:p w:rsidR="00F374DA" w:rsidRPr="00D914F9" w:rsidRDefault="00F374DA" w:rsidP="00F374DA">
            <w:pPr>
              <w:rPr>
                <w:b/>
              </w:rPr>
            </w:pPr>
            <w:r w:rsidRPr="00D914F9">
              <w:rPr>
                <w:bCs/>
              </w:rPr>
              <w:t xml:space="preserve">   Каналов</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GEM1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lang w:val="en-US"/>
              </w:rPr>
            </w:pPr>
            <w:r w:rsidRPr="003342AE">
              <w:rPr>
                <w:b/>
                <w:lang w:val="en-US"/>
              </w:rPr>
              <w:t xml:space="preserve">         </w:t>
            </w:r>
            <w:r w:rsidR="003342AE" w:rsidRPr="003342AE">
              <w:rPr>
                <w:rFonts w:eastAsia="MS Mincho"/>
                <w:b/>
                <w:lang w:eastAsia="ja-JP"/>
              </w:rPr>
              <w:t>0,35</w:t>
            </w:r>
            <w:r w:rsidR="003342AE">
              <w:rPr>
                <w:rStyle w:val="af6"/>
                <w:rFonts w:eastAsia="MS Mincho"/>
                <w:b/>
                <w:lang w:eastAsia="ja-JP"/>
              </w:rPr>
              <w:footnoteReference w:id="41"/>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pl-PL"/>
              </w:rPr>
            </w:pPr>
            <w:r w:rsidRPr="00D914F9">
              <w:rPr>
                <w:bCs/>
              </w:rPr>
              <w:t xml:space="preserve">    2</w:t>
            </w:r>
            <w:r w:rsidRPr="00D914F9">
              <w:rPr>
                <w:bCs/>
                <w:lang w:val="pl-PL"/>
              </w:rPr>
              <w:t xml:space="preserve">0 </w:t>
            </w:r>
            <w:r w:rsidRPr="00D914F9">
              <w:sym w:font="Symbol" w:char="F0B4"/>
            </w:r>
            <w:r w:rsidRPr="00D914F9">
              <w:rPr>
                <w:bCs/>
                <w:lang w:val="pl-PL"/>
              </w:rPr>
              <w:t xml:space="preserve"> </w:t>
            </w:r>
            <w:r w:rsidRPr="00D914F9">
              <w:rPr>
                <w:bCs/>
              </w:rPr>
              <w:t>2</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Pr="00D914F9">
              <w:t xml:space="preserve">  1000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de-DE"/>
              </w:rPr>
              <w:t>PC</w:t>
            </w:r>
            <w:r w:rsidR="00F374DA" w:rsidRPr="001077E9">
              <w:rPr>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rPr>
              <w:t xml:space="preserve">         </w:t>
            </w:r>
            <w:r w:rsidR="003342AE">
              <w:rPr>
                <w:bCs/>
              </w:rPr>
              <w:t>0,55</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vertAlign w:val="superscript"/>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Pr>
                <w:bCs/>
              </w:rPr>
              <w:t>20</w:t>
            </w:r>
            <w:r w:rsidRPr="00D914F9">
              <w:rPr>
                <w:bCs/>
                <w:lang w:val="pl-PL"/>
              </w:rPr>
              <w:t xml:space="preserve"> </w:t>
            </w:r>
            <w:r w:rsidRPr="00D914F9">
              <w:sym w:font="Symbol" w:char="F0B4"/>
            </w:r>
            <w:r w:rsidRPr="00D914F9">
              <w:rPr>
                <w:bCs/>
                <w:lang w:val="pl-PL"/>
              </w:rPr>
              <w:t xml:space="preserve"> </w:t>
            </w:r>
            <w:r>
              <w:rPr>
                <w:bCs/>
              </w:rPr>
              <w:t>20</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sidRPr="00D914F9">
              <w:rPr>
                <w:b/>
                <w:lang w:val="pl-PL"/>
              </w:rPr>
              <w:t xml:space="preserve">     </w:t>
            </w:r>
            <w:r w:rsidRPr="00D914F9">
              <w:rPr>
                <w:bCs/>
                <w:lang w:val="pl-PL"/>
              </w:rPr>
              <w:t xml:space="preserve"> </w:t>
            </w:r>
            <w:r>
              <w:rPr>
                <w:bCs/>
              </w:rP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D914F9">
              <w:rPr>
                <w:b/>
                <w:lang w:val="pl-PL"/>
              </w:rPr>
              <w:t xml:space="preserve">         </w:t>
            </w:r>
            <w:r w:rsidR="003342AE">
              <w:rPr>
                <w:bCs/>
              </w:rPr>
              <w:t>0,63</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1077E9">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sidRPr="00D914F9">
              <w:rPr>
                <w:b/>
                <w:lang w:val="pl-PL"/>
              </w:rPr>
              <w:t xml:space="preserve">     </w:t>
            </w:r>
            <w:r>
              <w:rPr>
                <w:b/>
              </w:rPr>
              <w:t xml:space="preserve">  </w:t>
            </w:r>
            <w:r w:rsidRPr="00D914F9">
              <w:rPr>
                <w:b/>
                <w:lang w:val="pl-PL"/>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t xml:space="preserve">  20</w:t>
            </w:r>
            <w:r w:rsidRPr="00D914F9">
              <w:rPr>
                <w:bCs/>
                <w:lang w:val="pl-PL"/>
              </w:rPr>
              <w:t xml:space="preserve"> </w:t>
            </w:r>
            <w:r w:rsidRPr="00D914F9">
              <w:sym w:font="Symbol" w:char="F0B4"/>
            </w:r>
            <w:r w:rsidRPr="00D914F9">
              <w:rPr>
                <w:bCs/>
                <w:lang w:val="pl-PL"/>
              </w:rPr>
              <w:t xml:space="preserve"> </w:t>
            </w:r>
            <w:r>
              <w:rPr>
                <w:bCs/>
              </w:rPr>
              <w:t>20</w:t>
            </w:r>
            <w:r w:rsidRPr="00D914F9">
              <w:rPr>
                <w:bCs/>
                <w:lang w:val="pl-PL"/>
              </w:rPr>
              <w:t xml:space="preserve"> </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F374DA"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color w:val="00B050"/>
              </w:rPr>
            </w:pPr>
            <w:r w:rsidRPr="001077E9">
              <w:rPr>
                <w:color w:val="00B050"/>
                <w:lang w:val="en-US"/>
              </w:rPr>
              <w:t>PC</w:t>
            </w:r>
            <w:r w:rsidR="00F374DA" w:rsidRPr="001077E9">
              <w:rPr>
                <w:color w:val="00B050"/>
              </w:rPr>
              <w:t>3</w:t>
            </w:r>
          </w:p>
        </w:tc>
        <w:tc>
          <w:tcPr>
            <w:tcW w:w="1456"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sidR="001077E9">
              <w:t xml:space="preserve">  0,71</w:t>
            </w:r>
          </w:p>
        </w:tc>
        <w:tc>
          <w:tcPr>
            <w:tcW w:w="1784" w:type="dxa"/>
            <w:tcBorders>
              <w:top w:val="single" w:sz="4" w:space="0" w:color="auto"/>
              <w:left w:val="single" w:sz="4" w:space="0" w:color="auto"/>
              <w:bottom w:val="single" w:sz="4" w:space="0" w:color="auto"/>
              <w:right w:val="single" w:sz="4" w:space="0" w:color="auto"/>
            </w:tcBorders>
          </w:tcPr>
          <w:p w:rsidR="00F374DA" w:rsidRPr="001077E9" w:rsidRDefault="001077E9" w:rsidP="00F374DA">
            <w:pPr>
              <w:rPr>
                <w:vertAlign w:val="superscript"/>
              </w:rPr>
            </w:pPr>
            <w:r w:rsidRPr="001077E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en-US"/>
              </w:rPr>
            </w:pPr>
            <w:r w:rsidRPr="00D914F9">
              <w:t xml:space="preserve"> </w:t>
            </w:r>
            <w:r w:rsidRPr="00D914F9">
              <w:rPr>
                <w:lang w:val="en-US"/>
              </w:rPr>
              <w:t xml:space="preserve">   </w:t>
            </w:r>
            <w:r>
              <w:t xml:space="preserve">  </w:t>
            </w:r>
            <w:r w:rsidRPr="00D914F9">
              <w:rPr>
                <w:lang w:val="en-US"/>
              </w:rPr>
              <w:t xml:space="preserve">  </w:t>
            </w:r>
            <w:r>
              <w:t>1</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lang w:val="pl-PL"/>
              </w:rPr>
            </w:pPr>
            <w:r w:rsidRPr="00D914F9">
              <w:rPr>
                <w:b/>
                <w:lang w:val="pl-PL"/>
              </w:rPr>
              <w:t xml:space="preserve">  </w:t>
            </w:r>
            <w:r>
              <w:rPr>
                <w:b/>
              </w:rPr>
              <w:t xml:space="preserve">  </w:t>
            </w:r>
            <w:r>
              <w:t>20</w:t>
            </w:r>
            <w:r w:rsidRPr="00D914F9">
              <w:rPr>
                <w:bCs/>
                <w:lang w:val="pl-PL"/>
              </w:rPr>
              <w:t xml:space="preserve"> </w:t>
            </w:r>
            <w:r w:rsidRPr="00D914F9">
              <w:sym w:font="Symbol" w:char="F0B4"/>
            </w:r>
            <w:r w:rsidRPr="00D914F9">
              <w:rPr>
                <w:bCs/>
                <w:lang w:val="pl-PL"/>
              </w:rPr>
              <w:t xml:space="preserve"> </w:t>
            </w:r>
            <w:r>
              <w:rPr>
                <w:bCs/>
              </w:rPr>
              <w:t>20</w:t>
            </w:r>
            <w:r w:rsidRPr="00D914F9">
              <w:rPr>
                <w:b/>
                <w:lang w:val="pl-PL"/>
              </w:rPr>
              <w:t xml:space="preserve">  </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lang w:val="pl-PL"/>
              </w:rPr>
              <w:t xml:space="preserve">      </w:t>
            </w:r>
            <w:r>
              <w:t>400</w:t>
            </w:r>
          </w:p>
        </w:tc>
      </w:tr>
      <w:tr w:rsidR="0001003D" w:rsidRPr="00D914F9" w:rsidTr="001A3A74">
        <w:trPr>
          <w:trHeight w:val="70"/>
        </w:trPr>
        <w:tc>
          <w:tcPr>
            <w:tcW w:w="1728"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GEM2</w:t>
            </w:r>
          </w:p>
        </w:tc>
        <w:tc>
          <w:tcPr>
            <w:tcW w:w="1456" w:type="dxa"/>
            <w:tcBorders>
              <w:top w:val="single" w:sz="4" w:space="0" w:color="auto"/>
              <w:left w:val="single" w:sz="4" w:space="0" w:color="auto"/>
              <w:bottom w:val="single" w:sz="4" w:space="0" w:color="auto"/>
              <w:right w:val="single" w:sz="4" w:space="0" w:color="auto"/>
            </w:tcBorders>
          </w:tcPr>
          <w:p w:rsidR="0001003D" w:rsidRPr="003342AE" w:rsidRDefault="0001003D" w:rsidP="0001003D">
            <w:pPr>
              <w:rPr>
                <w:b/>
                <w:lang w:val="en-US"/>
              </w:rPr>
            </w:pPr>
            <w:r w:rsidRPr="003342AE">
              <w:rPr>
                <w:b/>
                <w:lang w:val="en-US"/>
              </w:rPr>
              <w:t xml:space="preserve">         </w:t>
            </w:r>
            <w:r w:rsidRPr="003342AE">
              <w:rPr>
                <w:rFonts w:eastAsia="MS Mincho"/>
                <w:b/>
                <w:lang w:eastAsia="ja-JP"/>
              </w:rPr>
              <w:t>0,85</w:t>
            </w:r>
          </w:p>
        </w:tc>
        <w:tc>
          <w:tcPr>
            <w:tcW w:w="1784"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pl-PL"/>
              </w:rPr>
            </w:pPr>
            <w:r w:rsidRPr="00D914F9">
              <w:rPr>
                <w:lang w:val="pl-PL"/>
              </w:rPr>
              <w:t>X,Y</w:t>
            </w:r>
          </w:p>
        </w:tc>
        <w:tc>
          <w:tcPr>
            <w:tcW w:w="162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lang w:val="en-US"/>
              </w:rPr>
            </w:pPr>
            <w:r w:rsidRPr="00D914F9">
              <w:t xml:space="preserve">стрип </w:t>
            </w:r>
            <w:r w:rsidRPr="00D914F9">
              <w:rPr>
                <w:lang w:val="pl-PL"/>
              </w:rPr>
              <w:t>0.4</w:t>
            </w:r>
            <w:r w:rsidRPr="00D914F9">
              <w:t xml:space="preserve"> </w:t>
            </w:r>
          </w:p>
        </w:tc>
        <w:tc>
          <w:tcPr>
            <w:tcW w:w="1600" w:type="dxa"/>
            <w:tcBorders>
              <w:top w:val="single" w:sz="4" w:space="0" w:color="auto"/>
              <w:left w:val="single" w:sz="4" w:space="0" w:color="auto"/>
              <w:bottom w:val="single" w:sz="4" w:space="0" w:color="auto"/>
              <w:right w:val="single" w:sz="4" w:space="0" w:color="auto"/>
            </w:tcBorders>
          </w:tcPr>
          <w:p w:rsidR="0001003D" w:rsidRPr="00D914F9" w:rsidRDefault="0001003D" w:rsidP="0001003D">
            <w:pPr>
              <w:rPr>
                <w:b/>
                <w:lang w:val="pl-PL"/>
              </w:rPr>
            </w:pPr>
            <w:r w:rsidRPr="00D914F9">
              <w:rPr>
                <w:bCs/>
              </w:rPr>
              <w:t xml:space="preserve">    3</w:t>
            </w:r>
            <w:r w:rsidRPr="00D914F9">
              <w:rPr>
                <w:bCs/>
                <w:lang w:val="pl-PL"/>
              </w:rPr>
              <w:t xml:space="preserve">0 </w:t>
            </w:r>
            <w:r w:rsidRPr="00D914F9">
              <w:sym w:font="Symbol" w:char="F0B4"/>
            </w:r>
            <w:r w:rsidRPr="00D914F9">
              <w:rPr>
                <w:bCs/>
                <w:lang w:val="pl-PL"/>
              </w:rPr>
              <w:t xml:space="preserve"> </w:t>
            </w:r>
            <w:r w:rsidRPr="00D914F9">
              <w:rPr>
                <w:bCs/>
              </w:rPr>
              <w:t>3</w:t>
            </w:r>
            <w:r w:rsidRPr="00D914F9">
              <w:rPr>
                <w:bCs/>
                <w:lang w:val="pl-PL"/>
              </w:rPr>
              <w:t>0</w:t>
            </w:r>
          </w:p>
        </w:tc>
        <w:tc>
          <w:tcPr>
            <w:tcW w:w="1134" w:type="dxa"/>
            <w:tcBorders>
              <w:top w:val="single" w:sz="4" w:space="0" w:color="auto"/>
              <w:left w:val="single" w:sz="4" w:space="0" w:color="auto"/>
              <w:bottom w:val="single" w:sz="4" w:space="0" w:color="auto"/>
              <w:right w:val="single" w:sz="4" w:space="0" w:color="auto"/>
            </w:tcBorders>
          </w:tcPr>
          <w:p w:rsidR="0001003D" w:rsidRPr="00D914F9" w:rsidRDefault="0001003D" w:rsidP="0001003D">
            <w:r w:rsidRPr="00D914F9">
              <w:t xml:space="preserve">      1500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lang w:val="en-US"/>
              </w:rPr>
            </w:pPr>
            <w:r w:rsidRPr="001077E9">
              <w:rPr>
                <w:b/>
                <w:color w:val="00B050"/>
                <w:lang w:val="en-US"/>
              </w:rPr>
              <w:t>DT</w:t>
            </w:r>
            <w:r w:rsidR="001077E9" w:rsidRPr="001077E9">
              <w:rPr>
                <w:b/>
                <w:color w:val="00B050"/>
              </w:rPr>
              <w:t>1</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lang w:val="pl-PL"/>
              </w:rPr>
              <w:t xml:space="preserve">         </w:t>
            </w:r>
            <w:r w:rsidR="003342AE" w:rsidRPr="003342AE">
              <w:rPr>
                <w:b/>
              </w:rPr>
              <w:t>1,00</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3342AE" w:rsidP="00F374DA">
            <w:pPr>
              <w:rPr>
                <w:b/>
              </w:rPr>
            </w:pPr>
            <w:r>
              <w:rPr>
                <w:lang w:val="de-DE"/>
              </w:rPr>
              <w:t>U</w:t>
            </w:r>
            <w:r>
              <w:rPr>
                <w:lang w:val="en-US"/>
              </w:rPr>
              <w:t>,V</w:t>
            </w:r>
            <w:r w:rsidR="0001003D">
              <w:rPr>
                <w:lang w:val="en-US"/>
              </w:rPr>
              <w:t>,X,Y</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t>15</w:t>
            </w:r>
          </w:p>
        </w:tc>
        <w:tc>
          <w:tcPr>
            <w:tcW w:w="1600" w:type="dxa"/>
            <w:tcBorders>
              <w:top w:val="single" w:sz="4" w:space="0" w:color="auto"/>
              <w:left w:val="single" w:sz="4" w:space="0" w:color="auto"/>
              <w:bottom w:val="single" w:sz="4" w:space="0" w:color="auto"/>
              <w:right w:val="single" w:sz="4" w:space="0" w:color="auto"/>
            </w:tcBorders>
          </w:tcPr>
          <w:p w:rsidR="00F374DA" w:rsidRPr="004D4CD7" w:rsidRDefault="00F374DA" w:rsidP="00F374DA">
            <w:pPr>
              <w:rPr>
                <w:b/>
                <w:lang w:val="en-US"/>
              </w:rPr>
            </w:pPr>
            <w:r w:rsidRPr="00D914F9">
              <w:rPr>
                <w:b/>
              </w:rPr>
              <w:t xml:space="preserve"> </w:t>
            </w:r>
            <w:r>
              <w:rPr>
                <w:b/>
              </w:rPr>
              <w:t xml:space="preserve">  </w:t>
            </w:r>
            <w:r w:rsidRPr="00D914F9">
              <w:rPr>
                <w:b/>
              </w:rPr>
              <w:t xml:space="preserve"> </w:t>
            </w:r>
            <w:r w:rsidR="004D4CD7">
              <w:rPr>
                <w:bCs/>
                <w:lang w:val="en-US"/>
              </w:rPr>
              <w:t>32</w:t>
            </w:r>
            <w:r w:rsidRPr="00D914F9">
              <w:rPr>
                <w:bCs/>
              </w:rPr>
              <w:t xml:space="preserve"> </w:t>
            </w:r>
            <w:r w:rsidRPr="00D914F9">
              <w:sym w:font="Symbol" w:char="F0B4"/>
            </w:r>
            <w:r w:rsidR="004D4CD7">
              <w:rPr>
                <w:bCs/>
              </w:rPr>
              <w:t xml:space="preserve"> </w:t>
            </w:r>
            <w:r w:rsidR="004D4CD7">
              <w:rPr>
                <w:bCs/>
                <w:lang w:val="en-US"/>
              </w:rPr>
              <w:t>32</w:t>
            </w:r>
          </w:p>
        </w:tc>
        <w:tc>
          <w:tcPr>
            <w:tcW w:w="1134" w:type="dxa"/>
            <w:tcBorders>
              <w:top w:val="single" w:sz="4" w:space="0" w:color="auto"/>
              <w:left w:val="single" w:sz="4" w:space="0" w:color="auto"/>
              <w:bottom w:val="single" w:sz="4" w:space="0" w:color="auto"/>
              <w:right w:val="single" w:sz="4" w:space="0" w:color="auto"/>
            </w:tcBorders>
          </w:tcPr>
          <w:p w:rsidR="00F374DA" w:rsidRPr="00D914F9" w:rsidRDefault="00F374DA" w:rsidP="00F374DA">
            <w:r w:rsidRPr="00D914F9">
              <w:rPr>
                <w:b/>
              </w:rPr>
              <w:t xml:space="preserve">    </w:t>
            </w:r>
            <w:r>
              <w:rPr>
                <w:b/>
              </w:rPr>
              <w:t xml:space="preserve"> </w:t>
            </w:r>
            <w:r w:rsidRPr="00D914F9">
              <w:rPr>
                <w:b/>
              </w:rPr>
              <w:t xml:space="preserve"> </w:t>
            </w:r>
            <w:r w:rsidR="0001003D">
              <w:rPr>
                <w:lang w:val="en-US"/>
              </w:rPr>
              <w:t>384</w:t>
            </w:r>
            <w:r w:rsidRPr="00D914F9">
              <w:t xml:space="preserve"> </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1077E9" w:rsidRDefault="002602E1" w:rsidP="00F374DA">
            <w:pPr>
              <w:rPr>
                <w:b/>
                <w:color w:val="00B050"/>
              </w:rPr>
            </w:pPr>
            <w:r w:rsidRPr="001077E9">
              <w:rPr>
                <w:b/>
                <w:color w:val="00B050"/>
                <w:lang w:val="en-US"/>
              </w:rPr>
              <w:t>DT</w:t>
            </w:r>
            <w:r w:rsidR="001077E9" w:rsidRPr="001077E9">
              <w:rPr>
                <w:b/>
                <w:color w:val="00B050"/>
              </w:rPr>
              <w:t>2</w:t>
            </w:r>
          </w:p>
        </w:tc>
        <w:tc>
          <w:tcPr>
            <w:tcW w:w="1456" w:type="dxa"/>
            <w:tcBorders>
              <w:top w:val="single" w:sz="4" w:space="0" w:color="auto"/>
              <w:left w:val="single" w:sz="4" w:space="0" w:color="auto"/>
              <w:bottom w:val="single" w:sz="4" w:space="0" w:color="auto"/>
              <w:right w:val="single" w:sz="4" w:space="0" w:color="auto"/>
            </w:tcBorders>
          </w:tcPr>
          <w:p w:rsidR="00F374DA" w:rsidRPr="003342AE" w:rsidRDefault="00F374DA" w:rsidP="00F374DA">
            <w:pPr>
              <w:rPr>
                <w:b/>
              </w:rPr>
            </w:pPr>
            <w:r w:rsidRPr="003342AE">
              <w:rPr>
                <w:b/>
              </w:rPr>
              <w:t xml:space="preserve">         </w:t>
            </w:r>
            <w:r w:rsidR="001077E9">
              <w:rPr>
                <w:b/>
              </w:rPr>
              <w:t xml:space="preserve">1,67 </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w:t>
            </w:r>
            <w:r w:rsidR="0001003D">
              <w:rPr>
                <w:lang w:val="en-US"/>
              </w:rPr>
              <w:t>,U,V</w:t>
            </w:r>
          </w:p>
        </w:tc>
        <w:tc>
          <w:tcPr>
            <w:tcW w:w="1620" w:type="dxa"/>
            <w:tcBorders>
              <w:top w:val="single" w:sz="4" w:space="0" w:color="auto"/>
              <w:left w:val="single" w:sz="4" w:space="0" w:color="auto"/>
              <w:bottom w:val="single" w:sz="4" w:space="0" w:color="auto"/>
              <w:right w:val="single" w:sz="4" w:space="0" w:color="auto"/>
            </w:tcBorders>
          </w:tcPr>
          <w:p w:rsidR="00F374DA" w:rsidRPr="004C5187" w:rsidRDefault="00F374DA" w:rsidP="00F374DA">
            <w:r>
              <w:rPr>
                <w:b/>
              </w:rP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A90DA1" w:rsidRDefault="00F374DA" w:rsidP="00F374DA">
            <w:r>
              <w:rPr>
                <w:bCs/>
              </w:rPr>
              <w:t xml:space="preserve">    72</w:t>
            </w:r>
            <w:r w:rsidRPr="00D914F9">
              <w:rPr>
                <w:bCs/>
              </w:rPr>
              <w:t xml:space="preserve"> </w:t>
            </w:r>
            <w:r w:rsidRPr="00D914F9">
              <w:sym w:font="Symbol" w:char="F0B4"/>
            </w:r>
            <w:r>
              <w:rPr>
                <w:bCs/>
              </w:rPr>
              <w:t xml:space="preserve"> 96</w:t>
            </w:r>
          </w:p>
        </w:tc>
        <w:tc>
          <w:tcPr>
            <w:tcW w:w="1134" w:type="dxa"/>
            <w:tcBorders>
              <w:top w:val="single" w:sz="4" w:space="0" w:color="auto"/>
              <w:left w:val="single" w:sz="4" w:space="0" w:color="auto"/>
              <w:bottom w:val="single" w:sz="4" w:space="0" w:color="auto"/>
              <w:right w:val="single" w:sz="4" w:space="0" w:color="auto"/>
            </w:tcBorders>
          </w:tcPr>
          <w:p w:rsidR="00F374DA" w:rsidRPr="0001003D" w:rsidRDefault="00F374DA" w:rsidP="00F374DA">
            <w:pPr>
              <w:rPr>
                <w:lang w:val="en-US"/>
              </w:rPr>
            </w:pPr>
            <w:r>
              <w:t xml:space="preserve">      </w:t>
            </w:r>
            <w:r w:rsidR="0001003D">
              <w:rPr>
                <w:lang w:val="en-US"/>
              </w:rPr>
              <w:t>336</w:t>
            </w:r>
          </w:p>
        </w:tc>
      </w:tr>
      <w:tr w:rsidR="003342AE" w:rsidRPr="00D914F9" w:rsidTr="001A3A74">
        <w:tc>
          <w:tcPr>
            <w:tcW w:w="1728" w:type="dxa"/>
            <w:tcBorders>
              <w:top w:val="single" w:sz="4" w:space="0" w:color="auto"/>
              <w:left w:val="single" w:sz="4" w:space="0" w:color="auto"/>
              <w:bottom w:val="single" w:sz="4" w:space="0" w:color="auto"/>
              <w:right w:val="single" w:sz="4" w:space="0" w:color="auto"/>
            </w:tcBorders>
          </w:tcPr>
          <w:p w:rsidR="003342AE" w:rsidRPr="003342AE" w:rsidRDefault="003342AE" w:rsidP="00F374DA">
            <w:pPr>
              <w:rPr>
                <w:lang w:val="de-DE"/>
              </w:rPr>
            </w:pPr>
            <w:r w:rsidRPr="003342AE">
              <w:rPr>
                <w:lang w:val="de-DE"/>
              </w:rPr>
              <w:t>DC1</w:t>
            </w:r>
          </w:p>
        </w:tc>
        <w:tc>
          <w:tcPr>
            <w:tcW w:w="1456" w:type="dxa"/>
            <w:tcBorders>
              <w:top w:val="single" w:sz="4" w:space="0" w:color="auto"/>
              <w:left w:val="single" w:sz="4" w:space="0" w:color="auto"/>
              <w:bottom w:val="single" w:sz="4" w:space="0" w:color="auto"/>
              <w:right w:val="single" w:sz="4" w:space="0" w:color="auto"/>
            </w:tcBorders>
          </w:tcPr>
          <w:p w:rsidR="003342AE" w:rsidRPr="0001003D" w:rsidRDefault="0001003D" w:rsidP="0001003D">
            <w:pPr>
              <w:jc w:val="center"/>
              <w:rPr>
                <w:lang w:val="de-DE"/>
              </w:rPr>
            </w:pPr>
            <w:r>
              <w:rPr>
                <w:lang w:val="de-DE"/>
              </w:rPr>
              <w:t xml:space="preserve">    </w:t>
            </w:r>
            <w:r w:rsidRPr="0001003D">
              <w:rPr>
                <w:lang w:val="de-DE"/>
              </w:rPr>
              <w:t>3,00</w:t>
            </w:r>
          </w:p>
        </w:tc>
        <w:tc>
          <w:tcPr>
            <w:tcW w:w="1784" w:type="dxa"/>
            <w:tcBorders>
              <w:top w:val="single" w:sz="4" w:space="0" w:color="auto"/>
              <w:left w:val="single" w:sz="4" w:space="0" w:color="auto"/>
              <w:bottom w:val="single" w:sz="4" w:space="0" w:color="auto"/>
              <w:right w:val="single" w:sz="4" w:space="0" w:color="auto"/>
            </w:tcBorders>
          </w:tcPr>
          <w:p w:rsidR="003342AE" w:rsidRDefault="0001003D" w:rsidP="00F374DA">
            <w:pPr>
              <w:rPr>
                <w:lang w:val="en-US"/>
              </w:rPr>
            </w:pPr>
            <w:r>
              <w:rPr>
                <w:lang w:val="en-US"/>
              </w:rPr>
              <w:t>X</w:t>
            </w:r>
          </w:p>
        </w:tc>
        <w:tc>
          <w:tcPr>
            <w:tcW w:w="1620" w:type="dxa"/>
            <w:tcBorders>
              <w:top w:val="single" w:sz="4" w:space="0" w:color="auto"/>
              <w:left w:val="single" w:sz="4" w:space="0" w:color="auto"/>
              <w:bottom w:val="single" w:sz="4" w:space="0" w:color="auto"/>
              <w:right w:val="single" w:sz="4" w:space="0" w:color="auto"/>
            </w:tcBorders>
          </w:tcPr>
          <w:p w:rsidR="003342AE"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3342AE" w:rsidRPr="0001003D" w:rsidRDefault="001077E9" w:rsidP="0001003D">
            <w:pPr>
              <w:jc w:val="center"/>
              <w:rPr>
                <w:bCs/>
                <w:lang w:val="de-DE"/>
              </w:rPr>
            </w:pPr>
            <w:r>
              <w:rPr>
                <w:bCs/>
              </w:rPr>
              <w:t xml:space="preserve">  </w:t>
            </w:r>
            <w:r w:rsidR="0001003D">
              <w:rPr>
                <w:bCs/>
                <w:lang w:val="de-DE"/>
              </w:rPr>
              <w:t>80</w:t>
            </w:r>
            <w:r w:rsidR="0001003D" w:rsidRPr="0001003D">
              <w:rPr>
                <w:bCs/>
              </w:rPr>
              <w:t xml:space="preserve"> </w:t>
            </w:r>
            <w:r w:rsidR="0001003D" w:rsidRPr="0001003D">
              <w:rPr>
                <w:bCs/>
              </w:rPr>
              <w:sym w:font="Symbol" w:char="F0B4"/>
            </w:r>
            <w:r w:rsidR="0001003D">
              <w:rPr>
                <w:bCs/>
              </w:rPr>
              <w:t xml:space="preserve"> </w:t>
            </w:r>
            <w:r w:rsidR="0001003D">
              <w:rPr>
                <w:bCs/>
                <w:lang w:val="de-DE"/>
              </w:rPr>
              <w:t>120</w:t>
            </w:r>
          </w:p>
        </w:tc>
        <w:tc>
          <w:tcPr>
            <w:tcW w:w="1134" w:type="dxa"/>
            <w:tcBorders>
              <w:top w:val="single" w:sz="4" w:space="0" w:color="auto"/>
              <w:left w:val="single" w:sz="4" w:space="0" w:color="auto"/>
              <w:bottom w:val="single" w:sz="4" w:space="0" w:color="auto"/>
              <w:right w:val="single" w:sz="4" w:space="0" w:color="auto"/>
            </w:tcBorders>
          </w:tcPr>
          <w:p w:rsidR="003342AE" w:rsidRDefault="00161B4A" w:rsidP="00161B4A">
            <w:pPr>
              <w:jc w:val="center"/>
            </w:pPr>
            <w:r>
              <w:t xml:space="preserve">  140</w:t>
            </w:r>
          </w:p>
        </w:tc>
      </w:tr>
      <w:tr w:rsidR="00F374DA" w:rsidRPr="00D914F9" w:rsidTr="001A3A74">
        <w:tc>
          <w:tcPr>
            <w:tcW w:w="1728" w:type="dxa"/>
            <w:tcBorders>
              <w:top w:val="single" w:sz="4" w:space="0" w:color="auto"/>
              <w:left w:val="single" w:sz="4" w:space="0" w:color="auto"/>
              <w:bottom w:val="single" w:sz="4" w:space="0" w:color="auto"/>
              <w:right w:val="single" w:sz="4" w:space="0" w:color="auto"/>
            </w:tcBorders>
          </w:tcPr>
          <w:p w:rsidR="00F374DA" w:rsidRPr="0001003D" w:rsidRDefault="002602E1" w:rsidP="00F374DA">
            <w:pPr>
              <w:rPr>
                <w:b/>
                <w:lang w:val="de-DE"/>
              </w:rPr>
            </w:pPr>
            <w:r w:rsidRPr="001077E9">
              <w:rPr>
                <w:b/>
                <w:color w:val="00B050"/>
                <w:lang w:val="en-US"/>
              </w:rPr>
              <w:t>DT</w:t>
            </w:r>
            <w:r w:rsidR="0001003D" w:rsidRPr="001077E9">
              <w:rPr>
                <w:b/>
                <w:color w:val="00B050"/>
                <w:lang w:val="de-DE"/>
              </w:rPr>
              <w:t>3</w:t>
            </w:r>
          </w:p>
        </w:tc>
        <w:tc>
          <w:tcPr>
            <w:tcW w:w="1456" w:type="dxa"/>
            <w:tcBorders>
              <w:top w:val="single" w:sz="4" w:space="0" w:color="auto"/>
              <w:left w:val="single" w:sz="4" w:space="0" w:color="auto"/>
              <w:bottom w:val="single" w:sz="4" w:space="0" w:color="auto"/>
              <w:right w:val="single" w:sz="4" w:space="0" w:color="auto"/>
            </w:tcBorders>
          </w:tcPr>
          <w:p w:rsidR="00F374DA" w:rsidRPr="001077E9" w:rsidRDefault="00F374DA" w:rsidP="00F374DA">
            <w:pPr>
              <w:rPr>
                <w:b/>
              </w:rPr>
            </w:pPr>
            <w:r w:rsidRPr="0001003D">
              <w:rPr>
                <w:b/>
              </w:rPr>
              <w:t xml:space="preserve">         </w:t>
            </w:r>
            <w:r w:rsidR="001077E9">
              <w:rPr>
                <w:b/>
                <w:lang w:val="de-DE"/>
              </w:rPr>
              <w:t>5,</w:t>
            </w:r>
            <w:r w:rsidR="001077E9">
              <w:rPr>
                <w:b/>
              </w:rPr>
              <w:t>29</w:t>
            </w:r>
          </w:p>
        </w:tc>
        <w:tc>
          <w:tcPr>
            <w:tcW w:w="1784"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F374DA" w:rsidRPr="00D914F9" w:rsidRDefault="00F374DA" w:rsidP="00F374DA">
            <w:pPr>
              <w:rPr>
                <w:b/>
              </w:rPr>
            </w:pPr>
            <w:r>
              <w:rPr>
                <w:bCs/>
              </w:rPr>
              <w:t xml:space="preserve">   120</w:t>
            </w:r>
            <w:r w:rsidRPr="00D914F9">
              <w:rPr>
                <w:bCs/>
              </w:rPr>
              <w:t xml:space="preserve"> </w:t>
            </w:r>
            <w:r w:rsidRPr="00D914F9">
              <w:sym w:font="Symbol" w:char="F0B4"/>
            </w:r>
            <w:r>
              <w:rPr>
                <w:bCs/>
              </w:rPr>
              <w:t xml:space="preserve"> 168</w:t>
            </w:r>
          </w:p>
        </w:tc>
        <w:tc>
          <w:tcPr>
            <w:tcW w:w="1134" w:type="dxa"/>
            <w:tcBorders>
              <w:top w:val="single" w:sz="4" w:space="0" w:color="auto"/>
              <w:left w:val="single" w:sz="4" w:space="0" w:color="auto"/>
              <w:bottom w:val="single" w:sz="4" w:space="0" w:color="auto"/>
              <w:right w:val="single" w:sz="4" w:space="0" w:color="auto"/>
            </w:tcBorders>
          </w:tcPr>
          <w:p w:rsidR="00F374DA" w:rsidRPr="00E87457" w:rsidRDefault="00F374DA" w:rsidP="00F374DA">
            <w:r>
              <w:t xml:space="preserve">      </w:t>
            </w:r>
            <w:r w:rsidRPr="00E87457">
              <w:t>432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3342AE" w:rsidRDefault="00161B4A" w:rsidP="00161B4A">
            <w:pPr>
              <w:rPr>
                <w:lang w:val="de-DE"/>
              </w:rPr>
            </w:pPr>
            <w:r>
              <w:rPr>
                <w:lang w:val="de-DE"/>
              </w:rPr>
              <w:t>DC2</w:t>
            </w:r>
          </w:p>
        </w:tc>
        <w:tc>
          <w:tcPr>
            <w:tcW w:w="1456"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lang w:val="de-DE"/>
              </w:rPr>
            </w:pPr>
            <w:r>
              <w:rPr>
                <w:lang w:val="de-DE"/>
              </w:rPr>
              <w:t xml:space="preserve">    5,7</w:t>
            </w:r>
            <w:r w:rsidRPr="0001003D">
              <w:rPr>
                <w:lang w:val="de-DE"/>
              </w:rPr>
              <w:t>0</w:t>
            </w:r>
          </w:p>
        </w:tc>
        <w:tc>
          <w:tcPr>
            <w:tcW w:w="1784" w:type="dxa"/>
            <w:tcBorders>
              <w:top w:val="single" w:sz="4" w:space="0" w:color="auto"/>
              <w:left w:val="single" w:sz="4" w:space="0" w:color="auto"/>
              <w:bottom w:val="single" w:sz="4" w:space="0" w:color="auto"/>
              <w:right w:val="single" w:sz="4" w:space="0" w:color="auto"/>
            </w:tcBorders>
          </w:tcPr>
          <w:p w:rsidR="00161B4A" w:rsidRDefault="00161B4A" w:rsidP="00161B4A">
            <w:pPr>
              <w:rPr>
                <w:lang w:val="en-US"/>
              </w:rPr>
            </w:pPr>
            <w:r>
              <w:rPr>
                <w:lang w:val="en-US"/>
              </w:rPr>
              <w:t>X,Y,U,V</w:t>
            </w:r>
          </w:p>
        </w:tc>
        <w:tc>
          <w:tcPr>
            <w:tcW w:w="1620"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17</w:t>
            </w:r>
          </w:p>
        </w:tc>
        <w:tc>
          <w:tcPr>
            <w:tcW w:w="1600" w:type="dxa"/>
            <w:tcBorders>
              <w:top w:val="single" w:sz="4" w:space="0" w:color="auto"/>
              <w:left w:val="single" w:sz="4" w:space="0" w:color="auto"/>
              <w:bottom w:val="single" w:sz="4" w:space="0" w:color="auto"/>
              <w:right w:val="single" w:sz="4" w:space="0" w:color="auto"/>
            </w:tcBorders>
          </w:tcPr>
          <w:p w:rsidR="00161B4A" w:rsidRPr="0001003D" w:rsidRDefault="00161B4A" w:rsidP="00161B4A">
            <w:pPr>
              <w:jc w:val="center"/>
              <w:rPr>
                <w:bCs/>
                <w:lang w:val="de-DE"/>
              </w:rPr>
            </w:pPr>
            <w:r>
              <w:rPr>
                <w:bCs/>
                <w:lang w:val="de-DE"/>
              </w:rPr>
              <w:t xml:space="preserve">  </w:t>
            </w:r>
            <w:r>
              <w:rPr>
                <w:bCs/>
              </w:rPr>
              <w:t xml:space="preserve"> </w:t>
            </w:r>
            <w:r>
              <w:rPr>
                <w:bCs/>
                <w:lang w:val="de-DE"/>
              </w:rPr>
              <w:t>160</w:t>
            </w:r>
            <w:r w:rsidRPr="0001003D">
              <w:rPr>
                <w:bCs/>
              </w:rPr>
              <w:t xml:space="preserve"> </w:t>
            </w:r>
            <w:r w:rsidRPr="0001003D">
              <w:rPr>
                <w:bCs/>
              </w:rPr>
              <w:sym w:font="Symbol" w:char="F0B4"/>
            </w:r>
            <w:r>
              <w:rPr>
                <w:bCs/>
              </w:rPr>
              <w:t xml:space="preserve"> </w:t>
            </w:r>
            <w:r>
              <w:rPr>
                <w:bCs/>
                <w:lang w:val="de-DE"/>
              </w:rPr>
              <w:t>240</w:t>
            </w:r>
          </w:p>
        </w:tc>
        <w:tc>
          <w:tcPr>
            <w:tcW w:w="1134" w:type="dxa"/>
            <w:tcBorders>
              <w:top w:val="single" w:sz="4" w:space="0" w:color="auto"/>
              <w:left w:val="single" w:sz="4" w:space="0" w:color="auto"/>
              <w:bottom w:val="single" w:sz="4" w:space="0" w:color="auto"/>
              <w:right w:val="single" w:sz="4" w:space="0" w:color="auto"/>
            </w:tcBorders>
          </w:tcPr>
          <w:p w:rsidR="00161B4A" w:rsidRDefault="00161B4A" w:rsidP="00161B4A">
            <w:r>
              <w:t xml:space="preserve">      560</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4</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rPr>
              <w:t>8</w:t>
            </w:r>
            <w:r w:rsidR="001077E9">
              <w:rPr>
                <w:b/>
                <w:lang w:val="de-DE"/>
              </w:rPr>
              <w:t>,0</w:t>
            </w:r>
            <w:r w:rsidR="001077E9">
              <w:rPr>
                <w:b/>
              </w:rPr>
              <w:t>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r w:rsidR="00161B4A" w:rsidRPr="00D914F9" w:rsidTr="001A3A74">
        <w:tc>
          <w:tcPr>
            <w:tcW w:w="1728"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color w:val="00B050"/>
                <w:lang w:val="de-DE"/>
              </w:rPr>
            </w:pPr>
            <w:r w:rsidRPr="001077E9">
              <w:rPr>
                <w:b/>
                <w:color w:val="00B050"/>
                <w:lang w:val="en-US"/>
              </w:rPr>
              <w:t>DT</w:t>
            </w:r>
            <w:r w:rsidRPr="001077E9">
              <w:rPr>
                <w:b/>
                <w:color w:val="00B050"/>
                <w:lang w:val="de-DE"/>
              </w:rPr>
              <w:t>5</w:t>
            </w:r>
          </w:p>
        </w:tc>
        <w:tc>
          <w:tcPr>
            <w:tcW w:w="1456" w:type="dxa"/>
            <w:tcBorders>
              <w:top w:val="single" w:sz="4" w:space="0" w:color="auto"/>
              <w:left w:val="single" w:sz="4" w:space="0" w:color="auto"/>
              <w:bottom w:val="single" w:sz="4" w:space="0" w:color="auto"/>
              <w:right w:val="single" w:sz="4" w:space="0" w:color="auto"/>
            </w:tcBorders>
          </w:tcPr>
          <w:p w:rsidR="00161B4A" w:rsidRPr="001077E9" w:rsidRDefault="00161B4A" w:rsidP="00161B4A">
            <w:pPr>
              <w:rPr>
                <w:b/>
              </w:rPr>
            </w:pPr>
            <w:r w:rsidRPr="0001003D">
              <w:rPr>
                <w:b/>
              </w:rPr>
              <w:t xml:space="preserve">         </w:t>
            </w:r>
            <w:r w:rsidR="001077E9">
              <w:rPr>
                <w:b/>
                <w:lang w:val="de-DE"/>
              </w:rPr>
              <w:t>9,</w:t>
            </w:r>
            <w:r w:rsidR="001077E9">
              <w:rPr>
                <w:b/>
              </w:rPr>
              <w:t>77</w:t>
            </w:r>
          </w:p>
        </w:tc>
        <w:tc>
          <w:tcPr>
            <w:tcW w:w="1784"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lang w:val="en-US"/>
              </w:rPr>
            </w:pPr>
            <w:r>
              <w:rPr>
                <w:lang w:val="en-US"/>
              </w:rPr>
              <w:t>X,Y,U</w:t>
            </w:r>
          </w:p>
        </w:tc>
        <w:tc>
          <w:tcPr>
            <w:tcW w:w="162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t xml:space="preserve">       </w:t>
            </w:r>
            <w:r w:rsidRPr="004C5187">
              <w:t>30</w:t>
            </w:r>
          </w:p>
        </w:tc>
        <w:tc>
          <w:tcPr>
            <w:tcW w:w="1600" w:type="dxa"/>
            <w:tcBorders>
              <w:top w:val="single" w:sz="4" w:space="0" w:color="auto"/>
              <w:left w:val="single" w:sz="4" w:space="0" w:color="auto"/>
              <w:bottom w:val="single" w:sz="4" w:space="0" w:color="auto"/>
              <w:right w:val="single" w:sz="4" w:space="0" w:color="auto"/>
            </w:tcBorders>
          </w:tcPr>
          <w:p w:rsidR="00161B4A" w:rsidRPr="00D914F9" w:rsidRDefault="00161B4A" w:rsidP="00161B4A">
            <w:pPr>
              <w:rPr>
                <w:b/>
              </w:rPr>
            </w:pPr>
            <w:r>
              <w:rPr>
                <w:bCs/>
              </w:rPr>
              <w:t xml:space="preserve">   192</w:t>
            </w:r>
            <w:r w:rsidRPr="00D914F9">
              <w:rPr>
                <w:bCs/>
              </w:rPr>
              <w:t xml:space="preserve"> </w:t>
            </w:r>
            <w:r w:rsidRPr="00D914F9">
              <w:sym w:font="Symbol" w:char="F0B4"/>
            </w:r>
            <w:r>
              <w:rPr>
                <w:bCs/>
              </w:rPr>
              <w:t xml:space="preserve"> 240</w:t>
            </w:r>
          </w:p>
        </w:tc>
        <w:tc>
          <w:tcPr>
            <w:tcW w:w="1134" w:type="dxa"/>
            <w:tcBorders>
              <w:top w:val="single" w:sz="4" w:space="0" w:color="auto"/>
              <w:left w:val="single" w:sz="4" w:space="0" w:color="auto"/>
              <w:bottom w:val="single" w:sz="4" w:space="0" w:color="auto"/>
              <w:right w:val="single" w:sz="4" w:space="0" w:color="auto"/>
            </w:tcBorders>
          </w:tcPr>
          <w:p w:rsidR="00161B4A" w:rsidRPr="00E87457" w:rsidRDefault="00161B4A" w:rsidP="00161B4A">
            <w:r>
              <w:t xml:space="preserve">      672</w:t>
            </w:r>
          </w:p>
        </w:tc>
      </w:tr>
    </w:tbl>
    <w:p w:rsidR="00F374DA" w:rsidRDefault="00F374DA" w:rsidP="00F374DA"/>
    <w:p w:rsidR="00F374DA" w:rsidRPr="008932D9" w:rsidRDefault="00F374DA" w:rsidP="00F374DA">
      <w:r>
        <w:t>Итого каналов:        2</w:t>
      </w:r>
      <w:r w:rsidRPr="008932D9">
        <w:t xml:space="preserve">500 АЦП для </w:t>
      </w:r>
      <w:r w:rsidRPr="008932D9">
        <w:rPr>
          <w:lang w:val="en-US"/>
        </w:rPr>
        <w:t>GEM</w:t>
      </w:r>
      <w:r w:rsidRPr="008932D9">
        <w:t>-д</w:t>
      </w:r>
      <w:r>
        <w:t>етекторов</w:t>
      </w:r>
      <w:r w:rsidRPr="008932D9">
        <w:t xml:space="preserve">,  </w:t>
      </w:r>
    </w:p>
    <w:p w:rsidR="00F374DA" w:rsidRPr="008932D9" w:rsidRDefault="00F374DA" w:rsidP="00F374DA">
      <w:r w:rsidRPr="008932D9">
        <w:t xml:space="preserve">         </w:t>
      </w:r>
      <w:r>
        <w:t xml:space="preserve">                         2496</w:t>
      </w:r>
      <w:r w:rsidR="002602E1">
        <w:t xml:space="preserve"> ВЦП для камер на основе дрейфовых трубок</w:t>
      </w:r>
      <w:r w:rsidRPr="008932D9">
        <w:t xml:space="preserve"> и </w:t>
      </w:r>
    </w:p>
    <w:p w:rsidR="00F374DA" w:rsidRPr="008932D9" w:rsidRDefault="00F374DA" w:rsidP="00F374DA">
      <w:r w:rsidRPr="008932D9">
        <w:t xml:space="preserve">       </w:t>
      </w:r>
      <w:r>
        <w:t xml:space="preserve">                           1200</w:t>
      </w:r>
      <w:r w:rsidRPr="008932D9">
        <w:t xml:space="preserve"> регистров для пропорциональных камер.</w:t>
      </w:r>
    </w:p>
    <w:p w:rsidR="001077E9" w:rsidRDefault="001077E9" w:rsidP="00F318D2">
      <w:pPr>
        <w:spacing w:line="276" w:lineRule="auto"/>
        <w:ind w:firstLine="709"/>
        <w:jc w:val="both"/>
      </w:pPr>
    </w:p>
    <w:p w:rsidR="00F318D2" w:rsidRPr="003342AE" w:rsidRDefault="00F318D2" w:rsidP="001077E9">
      <w:pPr>
        <w:spacing w:line="276" w:lineRule="auto"/>
        <w:ind w:firstLine="709"/>
        <w:jc w:val="both"/>
      </w:pPr>
      <w:r w:rsidRPr="00440D56">
        <w:t>Координатное разрешение двух необходимых детекторов до спектрометрического магнита должно составлять 60-70 микрон. Такими характеристиками обладают GEM-детекторы (</w:t>
      </w:r>
      <w:r>
        <w:t>Gas  Electron  Multiplier</w:t>
      </w:r>
      <w:r w:rsidRPr="003342AE">
        <w:t>)</w:t>
      </w:r>
      <w:r w:rsidRPr="00440D56">
        <w:t xml:space="preserve"> с временным разрешением 10 нс. </w:t>
      </w:r>
      <w:r w:rsidRPr="002602E1">
        <w:t>Планируется использовать двухплоскостные детекторы с тремя степенями усиления (</w:t>
      </w:r>
      <w:r w:rsidRPr="002602E1">
        <w:rPr>
          <w:lang w:val="en-US"/>
        </w:rPr>
        <w:t>triple</w:t>
      </w:r>
      <w:r w:rsidRPr="002602E1">
        <w:t>-</w:t>
      </w:r>
      <w:r w:rsidRPr="002602E1">
        <w:rPr>
          <w:lang w:val="en-US"/>
        </w:rPr>
        <w:t>GEM</w:t>
      </w:r>
      <w:r w:rsidRPr="002602E1">
        <w:t xml:space="preserve">). </w:t>
      </w:r>
      <w:r>
        <w:t xml:space="preserve">Трековая система включает два детектора типа </w:t>
      </w:r>
      <w:r>
        <w:rPr>
          <w:lang w:val="en-US"/>
        </w:rPr>
        <w:t>GEM</w:t>
      </w:r>
      <w:r w:rsidRPr="00AC53C6">
        <w:t>,</w:t>
      </w:r>
      <w:r>
        <w:t xml:space="preserve"> расположенных как можно ближе к мишени. на выходе мишени магнита. Детекторы </w:t>
      </w:r>
      <w:r>
        <w:rPr>
          <w:lang w:val="en-US"/>
        </w:rPr>
        <w:t>GEM</w:t>
      </w:r>
      <w:r>
        <w:t xml:space="preserve"> играют важную роль в  вершинном детекторе, необходимом для регистрации резонансов и гиперонов. </w:t>
      </w:r>
      <w:r w:rsidR="001077E9" w:rsidRPr="001077E9">
        <w:rPr>
          <w:lang w:val="en-US"/>
        </w:rPr>
        <w:t>GEM</w:t>
      </w:r>
      <w:r w:rsidR="001077E9" w:rsidRPr="001077E9">
        <w:t>1 должен иметь размер 20</w:t>
      </w:r>
      <w:r w:rsidR="001077E9" w:rsidRPr="001077E9">
        <w:sym w:font="Symbol" w:char="F0B4"/>
      </w:r>
      <w:r w:rsidR="001077E9" w:rsidRPr="001077E9">
        <w:t>20см</w:t>
      </w:r>
      <w:r w:rsidR="001077E9" w:rsidRPr="001077E9">
        <w:rPr>
          <w:vertAlign w:val="superscript"/>
        </w:rPr>
        <w:t>2</w:t>
      </w:r>
      <w:r w:rsidR="001077E9" w:rsidRPr="001077E9">
        <w:t xml:space="preserve">, </w:t>
      </w:r>
      <w:r w:rsidR="001077E9" w:rsidRPr="001077E9">
        <w:rPr>
          <w:lang w:val="en-US"/>
        </w:rPr>
        <w:t>GEM</w:t>
      </w:r>
      <w:r w:rsidR="001077E9" w:rsidRPr="001077E9">
        <w:t>2 30</w:t>
      </w:r>
      <w:r w:rsidR="001077E9" w:rsidRPr="001077E9">
        <w:sym w:font="Symbol" w:char="F0B4"/>
      </w:r>
      <w:r w:rsidR="001077E9" w:rsidRPr="001077E9">
        <w:t>30см</w:t>
      </w:r>
      <w:r w:rsidR="001077E9" w:rsidRPr="001077E9">
        <w:rPr>
          <w:vertAlign w:val="superscript"/>
        </w:rPr>
        <w:t>2</w:t>
      </w:r>
      <w:r w:rsidR="001077E9">
        <w:t xml:space="preserve">. </w:t>
      </w:r>
    </w:p>
    <w:p w:rsidR="002602E1" w:rsidRPr="002602E1" w:rsidRDefault="002602E1" w:rsidP="001077E9">
      <w:pPr>
        <w:spacing w:line="276" w:lineRule="auto"/>
        <w:ind w:firstLine="709"/>
        <w:jc w:val="both"/>
      </w:pPr>
      <w:r>
        <w:t xml:space="preserve">В ИФВЭ освоена технология изготовления детекторов </w:t>
      </w:r>
      <w:r>
        <w:rPr>
          <w:lang w:val="de-DE"/>
        </w:rPr>
        <w:t>GEM</w:t>
      </w:r>
      <w:r w:rsidRPr="002602E1">
        <w:t xml:space="preserve"> </w:t>
      </w:r>
      <w:r>
        <w:t xml:space="preserve">из материалов, подготавливаемых в ЦЕРН.  </w:t>
      </w:r>
      <w:r w:rsidRPr="002602E1">
        <w:t xml:space="preserve">Изготовлены два </w:t>
      </w:r>
      <w:r>
        <w:t xml:space="preserve">прототипа </w:t>
      </w:r>
      <w:r w:rsidRPr="002602E1">
        <w:t>GEM-детектора размерами 10х10 см</w:t>
      </w:r>
      <w:r w:rsidRPr="002602E1">
        <w:rPr>
          <w:vertAlign w:val="superscript"/>
        </w:rPr>
        <w:t>2</w:t>
      </w:r>
      <w:r>
        <w:t xml:space="preserve"> (см.</w:t>
      </w:r>
      <w:r w:rsidRPr="002602E1">
        <w:t xml:space="preserve"> </w:t>
      </w:r>
      <w:r w:rsidRPr="002602E1">
        <w:fldChar w:fldCharType="begin"/>
      </w:r>
      <w:r w:rsidRPr="002602E1">
        <w:instrText xml:space="preserve"> REF _Ref488409875 \h  \* MERGEFORMAT </w:instrText>
      </w:r>
      <w:r w:rsidRPr="002602E1">
        <w:fldChar w:fldCharType="separate"/>
      </w:r>
      <w:r w:rsidR="00381BF0" w:rsidRPr="00381BF0">
        <w:t xml:space="preserve">Рис.  </w:t>
      </w:r>
      <w:r w:rsidR="00381BF0" w:rsidRPr="00381BF0">
        <w:rPr>
          <w:noProof/>
        </w:rPr>
        <w:t>3</w:t>
      </w:r>
      <w:r w:rsidR="00381BF0" w:rsidRPr="00381BF0">
        <w:t>.</w:t>
      </w:r>
      <w:r w:rsidR="00381BF0" w:rsidRPr="00381BF0">
        <w:rPr>
          <w:noProof/>
        </w:rPr>
        <w:t>21</w:t>
      </w:r>
      <w:r w:rsidRPr="002602E1">
        <w:fldChar w:fldCharType="end"/>
      </w:r>
      <w:r>
        <w:t>)</w:t>
      </w:r>
      <w:r w:rsidRPr="002602E1">
        <w:t xml:space="preserve">. Проведены </w:t>
      </w:r>
      <w:r>
        <w:t>испыта</w:t>
      </w:r>
      <w:r w:rsidRPr="002602E1">
        <w:t xml:space="preserve">ния этих детекторов. Детекторы </w:t>
      </w:r>
      <w:r w:rsidRPr="002602E1">
        <w:rPr>
          <w:lang w:val="en-US"/>
        </w:rPr>
        <w:t>GEM</w:t>
      </w:r>
      <w:r w:rsidRPr="002602E1">
        <w:t xml:space="preserve"> имеют пространственное разрешение около 70 микрон и работают при загрузках до 10</w:t>
      </w:r>
      <w:r w:rsidRPr="002602E1">
        <w:rPr>
          <w:vertAlign w:val="superscript"/>
        </w:rPr>
        <w:t>5</w:t>
      </w:r>
      <w:r w:rsidRPr="002602E1">
        <w:t xml:space="preserve"> мм</w:t>
      </w:r>
      <w:r w:rsidRPr="002602E1">
        <w:rPr>
          <w:vertAlign w:val="superscript"/>
        </w:rPr>
        <w:t>-2</w:t>
      </w:r>
      <w:r w:rsidRPr="002602E1">
        <w:t xml:space="preserve"> с</w:t>
      </w:r>
      <w:r w:rsidRPr="002602E1">
        <w:rPr>
          <w:vertAlign w:val="superscript"/>
        </w:rPr>
        <w:t>-1</w:t>
      </w:r>
      <w:r w:rsidRPr="002602E1">
        <w:t xml:space="preserve">, то есть работают в интенсивных пучках без использования </w:t>
      </w:r>
      <w:r w:rsidRPr="002602E1">
        <w:rPr>
          <w:lang w:val="en-US"/>
        </w:rPr>
        <w:t>beam</w:t>
      </w:r>
      <w:r w:rsidRPr="002602E1">
        <w:t>-</w:t>
      </w:r>
      <w:r w:rsidRPr="002602E1">
        <w:rPr>
          <w:lang w:val="en-US"/>
        </w:rPr>
        <w:t>killer</w:t>
      </w:r>
      <w:r w:rsidRPr="002602E1">
        <w:t>.</w:t>
      </w:r>
      <w:r>
        <w:t xml:space="preserve">Сами детекторы полностью удовлетворяют требованиям эксперимента.  </w:t>
      </w:r>
    </w:p>
    <w:tbl>
      <w:tblPr>
        <w:tblStyle w:val="ad"/>
        <w:tblW w:w="499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2"/>
        <w:gridCol w:w="4783"/>
      </w:tblGrid>
      <w:tr w:rsidR="002602E1" w:rsidRPr="002602E1" w:rsidTr="002602E1">
        <w:tc>
          <w:tcPr>
            <w:tcW w:w="2500" w:type="pct"/>
          </w:tcPr>
          <w:p w:rsidR="002602E1" w:rsidRPr="002602E1" w:rsidRDefault="002602E1" w:rsidP="001A3A74">
            <w:pPr>
              <w:spacing w:line="276" w:lineRule="auto"/>
              <w:jc w:val="center"/>
            </w:pPr>
            <w:r w:rsidRPr="002602E1">
              <w:rPr>
                <w:noProof/>
              </w:rPr>
              <w:lastRenderedPageBreak/>
              <w:drawing>
                <wp:inline distT="0" distB="0" distL="0" distR="0" wp14:anchorId="0798E3CC" wp14:editId="0F67C9ED">
                  <wp:extent cx="2080336" cy="1606164"/>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80336" cy="1606164"/>
                          </a:xfrm>
                          <a:prstGeom prst="rect">
                            <a:avLst/>
                          </a:prstGeom>
                          <a:noFill/>
                          <a:ln>
                            <a:noFill/>
                          </a:ln>
                        </pic:spPr>
                      </pic:pic>
                    </a:graphicData>
                  </a:graphic>
                </wp:inline>
              </w:drawing>
            </w:r>
          </w:p>
        </w:tc>
        <w:tc>
          <w:tcPr>
            <w:tcW w:w="2500" w:type="pct"/>
          </w:tcPr>
          <w:p w:rsidR="002602E1" w:rsidRPr="002602E1" w:rsidRDefault="002602E1" w:rsidP="001A3A74">
            <w:pPr>
              <w:spacing w:line="276" w:lineRule="auto"/>
              <w:ind w:firstLine="38"/>
              <w:jc w:val="center"/>
            </w:pPr>
            <w:r w:rsidRPr="002602E1">
              <w:rPr>
                <w:noProof/>
              </w:rPr>
              <w:drawing>
                <wp:inline distT="0" distB="0" distL="0" distR="0" wp14:anchorId="1BBA4126" wp14:editId="5361FD2F">
                  <wp:extent cx="2015436" cy="1606164"/>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15436" cy="1606164"/>
                          </a:xfrm>
                          <a:prstGeom prst="rect">
                            <a:avLst/>
                          </a:prstGeom>
                          <a:noFill/>
                          <a:ln>
                            <a:noFill/>
                          </a:ln>
                        </pic:spPr>
                      </pic:pic>
                    </a:graphicData>
                  </a:graphic>
                </wp:inline>
              </w:drawing>
            </w:r>
          </w:p>
        </w:tc>
      </w:tr>
    </w:tbl>
    <w:p w:rsidR="002602E1" w:rsidRPr="002602E1" w:rsidRDefault="002602E1" w:rsidP="002602E1">
      <w:pPr>
        <w:pStyle w:val="ae"/>
        <w:jc w:val="center"/>
        <w:rPr>
          <w:b w:val="0"/>
        </w:rPr>
      </w:pPr>
      <w:bookmarkStart w:id="194" w:name="_Ref48840987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21</w:t>
      </w:r>
      <w:r w:rsidR="0001688C">
        <w:rPr>
          <w:b w:val="0"/>
        </w:rPr>
        <w:fldChar w:fldCharType="end"/>
      </w:r>
      <w:bookmarkEnd w:id="194"/>
      <w:r w:rsidRPr="002602E1">
        <w:rPr>
          <w:b w:val="0"/>
        </w:rPr>
        <w:t xml:space="preserve"> Фотографии двух прототипов </w:t>
      </w:r>
      <w:r w:rsidRPr="002602E1">
        <w:rPr>
          <w:b w:val="0"/>
          <w:lang w:val="en-US"/>
        </w:rPr>
        <w:t>GEM</w:t>
      </w:r>
      <w:r w:rsidRPr="002602E1">
        <w:rPr>
          <w:b w:val="0"/>
        </w:rPr>
        <w:t xml:space="preserve"> детекторов для установки СПАСЧАРМ.</w:t>
      </w:r>
    </w:p>
    <w:p w:rsidR="002602E1" w:rsidRPr="002602E1" w:rsidRDefault="002602E1" w:rsidP="002602E1">
      <w:pPr>
        <w:spacing w:line="276" w:lineRule="auto"/>
        <w:ind w:firstLine="709"/>
        <w:jc w:val="both"/>
      </w:pPr>
    </w:p>
    <w:p w:rsidR="002602E1" w:rsidRPr="002602E1" w:rsidRDefault="002602E1" w:rsidP="002602E1">
      <w:pPr>
        <w:spacing w:line="276" w:lineRule="auto"/>
        <w:ind w:firstLine="709"/>
        <w:jc w:val="both"/>
      </w:pPr>
      <w:r>
        <w:t>По результатам</w:t>
      </w:r>
      <w:r w:rsidRPr="002602E1">
        <w:t xml:space="preserve"> исследований характеристик детекторов ГЭУ признано целесообразным создание </w:t>
      </w:r>
      <w:r w:rsidR="006F527E">
        <w:t>двух детекторов</w:t>
      </w:r>
      <w:r>
        <w:t xml:space="preserve">. </w:t>
      </w:r>
      <w:r w:rsidR="001077E9">
        <w:t>Предполагается, что р</w:t>
      </w:r>
      <w:r>
        <w:t>азработка и изготовление надетекторной электроники будет выполнено в МИФИ</w:t>
      </w:r>
      <w:r w:rsidR="001077E9">
        <w:t xml:space="preserve"> или ОИЯИ</w:t>
      </w:r>
      <w:r>
        <w:t xml:space="preserve">. </w:t>
      </w:r>
    </w:p>
    <w:p w:rsidR="00B14BB1" w:rsidRPr="00B14BB1" w:rsidRDefault="00F374DA" w:rsidP="00B14BB1">
      <w:pPr>
        <w:spacing w:line="276" w:lineRule="auto"/>
        <w:ind w:firstLine="709"/>
        <w:jc w:val="both"/>
      </w:pPr>
      <w:r>
        <w:t xml:space="preserve">Между двумя детекторами </w:t>
      </w:r>
      <w:r>
        <w:rPr>
          <w:lang w:val="en-US"/>
        </w:rPr>
        <w:t>GEM</w:t>
      </w:r>
      <w:r>
        <w:t xml:space="preserve">1 и </w:t>
      </w:r>
      <w:r>
        <w:rPr>
          <w:lang w:val="en-US"/>
        </w:rPr>
        <w:t>GEM</w:t>
      </w:r>
      <w:r>
        <w:t xml:space="preserve">2 расположены три пропорциональные камеры </w:t>
      </w:r>
      <w:r w:rsidR="002602E1">
        <w:rPr>
          <w:lang w:val="de-DE"/>
        </w:rPr>
        <w:t>PC</w:t>
      </w:r>
      <w:r>
        <w:t>1</w:t>
      </w:r>
      <w:r w:rsidR="002602E1" w:rsidRPr="002602E1">
        <w:t>-</w:t>
      </w:r>
      <w:r w:rsidR="002602E1">
        <w:rPr>
          <w:lang w:val="de-DE"/>
        </w:rPr>
        <w:t>PC</w:t>
      </w:r>
      <w:r w:rsidR="002602E1" w:rsidRPr="002602E1">
        <w:t>3</w:t>
      </w:r>
      <w:r>
        <w:t xml:space="preserve"> с пространственным разрешением 300 микрон. Эти камеры работают эффективно в пучках частиц  с интенсивностью  до 4∙</w:t>
      </w:r>
      <w:r>
        <w:rPr>
          <w:vertAlign w:val="superscript"/>
        </w:rPr>
        <w:t xml:space="preserve"> </w:t>
      </w:r>
      <w:r>
        <w:t>10</w:t>
      </w:r>
      <w:r>
        <w:rPr>
          <w:vertAlign w:val="superscript"/>
        </w:rPr>
        <w:t>6</w:t>
      </w:r>
      <w:r>
        <w:t xml:space="preserve"> частиц в секунду.</w:t>
      </w:r>
      <w:r w:rsidR="00C73274">
        <w:t xml:space="preserve"> Такие же камеры предполагается использовать в качестве пучковых детекторов (см. раздел </w:t>
      </w:r>
      <w:r w:rsidR="00C73274">
        <w:fldChar w:fldCharType="begin"/>
      </w:r>
      <w:r w:rsidR="00C73274">
        <w:instrText xml:space="preserve"> REF _Ref488234533 \r \h </w:instrText>
      </w:r>
      <w:r w:rsidR="00C73274">
        <w:fldChar w:fldCharType="separate"/>
      </w:r>
      <w:r w:rsidR="00381BF0">
        <w:t>3.1</w:t>
      </w:r>
      <w:r w:rsidR="00C73274">
        <w:fldChar w:fldCharType="end"/>
      </w:r>
      <w:r w:rsidR="00C73274">
        <w:t>).</w:t>
      </w:r>
    </w:p>
    <w:p w:rsidR="001A3A74" w:rsidRDefault="00F374DA" w:rsidP="001A3A74">
      <w:pPr>
        <w:spacing w:line="276" w:lineRule="auto"/>
        <w:ind w:firstLine="709"/>
        <w:jc w:val="both"/>
        <w:rPr>
          <w:b/>
          <w:bCs/>
        </w:rPr>
      </w:pPr>
      <w:r>
        <w:t xml:space="preserve">За </w:t>
      </w:r>
      <w:r w:rsidR="00B14BB1">
        <w:t xml:space="preserve">детектором </w:t>
      </w:r>
      <w:r>
        <w:rPr>
          <w:lang w:val="en-US"/>
        </w:rPr>
        <w:t>GEM</w:t>
      </w:r>
      <w:r w:rsidR="00B14BB1">
        <w:t>2 расположена</w:t>
      </w:r>
      <w:r>
        <w:t xml:space="preserve"> </w:t>
      </w:r>
      <w:r w:rsidR="00B14BB1">
        <w:t>дрейфов</w:t>
      </w:r>
      <w:r w:rsidR="002602E1">
        <w:t xml:space="preserve">ая станция </w:t>
      </w:r>
      <w:r w:rsidR="002602E1">
        <w:rPr>
          <w:lang w:val="en-US"/>
        </w:rPr>
        <w:t>DT</w:t>
      </w:r>
      <w:r w:rsidR="002602E1" w:rsidRPr="002602E1">
        <w:t>1</w:t>
      </w:r>
      <w:r w:rsidR="00B14BB1">
        <w:t>, состоящая из двух двухслойных камер</w:t>
      </w:r>
      <w:r>
        <w:t xml:space="preserve"> с диаметром</w:t>
      </w:r>
      <w:r w:rsidRPr="00712AFB">
        <w:t xml:space="preserve"> </w:t>
      </w:r>
      <w:r>
        <w:t>трубки 15 мм</w:t>
      </w:r>
      <w:r w:rsidR="009E5477" w:rsidRPr="009E5477">
        <w:t xml:space="preserve"> [</w:t>
      </w:r>
      <w:r w:rsidR="009E5477" w:rsidRPr="009E5477">
        <w:rPr>
          <w:rStyle w:val="aa"/>
          <w:vertAlign w:val="baseline"/>
        </w:rPr>
        <w:endnoteReference w:id="111"/>
      </w:r>
      <w:r w:rsidR="009E5477" w:rsidRPr="009E5477">
        <w:t>]</w:t>
      </w:r>
      <w:r>
        <w:t xml:space="preserve"> и рабочей областью </w:t>
      </w:r>
      <w:r w:rsidR="004D4CD7" w:rsidRPr="009F55D9">
        <w:rPr>
          <w:bCs/>
        </w:rPr>
        <w:t>48</w:t>
      </w:r>
      <w:r w:rsidRPr="00D914F9">
        <w:rPr>
          <w:bCs/>
        </w:rPr>
        <w:t xml:space="preserve"> </w:t>
      </w:r>
      <w:r w:rsidRPr="00D914F9">
        <w:sym w:font="Symbol" w:char="F0B4"/>
      </w:r>
      <w:r w:rsidR="004D4CD7">
        <w:rPr>
          <w:bCs/>
        </w:rPr>
        <w:t xml:space="preserve"> </w:t>
      </w:r>
      <w:r w:rsidR="004D4CD7" w:rsidRPr="009F55D9">
        <w:rPr>
          <w:bCs/>
        </w:rPr>
        <w:t>48</w:t>
      </w:r>
      <w:r>
        <w:rPr>
          <w:bCs/>
        </w:rPr>
        <w:t xml:space="preserve"> см</w:t>
      </w:r>
      <w:r>
        <w:rPr>
          <w:bCs/>
          <w:vertAlign w:val="superscript"/>
        </w:rPr>
        <w:t>2</w:t>
      </w:r>
      <w:r>
        <w:rPr>
          <w:bCs/>
        </w:rPr>
        <w:t xml:space="preserve">. </w:t>
      </w:r>
      <w:r w:rsidR="00B14BB1">
        <w:rPr>
          <w:bCs/>
        </w:rPr>
        <w:t>Одна из этих камер п</w:t>
      </w:r>
      <w:r w:rsidR="001077E9">
        <w:rPr>
          <w:bCs/>
        </w:rPr>
        <w:t>овернута на угол 4</w:t>
      </w:r>
      <w:r>
        <w:rPr>
          <w:bCs/>
        </w:rPr>
        <w:t>5</w:t>
      </w:r>
      <w:r>
        <w:rPr>
          <w:bCs/>
          <w:vertAlign w:val="superscript"/>
        </w:rPr>
        <w:t>0</w:t>
      </w:r>
      <w:r>
        <w:rPr>
          <w:bCs/>
        </w:rPr>
        <w:t xml:space="preserve"> относительно вертикали.</w:t>
      </w:r>
      <w:r w:rsidR="00B14BB1">
        <w:t xml:space="preserve"> Каждый слой (</w:t>
      </w:r>
      <w:r w:rsidR="00B14BB1">
        <w:rPr>
          <w:lang w:val="de-DE"/>
        </w:rPr>
        <w:t>X</w:t>
      </w:r>
      <w:r w:rsidR="00B14BB1" w:rsidRPr="00B14BB1">
        <w:t xml:space="preserve"> </w:t>
      </w:r>
      <w:r w:rsidR="00B14BB1">
        <w:t xml:space="preserve">и </w:t>
      </w:r>
      <w:r w:rsidR="00B14BB1">
        <w:rPr>
          <w:lang w:val="en-US"/>
        </w:rPr>
        <w:t>Y</w:t>
      </w:r>
      <w:r w:rsidR="00B14BB1">
        <w:t xml:space="preserve">) </w:t>
      </w:r>
      <w:r w:rsidRPr="00633829">
        <w:t xml:space="preserve">состоит из трех рядов дрейфовых трубок </w:t>
      </w:r>
      <w:r>
        <w:t xml:space="preserve"> </w:t>
      </w:r>
      <w:r w:rsidRPr="00633829">
        <w:t xml:space="preserve">(ДТ), </w:t>
      </w:r>
      <w:r w:rsidR="00B14BB1">
        <w:t xml:space="preserve">склеенных </w:t>
      </w:r>
      <w:r w:rsidRPr="00633829">
        <w:t>между собой, средний ряд сдвинут на по</w:t>
      </w:r>
      <w:r>
        <w:t xml:space="preserve">лшага относительно крайних. </w:t>
      </w:r>
      <w:r w:rsidR="001A3A74" w:rsidRPr="001A3A74">
        <w:rPr>
          <w:bCs/>
        </w:rPr>
        <w:t>Трубки ”плотно” упакованы в 3 слоя (так же как и в «больших» камерах), в каждом слое по 16 трубок, расстояние между любыми соседними сигнальными проволоками 15.5 мм (</w:t>
      </w:r>
      <w:r w:rsidR="001A3A74" w:rsidRPr="001A3A74">
        <w:rPr>
          <w:bCs/>
        </w:rPr>
        <w:fldChar w:fldCharType="begin"/>
      </w:r>
      <w:r w:rsidR="001A3A74" w:rsidRPr="001A3A74">
        <w:rPr>
          <w:bCs/>
        </w:rPr>
        <w:instrText xml:space="preserve"> REF _Ref488410316 \h  \* MERGEFORMAT </w:instrText>
      </w:r>
      <w:r w:rsidR="001A3A74" w:rsidRPr="001A3A74">
        <w:rPr>
          <w:bCs/>
        </w:rPr>
      </w:r>
      <w:r w:rsidR="001A3A74" w:rsidRPr="001A3A74">
        <w:rPr>
          <w:bCs/>
        </w:rPr>
        <w:fldChar w:fldCharType="separate"/>
      </w:r>
      <w:r w:rsidR="00381BF0" w:rsidRPr="00381BF0">
        <w:t>Рис.  3.22</w:t>
      </w:r>
      <w:r w:rsidR="001A3A74" w:rsidRPr="001A3A74">
        <w:fldChar w:fldCharType="end"/>
      </w:r>
      <w:r w:rsidR="001A3A74" w:rsidRPr="001A3A74">
        <w:rPr>
          <w:bCs/>
        </w:rPr>
        <w:t>, левая панель).</w:t>
      </w:r>
      <w:r w:rsidR="001A3A74">
        <w:rPr>
          <w:bCs/>
        </w:rPr>
        <w:t xml:space="preserve"> </w:t>
      </w:r>
      <w:r>
        <w:t xml:space="preserve">Шаг </w:t>
      </w:r>
      <w:r w:rsidRPr="00633829">
        <w:t>между</w:t>
      </w:r>
      <w:r>
        <w:t xml:space="preserve"> ДТ составляет 15,5</w:t>
      </w:r>
      <w:r w:rsidR="004D4CD7">
        <w:t xml:space="preserve"> мм</w:t>
      </w:r>
      <w:r w:rsidR="001A3A74">
        <w:t xml:space="preserve">. </w:t>
      </w:r>
      <w:r w:rsidR="001A3A74" w:rsidRPr="002602E1">
        <w:rPr>
          <w:bCs/>
        </w:rPr>
        <w:t>Это расстояние определяется точными поверхностями торцевых элементов. Для подключения высокого напряжения и усилителей использованы платы пассивной электроники от камер из 30-мм трубок (</w:t>
      </w:r>
      <w:r w:rsidR="001A3A74" w:rsidRPr="002602E1">
        <w:rPr>
          <w:bCs/>
        </w:rPr>
        <w:fldChar w:fldCharType="begin"/>
      </w:r>
      <w:r w:rsidR="001A3A74" w:rsidRPr="002602E1">
        <w:rPr>
          <w:bCs/>
        </w:rPr>
        <w:instrText xml:space="preserve"> REF _Ref488410316 \h  \* MERGEFORMAT </w:instrText>
      </w:r>
      <w:r w:rsidR="001A3A74" w:rsidRPr="002602E1">
        <w:rPr>
          <w:bCs/>
        </w:rPr>
      </w:r>
      <w:r w:rsidR="001A3A74" w:rsidRPr="002602E1">
        <w:rPr>
          <w:bCs/>
        </w:rPr>
        <w:fldChar w:fldCharType="separate"/>
      </w:r>
      <w:r w:rsidR="00381BF0" w:rsidRPr="00381BF0">
        <w:t xml:space="preserve">Рис.  </w:t>
      </w:r>
      <w:r w:rsidR="00381BF0" w:rsidRPr="00381BF0">
        <w:rPr>
          <w:noProof/>
        </w:rPr>
        <w:t>3</w:t>
      </w:r>
      <w:r w:rsidR="00381BF0" w:rsidRPr="00381BF0">
        <w:t>.</w:t>
      </w:r>
      <w:r w:rsidR="00381BF0" w:rsidRPr="00381BF0">
        <w:rPr>
          <w:noProof/>
        </w:rPr>
        <w:t>22</w:t>
      </w:r>
      <w:r w:rsidR="001A3A74" w:rsidRPr="002602E1">
        <w:rPr>
          <w:bCs/>
        </w:rPr>
        <w:fldChar w:fldCharType="end"/>
      </w:r>
      <w:r w:rsidR="001A3A74" w:rsidRPr="002602E1">
        <w:rPr>
          <w:bCs/>
        </w:rPr>
        <w:t>, правая панель), соединение  трубок  с платами выполнено при помощи проводников.</w:t>
      </w:r>
    </w:p>
    <w:p w:rsidR="002602E1" w:rsidRPr="002602E1" w:rsidRDefault="00F374DA" w:rsidP="004D4CD7">
      <w:pPr>
        <w:spacing w:line="276" w:lineRule="auto"/>
        <w:ind w:firstLine="709"/>
        <w:jc w:val="both"/>
        <w:rPr>
          <w:bCs/>
        </w:rPr>
      </w:pPr>
      <w:r w:rsidRPr="00633829">
        <w:t xml:space="preserve"> </w:t>
      </w:r>
    </w:p>
    <w:p w:rsidR="002602E1" w:rsidRPr="002602E1" w:rsidRDefault="002602E1" w:rsidP="002602E1">
      <w:pPr>
        <w:spacing w:line="276" w:lineRule="auto"/>
        <w:ind w:firstLine="709"/>
        <w:jc w:val="both"/>
        <w:rPr>
          <w:bCs/>
        </w:rPr>
      </w:pPr>
    </w:p>
    <w:p w:rsidR="002602E1" w:rsidRPr="002602E1" w:rsidRDefault="002602E1" w:rsidP="001A3A74">
      <w:pPr>
        <w:spacing w:line="276" w:lineRule="auto"/>
        <w:jc w:val="center"/>
        <w:rPr>
          <w:bCs/>
        </w:rPr>
      </w:pPr>
      <w:r w:rsidRPr="002602E1">
        <w:rPr>
          <w:bCs/>
          <w:noProof/>
        </w:rPr>
        <w:drawing>
          <wp:inline distT="0" distB="0" distL="0" distR="0" wp14:anchorId="713ADE9F" wp14:editId="7A7B5ED6">
            <wp:extent cx="2371725" cy="10001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cstate="print">
                      <a:lum bright="-20000" contrast="40000"/>
                      <a:extLst>
                        <a:ext uri="{28A0092B-C50C-407E-A947-70E740481C1C}">
                          <a14:useLocalDpi xmlns:a14="http://schemas.microsoft.com/office/drawing/2010/main" val="0"/>
                        </a:ext>
                      </a:extLst>
                    </a:blip>
                    <a:srcRect/>
                    <a:stretch>
                      <a:fillRect/>
                    </a:stretch>
                  </pic:blipFill>
                  <pic:spPr bwMode="auto">
                    <a:xfrm>
                      <a:off x="0" y="0"/>
                      <a:ext cx="2371725" cy="1000125"/>
                    </a:xfrm>
                    <a:prstGeom prst="rect">
                      <a:avLst/>
                    </a:prstGeom>
                    <a:noFill/>
                    <a:ln>
                      <a:noFill/>
                    </a:ln>
                  </pic:spPr>
                </pic:pic>
              </a:graphicData>
            </a:graphic>
          </wp:inline>
        </w:drawing>
      </w:r>
      <w:r w:rsidR="004D4CD7">
        <w:rPr>
          <w:bCs/>
          <w:noProof/>
        </w:rPr>
        <w:drawing>
          <wp:inline distT="0" distB="0" distL="0" distR="0" wp14:anchorId="69F2394A" wp14:editId="0C8CCE56">
            <wp:extent cx="1528549" cy="2506476"/>
            <wp:effectExtent l="0" t="0" r="0" b="825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9822" cy="2508563"/>
                    </a:xfrm>
                    <a:prstGeom prst="rect">
                      <a:avLst/>
                    </a:prstGeom>
                    <a:noFill/>
                  </pic:spPr>
                </pic:pic>
              </a:graphicData>
            </a:graphic>
          </wp:inline>
        </w:drawing>
      </w:r>
    </w:p>
    <w:p w:rsidR="002602E1" w:rsidRPr="002602E1" w:rsidRDefault="002602E1" w:rsidP="002602E1">
      <w:pPr>
        <w:spacing w:line="276" w:lineRule="auto"/>
        <w:ind w:firstLine="709"/>
        <w:jc w:val="both"/>
        <w:rPr>
          <w:bCs/>
        </w:rPr>
      </w:pPr>
    </w:p>
    <w:p w:rsidR="002602E1" w:rsidRPr="002602E1" w:rsidRDefault="002602E1" w:rsidP="002602E1">
      <w:pPr>
        <w:pStyle w:val="ae"/>
        <w:jc w:val="center"/>
        <w:rPr>
          <w:b w:val="0"/>
        </w:rPr>
      </w:pPr>
      <w:bookmarkStart w:id="195" w:name="_Ref488410316"/>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22</w:t>
      </w:r>
      <w:r w:rsidR="0001688C">
        <w:rPr>
          <w:b w:val="0"/>
        </w:rPr>
        <w:fldChar w:fldCharType="end"/>
      </w:r>
      <w:bookmarkEnd w:id="195"/>
      <w:r w:rsidRPr="002602E1">
        <w:rPr>
          <w:b w:val="0"/>
        </w:rPr>
        <w:t xml:space="preserve"> Схема расположения трубок (левая панель) и фото камеры </w:t>
      </w:r>
      <w:r w:rsidR="004D4CD7">
        <w:rPr>
          <w:b w:val="0"/>
        </w:rPr>
        <w:t>перед установкой на штатное место</w:t>
      </w:r>
      <w:r w:rsidRPr="002602E1">
        <w:rPr>
          <w:b w:val="0"/>
        </w:rPr>
        <w:t xml:space="preserve"> (правая панель)</w:t>
      </w:r>
    </w:p>
    <w:p w:rsidR="002602E1" w:rsidRDefault="002602E1" w:rsidP="002602E1">
      <w:pPr>
        <w:spacing w:line="276" w:lineRule="auto"/>
        <w:ind w:firstLine="709"/>
        <w:jc w:val="both"/>
        <w:rPr>
          <w:b/>
          <w:bCs/>
        </w:rPr>
      </w:pPr>
    </w:p>
    <w:p w:rsidR="004D4CD7" w:rsidRPr="004D4CD7" w:rsidRDefault="004D4CD7" w:rsidP="004D4CD7">
      <w:pPr>
        <w:spacing w:line="276" w:lineRule="auto"/>
        <w:ind w:firstLine="709"/>
        <w:jc w:val="both"/>
        <w:rPr>
          <w:bCs/>
        </w:rPr>
      </w:pPr>
      <w:r w:rsidRPr="004D4CD7">
        <w:rPr>
          <w:bCs/>
        </w:rPr>
        <w:lastRenderedPageBreak/>
        <w:t xml:space="preserve">Количество ДТ в слое кратно 8-ми, что определяется модульностью электроники. Эти камеры имеют </w:t>
      </w:r>
      <w:r w:rsidRPr="004D4CD7">
        <w:rPr>
          <w:bCs/>
          <w:lang w:val="en-US"/>
        </w:rPr>
        <w:t>beam</w:t>
      </w:r>
      <w:r w:rsidRPr="004D4CD7">
        <w:rPr>
          <w:bCs/>
        </w:rPr>
        <w:t>-</w:t>
      </w:r>
      <w:r w:rsidRPr="004D4CD7">
        <w:rPr>
          <w:bCs/>
          <w:lang w:val="en-US"/>
        </w:rPr>
        <w:t>killer</w:t>
      </w:r>
      <w:r w:rsidRPr="004D4CD7">
        <w:rPr>
          <w:bCs/>
        </w:rPr>
        <w:t xml:space="preserve"> размером 3</w:t>
      </w:r>
      <w:r w:rsidRPr="004D4CD7">
        <w:rPr>
          <w:bCs/>
        </w:rPr>
        <w:sym w:font="Symbol" w:char="F0B4"/>
      </w:r>
      <w:r w:rsidRPr="004D4CD7">
        <w:rPr>
          <w:bCs/>
        </w:rPr>
        <w:t>3 см</w:t>
      </w:r>
      <w:r w:rsidRPr="004D4CD7">
        <w:rPr>
          <w:bCs/>
          <w:vertAlign w:val="superscript"/>
        </w:rPr>
        <w:t>2</w:t>
      </w:r>
      <w:r w:rsidRPr="004D4CD7">
        <w:rPr>
          <w:bCs/>
        </w:rPr>
        <w:t xml:space="preserve"> и работают эффективно в интенсивных пучках частиц. </w:t>
      </w:r>
    </w:p>
    <w:p w:rsidR="004D4CD7" w:rsidRPr="004D4CD7" w:rsidRDefault="004D4CD7" w:rsidP="004D4CD7">
      <w:pPr>
        <w:spacing w:line="276" w:lineRule="auto"/>
        <w:ind w:firstLine="709"/>
        <w:jc w:val="both"/>
        <w:rPr>
          <w:bCs/>
        </w:rPr>
      </w:pPr>
      <w:r w:rsidRPr="004D4CD7">
        <w:rPr>
          <w:bCs/>
        </w:rPr>
        <w:t xml:space="preserve"> В настоящее время камера подготовлена и смонтирована в зоне экспериментальной установки.  </w:t>
      </w:r>
    </w:p>
    <w:p w:rsidR="004D4CD7" w:rsidRPr="004D4CD7" w:rsidRDefault="004D4CD7" w:rsidP="002602E1">
      <w:pPr>
        <w:spacing w:line="276" w:lineRule="auto"/>
        <w:ind w:firstLine="709"/>
        <w:jc w:val="both"/>
        <w:rPr>
          <w:bCs/>
        </w:rPr>
      </w:pPr>
    </w:p>
    <w:p w:rsidR="002602E1" w:rsidRPr="002602E1" w:rsidRDefault="002602E1" w:rsidP="002602E1">
      <w:pPr>
        <w:spacing w:line="276" w:lineRule="auto"/>
        <w:ind w:firstLine="709"/>
        <w:jc w:val="both"/>
        <w:rPr>
          <w:bCs/>
        </w:rPr>
      </w:pPr>
      <w:r w:rsidRPr="002602E1">
        <w:rPr>
          <w:bCs/>
        </w:rPr>
        <w:t xml:space="preserve">На </w:t>
      </w:r>
      <w:r w:rsidRPr="002602E1">
        <w:rPr>
          <w:bCs/>
        </w:rPr>
        <w:fldChar w:fldCharType="begin"/>
      </w:r>
      <w:r w:rsidRPr="002602E1">
        <w:rPr>
          <w:bCs/>
        </w:rPr>
        <w:instrText xml:space="preserve"> REF _Ref488410415 \h  \* MERGEFORMAT </w:instrText>
      </w:r>
      <w:r w:rsidRPr="002602E1">
        <w:rPr>
          <w:bCs/>
        </w:rPr>
      </w:r>
      <w:r w:rsidRPr="002602E1">
        <w:rPr>
          <w:bCs/>
        </w:rPr>
        <w:fldChar w:fldCharType="separate"/>
      </w:r>
      <w:r w:rsidR="00381BF0" w:rsidRPr="00381BF0">
        <w:t xml:space="preserve">Рис.  </w:t>
      </w:r>
      <w:r w:rsidR="00381BF0" w:rsidRPr="00381BF0">
        <w:rPr>
          <w:noProof/>
        </w:rPr>
        <w:t>3</w:t>
      </w:r>
      <w:r w:rsidR="00381BF0" w:rsidRPr="00381BF0">
        <w:t>.</w:t>
      </w:r>
      <w:r w:rsidR="00381BF0" w:rsidRPr="00381BF0">
        <w:rPr>
          <w:noProof/>
        </w:rPr>
        <w:t>23</w:t>
      </w:r>
      <w:r w:rsidRPr="002602E1">
        <w:rPr>
          <w:bCs/>
        </w:rPr>
        <w:fldChar w:fldCharType="end"/>
      </w:r>
      <w:r w:rsidRPr="002602E1">
        <w:rPr>
          <w:bCs/>
        </w:rPr>
        <w:t xml:space="preserve"> приведены </w:t>
      </w:r>
      <w:r w:rsidR="001A3A74">
        <w:rPr>
          <w:bCs/>
        </w:rPr>
        <w:t>счетные характеристики камеры</w:t>
      </w:r>
      <w:r w:rsidRPr="002602E1">
        <w:rPr>
          <w:bCs/>
        </w:rPr>
        <w:t>.</w:t>
      </w:r>
      <w:r>
        <w:rPr>
          <w:bCs/>
        </w:rPr>
        <w:t xml:space="preserve"> </w:t>
      </w:r>
      <w:r w:rsidRPr="002602E1">
        <w:rPr>
          <w:bCs/>
        </w:rPr>
        <w:t>Измеренные счетные характеристики показывают хорошую работоспособность камеры.</w:t>
      </w:r>
    </w:p>
    <w:p w:rsidR="002602E1" w:rsidRPr="002602E1" w:rsidRDefault="002602E1" w:rsidP="001A3A74">
      <w:pPr>
        <w:spacing w:line="276" w:lineRule="auto"/>
        <w:jc w:val="center"/>
        <w:rPr>
          <w:bCs/>
        </w:rPr>
      </w:pPr>
      <w:r w:rsidRPr="002602E1">
        <w:rPr>
          <w:bCs/>
          <w:noProof/>
        </w:rPr>
        <w:drawing>
          <wp:inline distT="0" distB="0" distL="0" distR="0" wp14:anchorId="10D475CA" wp14:editId="41B770DE">
            <wp:extent cx="2162175" cy="20859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8">
                      <a:lum bright="-12000" contrast="28000"/>
                      <a:extLst>
                        <a:ext uri="{28A0092B-C50C-407E-A947-70E740481C1C}">
                          <a14:useLocalDpi xmlns:a14="http://schemas.microsoft.com/office/drawing/2010/main" val="0"/>
                        </a:ext>
                      </a:extLst>
                    </a:blip>
                    <a:srcRect/>
                    <a:stretch>
                      <a:fillRect/>
                    </a:stretch>
                  </pic:blipFill>
                  <pic:spPr bwMode="auto">
                    <a:xfrm>
                      <a:off x="0" y="0"/>
                      <a:ext cx="2162175" cy="2085975"/>
                    </a:xfrm>
                    <a:prstGeom prst="rect">
                      <a:avLst/>
                    </a:prstGeom>
                    <a:noFill/>
                    <a:ln>
                      <a:noFill/>
                    </a:ln>
                  </pic:spPr>
                </pic:pic>
              </a:graphicData>
            </a:graphic>
          </wp:inline>
        </w:drawing>
      </w:r>
      <w:r w:rsidRPr="002602E1">
        <w:rPr>
          <w:bCs/>
          <w:noProof/>
        </w:rPr>
        <w:drawing>
          <wp:inline distT="0" distB="0" distL="0" distR="0" wp14:anchorId="3571CE1D" wp14:editId="69FD03BA">
            <wp:extent cx="2257425" cy="20383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89">
                      <a:lum bright="-8000" contrast="20000"/>
                      <a:extLst>
                        <a:ext uri="{28A0092B-C50C-407E-A947-70E740481C1C}">
                          <a14:useLocalDpi xmlns:a14="http://schemas.microsoft.com/office/drawing/2010/main" val="0"/>
                        </a:ext>
                      </a:extLst>
                    </a:blip>
                    <a:srcRect/>
                    <a:stretch>
                      <a:fillRect/>
                    </a:stretch>
                  </pic:blipFill>
                  <pic:spPr bwMode="auto">
                    <a:xfrm>
                      <a:off x="0" y="0"/>
                      <a:ext cx="2257425" cy="2038350"/>
                    </a:xfrm>
                    <a:prstGeom prst="rect">
                      <a:avLst/>
                    </a:prstGeom>
                    <a:noFill/>
                    <a:ln>
                      <a:noFill/>
                    </a:ln>
                  </pic:spPr>
                </pic:pic>
              </a:graphicData>
            </a:graphic>
          </wp:inline>
        </w:drawing>
      </w:r>
    </w:p>
    <w:p w:rsidR="002602E1" w:rsidRPr="002602E1" w:rsidRDefault="002602E1" w:rsidP="002602E1">
      <w:pPr>
        <w:pStyle w:val="ae"/>
        <w:jc w:val="center"/>
        <w:rPr>
          <w:b w:val="0"/>
        </w:rPr>
      </w:pPr>
      <w:bookmarkStart w:id="196" w:name="_Ref488410415"/>
      <w:r w:rsidRPr="002602E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23</w:t>
      </w:r>
      <w:r w:rsidR="0001688C">
        <w:rPr>
          <w:b w:val="0"/>
        </w:rPr>
        <w:fldChar w:fldCharType="end"/>
      </w:r>
      <w:bookmarkEnd w:id="196"/>
      <w:r w:rsidRPr="002602E1">
        <w:rPr>
          <w:b w:val="0"/>
        </w:rPr>
        <w:t xml:space="preserve"> Счетные характеристики всех  трубок(правая панель) и усредненная характеристика всей камеры (левая панель)</w:t>
      </w:r>
    </w:p>
    <w:p w:rsidR="002602E1" w:rsidRPr="007226A5" w:rsidRDefault="002602E1" w:rsidP="007226A5">
      <w:pPr>
        <w:spacing w:line="276" w:lineRule="auto"/>
        <w:ind w:firstLine="709"/>
        <w:jc w:val="both"/>
      </w:pPr>
    </w:p>
    <w:p w:rsidR="0001688C" w:rsidRDefault="002602E1" w:rsidP="002602E1">
      <w:pPr>
        <w:spacing w:line="276" w:lineRule="auto"/>
        <w:ind w:firstLine="709"/>
        <w:jc w:val="both"/>
      </w:pPr>
      <w:r>
        <w:t xml:space="preserve">Станция </w:t>
      </w:r>
      <w:r>
        <w:rPr>
          <w:lang w:val="de-DE"/>
        </w:rPr>
        <w:t>DT</w:t>
      </w:r>
      <w:r w:rsidRPr="002602E1">
        <w:t xml:space="preserve">2 </w:t>
      </w:r>
      <w:r>
        <w:t xml:space="preserve">состоит из двух </w:t>
      </w:r>
      <w:r w:rsidR="001A3A74">
        <w:t xml:space="preserve">одинаковых </w:t>
      </w:r>
      <w:r>
        <w:t>камер, одна из которых</w:t>
      </w:r>
      <w:r w:rsidR="007226A5" w:rsidRPr="007226A5">
        <w:t xml:space="preserve"> повернута на угол 15</w:t>
      </w:r>
      <w:r w:rsidR="007226A5" w:rsidRPr="007226A5">
        <w:rPr>
          <w:vertAlign w:val="superscript"/>
        </w:rPr>
        <w:t>0</w:t>
      </w:r>
      <w:r w:rsidR="007226A5" w:rsidRPr="007226A5">
        <w:t xml:space="preserve"> относительно вертикали. Эти камеры</w:t>
      </w:r>
      <w:r w:rsidR="001A3A74">
        <w:t>,</w:t>
      </w:r>
      <w:r w:rsidR="007226A5" w:rsidRPr="007226A5">
        <w:t xml:space="preserve"> </w:t>
      </w:r>
      <w:r>
        <w:t xml:space="preserve">как </w:t>
      </w:r>
      <w:r w:rsidR="007226A5" w:rsidRPr="007226A5">
        <w:t xml:space="preserve">и все остальные камеры </w:t>
      </w:r>
      <w:r>
        <w:rPr>
          <w:lang w:val="de-DE"/>
        </w:rPr>
        <w:t>DT</w:t>
      </w:r>
      <w:r w:rsidRPr="002602E1">
        <w:t xml:space="preserve"> </w:t>
      </w:r>
      <w:r w:rsidR="007226A5" w:rsidRPr="007226A5">
        <w:t>за магнитом</w:t>
      </w:r>
      <w:r w:rsidR="001A3A74">
        <w:t>,</w:t>
      </w:r>
      <w:r w:rsidR="007226A5" w:rsidRPr="007226A5">
        <w:t xml:space="preserve">  изготовлены из майларовых дрейфовых трубок с диаметром 30 мм</w:t>
      </w:r>
      <w:r w:rsidR="009E5477" w:rsidRPr="009E5477">
        <w:t xml:space="preserve"> [</w:t>
      </w:r>
      <w:r w:rsidR="009E5477" w:rsidRPr="009E5477">
        <w:rPr>
          <w:rStyle w:val="aa"/>
          <w:vertAlign w:val="baseline"/>
        </w:rPr>
        <w:endnoteReference w:id="112"/>
      </w:r>
      <w:r w:rsidR="009E5477" w:rsidRPr="009E5477">
        <w:t>]</w:t>
      </w:r>
      <w:r w:rsidR="007226A5" w:rsidRPr="007226A5">
        <w:t>.</w:t>
      </w:r>
      <w:r>
        <w:t xml:space="preserve"> </w:t>
      </w:r>
      <w:r w:rsidR="007226A5" w:rsidRPr="007226A5">
        <w:t>Каждая камера состоит из трех рядов дрейфовых трубок  (ДТ), склеенных между собой, средний ряд сдвинут на полшага относительно крайних.</w:t>
      </w:r>
    </w:p>
    <w:p w:rsidR="002602E1" w:rsidRDefault="00CC6E5F" w:rsidP="002602E1">
      <w:pPr>
        <w:spacing w:line="276" w:lineRule="auto"/>
        <w:ind w:firstLine="709"/>
        <w:jc w:val="both"/>
        <w:rPr>
          <w:bCs/>
        </w:rPr>
      </w:pPr>
      <w:r w:rsidRPr="00CC6E5F">
        <w:t>Технология изготовления д</w:t>
      </w:r>
      <w:r w:rsidR="009E5477">
        <w:t xml:space="preserve">анных камер была создана в ИФВЭ, получен патент на полезную модель </w:t>
      </w:r>
      <w:r w:rsidR="009E5477" w:rsidRPr="009E5477">
        <w:t>[</w:t>
      </w:r>
      <w:r w:rsidR="009E5477" w:rsidRPr="009E5477">
        <w:rPr>
          <w:rStyle w:val="aa"/>
          <w:vertAlign w:val="baseline"/>
        </w:rPr>
        <w:endnoteReference w:id="113"/>
      </w:r>
      <w:r w:rsidR="009E5477" w:rsidRPr="009E5477">
        <w:t>].</w:t>
      </w:r>
      <w:r w:rsidR="006F527E">
        <w:rPr>
          <w:bCs/>
        </w:rPr>
        <w:t>Б</w:t>
      </w:r>
      <w:r w:rsidR="002602E1" w:rsidRPr="002602E1">
        <w:rPr>
          <w:bCs/>
        </w:rPr>
        <w:t xml:space="preserve">ыло завершено изготовление </w:t>
      </w:r>
      <w:r>
        <w:rPr>
          <w:bCs/>
        </w:rPr>
        <w:t>станций</w:t>
      </w:r>
      <w:r w:rsidR="002602E1" w:rsidRPr="002602E1">
        <w:rPr>
          <w:bCs/>
        </w:rPr>
        <w:t xml:space="preserve"> дрейфовых трубок </w:t>
      </w:r>
      <w:r>
        <w:rPr>
          <w:bCs/>
          <w:lang w:val="de-DE"/>
        </w:rPr>
        <w:t>DT</w:t>
      </w:r>
      <w:r w:rsidR="006F527E">
        <w:rPr>
          <w:bCs/>
        </w:rPr>
        <w:t>2-</w:t>
      </w:r>
      <w:r>
        <w:rPr>
          <w:bCs/>
          <w:lang w:val="de-DE"/>
        </w:rPr>
        <w:t>DT</w:t>
      </w:r>
      <w:r w:rsidR="006F527E">
        <w:rPr>
          <w:bCs/>
        </w:rPr>
        <w:t>5</w:t>
      </w:r>
      <w:r w:rsidRPr="00CC6E5F">
        <w:rPr>
          <w:bCs/>
        </w:rPr>
        <w:t xml:space="preserve"> </w:t>
      </w:r>
      <w:r>
        <w:rPr>
          <w:bCs/>
        </w:rPr>
        <w:t>и в</w:t>
      </w:r>
      <w:r w:rsidR="002602E1" w:rsidRPr="002602E1">
        <w:rPr>
          <w:bCs/>
        </w:rPr>
        <w:t>ыполнен монтаж на канале.</w:t>
      </w:r>
      <w:r>
        <w:rPr>
          <w:bCs/>
        </w:rPr>
        <w:t xml:space="preserve"> </w:t>
      </w:r>
      <w:r w:rsidR="002602E1" w:rsidRPr="002602E1">
        <w:rPr>
          <w:bCs/>
        </w:rPr>
        <w:t xml:space="preserve">На </w:t>
      </w:r>
      <w:r w:rsidR="008B3F31" w:rsidRPr="008B3F31">
        <w:rPr>
          <w:bCs/>
        </w:rPr>
        <w:fldChar w:fldCharType="begin"/>
      </w:r>
      <w:r w:rsidR="008B3F31" w:rsidRPr="008B3F31">
        <w:rPr>
          <w:bCs/>
        </w:rPr>
        <w:instrText xml:space="preserve"> REF _Ref488413021 \h  \* MERGEFORMAT </w:instrText>
      </w:r>
      <w:r w:rsidR="008B3F31" w:rsidRPr="008B3F31">
        <w:rPr>
          <w:bCs/>
        </w:rPr>
      </w:r>
      <w:r w:rsidR="008B3F31" w:rsidRPr="008B3F31">
        <w:rPr>
          <w:bCs/>
        </w:rPr>
        <w:fldChar w:fldCharType="separate"/>
      </w:r>
      <w:r w:rsidR="00381BF0" w:rsidRPr="00381BF0">
        <w:t xml:space="preserve">Рис.  </w:t>
      </w:r>
      <w:r w:rsidR="00381BF0" w:rsidRPr="00381BF0">
        <w:rPr>
          <w:noProof/>
        </w:rPr>
        <w:t>3</w:t>
      </w:r>
      <w:r w:rsidR="00381BF0" w:rsidRPr="00381BF0">
        <w:t>.</w:t>
      </w:r>
      <w:r w:rsidR="00381BF0" w:rsidRPr="00381BF0">
        <w:rPr>
          <w:noProof/>
        </w:rPr>
        <w:t>24</w:t>
      </w:r>
      <w:r w:rsidR="008B3F31" w:rsidRPr="008B3F31">
        <w:rPr>
          <w:bCs/>
        </w:rPr>
        <w:fldChar w:fldCharType="end"/>
      </w:r>
      <w:r w:rsidR="002602E1" w:rsidRPr="002602E1">
        <w:rPr>
          <w:bCs/>
        </w:rPr>
        <w:t xml:space="preserve"> приведены фотографии установки с размещенными на ней станциями дрейфовых камер. </w:t>
      </w:r>
      <w:r>
        <w:rPr>
          <w:bCs/>
        </w:rPr>
        <w:t>Камеры на основе дрейфовых трубок работают</w:t>
      </w:r>
      <w:r w:rsidRPr="00CC6E5F">
        <w:rPr>
          <w:bCs/>
        </w:rPr>
        <w:t xml:space="preserve"> на стандартной газовой смеси 93% </w:t>
      </w:r>
      <w:r w:rsidRPr="000E3645">
        <w:rPr>
          <w:bCs/>
          <w:i/>
          <w:lang w:val="en-US"/>
        </w:rPr>
        <w:t>Ar</w:t>
      </w:r>
      <w:r w:rsidRPr="00CC6E5F">
        <w:rPr>
          <w:bCs/>
        </w:rPr>
        <w:t xml:space="preserve">, 7% </w:t>
      </w:r>
      <w:r w:rsidRPr="000E3645">
        <w:rPr>
          <w:bCs/>
          <w:i/>
          <w:lang w:val="en-US"/>
        </w:rPr>
        <w:t>CO</w:t>
      </w:r>
      <w:r w:rsidRPr="00CC6E5F">
        <w:rPr>
          <w:bCs/>
          <w:vertAlign w:val="subscript"/>
        </w:rPr>
        <w:t>2</w:t>
      </w:r>
      <w:r w:rsidRPr="00CC6E5F">
        <w:rPr>
          <w:bCs/>
        </w:rPr>
        <w:t xml:space="preserve"> и </w:t>
      </w:r>
      <w:r>
        <w:rPr>
          <w:bCs/>
        </w:rPr>
        <w:t>все характеристики соответствуют проектным.</w:t>
      </w:r>
    </w:p>
    <w:p w:rsidR="008B3F31" w:rsidRPr="002602E1" w:rsidRDefault="008B3F31" w:rsidP="002602E1">
      <w:pPr>
        <w:spacing w:line="276" w:lineRule="auto"/>
        <w:ind w:firstLine="709"/>
        <w:jc w:val="both"/>
        <w:rPr>
          <w:bCs/>
        </w:rPr>
      </w:pPr>
    </w:p>
    <w:p w:rsidR="002602E1" w:rsidRPr="00CC6E5F" w:rsidRDefault="002602E1" w:rsidP="00CC6E5F">
      <w:pPr>
        <w:spacing w:line="276" w:lineRule="auto"/>
        <w:jc w:val="center"/>
        <w:rPr>
          <w:bCs/>
        </w:rPr>
      </w:pPr>
      <w:r w:rsidRPr="00CC6E5F">
        <w:rPr>
          <w:bCs/>
          <w:noProof/>
        </w:rPr>
        <w:drawing>
          <wp:inline distT="0" distB="0" distL="0" distR="0" wp14:anchorId="2A84E491" wp14:editId="47415B07">
            <wp:extent cx="2830982" cy="2115045"/>
            <wp:effectExtent l="0" t="0" r="7620" b="0"/>
            <wp:docPr id="27" name="Рисунок 27" descr="D:\ПРОЗА\фотки\СПАСЧАРМ\IMG_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РОЗА\фотки\СПАСЧАРМ\IMG_114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31523" cy="2115449"/>
                    </a:xfrm>
                    <a:prstGeom prst="rect">
                      <a:avLst/>
                    </a:prstGeom>
                    <a:noFill/>
                    <a:ln>
                      <a:noFill/>
                    </a:ln>
                  </pic:spPr>
                </pic:pic>
              </a:graphicData>
            </a:graphic>
          </wp:inline>
        </w:drawing>
      </w:r>
      <w:r w:rsidRPr="00CC6E5F">
        <w:rPr>
          <w:bCs/>
          <w:noProof/>
        </w:rPr>
        <w:drawing>
          <wp:inline distT="0" distB="0" distL="0" distR="0" wp14:anchorId="314DF8E8" wp14:editId="17529C33">
            <wp:extent cx="2823667" cy="2109581"/>
            <wp:effectExtent l="0" t="0" r="0" b="5080"/>
            <wp:docPr id="30" name="Рисунок 30" descr="D:\ПРОЗА\фотки\СПАСЧАРМ\IMG_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ЗА\фотки\СПАСЧАРМ\IMG_114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826279" cy="2111533"/>
                    </a:xfrm>
                    <a:prstGeom prst="rect">
                      <a:avLst/>
                    </a:prstGeom>
                    <a:noFill/>
                    <a:ln>
                      <a:noFill/>
                    </a:ln>
                  </pic:spPr>
                </pic:pic>
              </a:graphicData>
            </a:graphic>
          </wp:inline>
        </w:drawing>
      </w:r>
    </w:p>
    <w:p w:rsidR="0073735A" w:rsidRPr="001A3A74" w:rsidRDefault="00CC6E5F" w:rsidP="001A3A74">
      <w:pPr>
        <w:pStyle w:val="ae"/>
        <w:jc w:val="center"/>
        <w:rPr>
          <w:b w:val="0"/>
        </w:rPr>
      </w:pPr>
      <w:bookmarkStart w:id="197" w:name="_Ref488413021"/>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24</w:t>
      </w:r>
      <w:r w:rsidR="0001688C">
        <w:rPr>
          <w:b w:val="0"/>
        </w:rPr>
        <w:fldChar w:fldCharType="end"/>
      </w:r>
      <w:bookmarkEnd w:id="197"/>
      <w:r w:rsidR="002602E1" w:rsidRPr="00CC6E5F">
        <w:rPr>
          <w:b w:val="0"/>
        </w:rPr>
        <w:t xml:space="preserve"> Четвертая станция камер на рабочем месте с установленным перед ней триггерным счетчиком на взаимодействие, справа – третья станция, расположенная сразу после магнита.</w:t>
      </w:r>
    </w:p>
    <w:p w:rsidR="002602E1" w:rsidRPr="00CC6E5F" w:rsidRDefault="0001688C" w:rsidP="0001688C">
      <w:pPr>
        <w:spacing w:line="276" w:lineRule="auto"/>
        <w:ind w:firstLine="709"/>
        <w:jc w:val="both"/>
        <w:rPr>
          <w:bCs/>
        </w:rPr>
      </w:pPr>
      <w:r w:rsidRPr="0001688C">
        <w:rPr>
          <w:bCs/>
        </w:rPr>
        <w:lastRenderedPageBreak/>
        <w:t>Шаг между ДТ составляет 30,035 мм и определяется гребенками на гранитном столе при склейке камеры. Количество  ДТ в слое кратно  8-ми, что определяется   модульностью электроники. Эти камеры имеют зону нечувствительности пучка (</w:t>
      </w:r>
      <w:r w:rsidRPr="0001688C">
        <w:rPr>
          <w:bCs/>
          <w:lang w:val="en-US"/>
        </w:rPr>
        <w:t>beam</w:t>
      </w:r>
      <w:r w:rsidRPr="0001688C">
        <w:rPr>
          <w:bCs/>
        </w:rPr>
        <w:t>-</w:t>
      </w:r>
      <w:r w:rsidRPr="0001688C">
        <w:rPr>
          <w:bCs/>
          <w:lang w:val="en-US"/>
        </w:rPr>
        <w:t>killer</w:t>
      </w:r>
      <w:r w:rsidRPr="0001688C">
        <w:rPr>
          <w:bCs/>
        </w:rPr>
        <w:t xml:space="preserve">) и работают эффективно в интенсивных пучках частиц. Станции </w:t>
      </w:r>
      <w:r w:rsidRPr="0001688C">
        <w:rPr>
          <w:bCs/>
          <w:lang w:val="de-DE"/>
        </w:rPr>
        <w:t>DT</w:t>
      </w:r>
      <w:r w:rsidRPr="0001688C">
        <w:rPr>
          <w:bCs/>
        </w:rPr>
        <w:t>3-</w:t>
      </w:r>
      <w:r w:rsidRPr="0001688C">
        <w:rPr>
          <w:bCs/>
          <w:lang w:val="de-DE"/>
        </w:rPr>
        <w:t>DT</w:t>
      </w:r>
      <w:r w:rsidRPr="0001688C">
        <w:rPr>
          <w:bCs/>
        </w:rPr>
        <w:t xml:space="preserve">5 расположены за магнитом и измеряют координаты (восстанавливают треки) частиц в трех плоскостях – в </w:t>
      </w:r>
      <w:r w:rsidRPr="0001688C">
        <w:rPr>
          <w:bCs/>
          <w:lang w:val="en-US"/>
        </w:rPr>
        <w:t>X</w:t>
      </w:r>
      <w:r w:rsidRPr="0001688C">
        <w:rPr>
          <w:bCs/>
        </w:rPr>
        <w:t>,</w:t>
      </w:r>
      <w:r w:rsidRPr="0001688C">
        <w:rPr>
          <w:bCs/>
          <w:lang w:val="en-US"/>
        </w:rPr>
        <w:t>Y</w:t>
      </w:r>
      <w:r w:rsidRPr="0001688C">
        <w:rPr>
          <w:bCs/>
        </w:rPr>
        <w:t>,</w:t>
      </w:r>
      <w:r w:rsidRPr="0001688C">
        <w:rPr>
          <w:bCs/>
          <w:lang w:val="en-US"/>
        </w:rPr>
        <w:t>U</w:t>
      </w:r>
      <w:r w:rsidRPr="0001688C">
        <w:rPr>
          <w:bCs/>
        </w:rPr>
        <w:t xml:space="preserve">. Камера </w:t>
      </w:r>
      <w:r w:rsidRPr="0001688C">
        <w:rPr>
          <w:bCs/>
          <w:lang w:val="de-DE"/>
        </w:rPr>
        <w:t>U</w:t>
      </w:r>
      <w:r w:rsidRPr="0001688C">
        <w:rPr>
          <w:bCs/>
        </w:rPr>
        <w:t xml:space="preserve"> повернута на 15</w:t>
      </w:r>
      <w:r w:rsidRPr="0001688C">
        <w:rPr>
          <w:bCs/>
          <w:vertAlign w:val="superscript"/>
        </w:rPr>
        <w:t>0</w:t>
      </w:r>
      <w:r w:rsidRPr="0001688C">
        <w:rPr>
          <w:bCs/>
        </w:rPr>
        <w:t xml:space="preserve"> относительно вертикали. </w:t>
      </w:r>
      <w:r w:rsidR="002602E1" w:rsidRPr="00CC6E5F">
        <w:rPr>
          <w:bCs/>
        </w:rPr>
        <w:t xml:space="preserve">Примеры распределений сработавших дрейфовых трубок </w:t>
      </w:r>
      <w:r w:rsidR="001A3A74">
        <w:rPr>
          <w:bCs/>
        </w:rPr>
        <w:t xml:space="preserve">на пучке </w:t>
      </w:r>
      <w:r w:rsidR="002602E1" w:rsidRPr="00CC6E5F">
        <w:rPr>
          <w:bCs/>
        </w:rPr>
        <w:t xml:space="preserve">показаны на </w:t>
      </w:r>
      <w:r w:rsidR="00CC6E5F" w:rsidRPr="00CC6E5F">
        <w:rPr>
          <w:bCs/>
        </w:rPr>
        <w:fldChar w:fldCharType="begin"/>
      </w:r>
      <w:r w:rsidR="00CC6E5F" w:rsidRPr="00CC6E5F">
        <w:rPr>
          <w:bCs/>
        </w:rPr>
        <w:instrText xml:space="preserve"> REF _Ref488411339 \h  \* MERGEFORMAT </w:instrText>
      </w:r>
      <w:r w:rsidR="00CC6E5F" w:rsidRPr="00CC6E5F">
        <w:rPr>
          <w:bCs/>
        </w:rPr>
      </w:r>
      <w:r w:rsidR="00CC6E5F" w:rsidRPr="00CC6E5F">
        <w:rPr>
          <w:bCs/>
        </w:rPr>
        <w:fldChar w:fldCharType="separate"/>
      </w:r>
      <w:r w:rsidR="00381BF0" w:rsidRPr="00381BF0">
        <w:t xml:space="preserve">Рис.  </w:t>
      </w:r>
      <w:r w:rsidR="00381BF0" w:rsidRPr="00381BF0">
        <w:rPr>
          <w:noProof/>
        </w:rPr>
        <w:t>3</w:t>
      </w:r>
      <w:r w:rsidR="00381BF0" w:rsidRPr="00381BF0">
        <w:t>.</w:t>
      </w:r>
      <w:r w:rsidR="00381BF0" w:rsidRPr="00381BF0">
        <w:rPr>
          <w:noProof/>
        </w:rPr>
        <w:t>25</w:t>
      </w:r>
      <w:r w:rsidR="00CC6E5F" w:rsidRPr="00CC6E5F">
        <w:rPr>
          <w:bCs/>
        </w:rPr>
        <w:fldChar w:fldCharType="end"/>
      </w:r>
      <w:r w:rsidR="002602E1" w:rsidRPr="00CC6E5F">
        <w:rPr>
          <w:bCs/>
        </w:rPr>
        <w:t xml:space="preserve">. </w:t>
      </w:r>
      <w:r w:rsidR="00CC6E5F">
        <w:rPr>
          <w:bCs/>
        </w:rPr>
        <w:t xml:space="preserve"> </w:t>
      </w:r>
    </w:p>
    <w:p w:rsidR="002602E1" w:rsidRPr="00CC6E5F" w:rsidRDefault="00CC6E5F" w:rsidP="00CC6E5F">
      <w:pPr>
        <w:spacing w:line="276" w:lineRule="auto"/>
        <w:ind w:firstLine="709"/>
        <w:jc w:val="both"/>
        <w:rPr>
          <w:bCs/>
        </w:rPr>
      </w:pPr>
      <w:r w:rsidRPr="00CC6E5F">
        <w:rPr>
          <w:bC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2602E1" w:rsidRPr="00CC6E5F" w:rsidTr="00C03476">
        <w:tc>
          <w:tcPr>
            <w:tcW w:w="4785" w:type="dxa"/>
          </w:tcPr>
          <w:p w:rsidR="002602E1" w:rsidRPr="00CC6E5F" w:rsidRDefault="002602E1" w:rsidP="00CC6E5F">
            <w:pPr>
              <w:spacing w:line="276" w:lineRule="auto"/>
              <w:ind w:firstLine="709"/>
              <w:jc w:val="both"/>
              <w:rPr>
                <w:bCs/>
              </w:rPr>
            </w:pPr>
            <w:r w:rsidRPr="00CC6E5F">
              <w:rPr>
                <w:bCs/>
                <w:noProof/>
              </w:rPr>
              <w:drawing>
                <wp:inline distT="0" distB="0" distL="0" distR="0" wp14:anchorId="573F01AE" wp14:editId="2730500C">
                  <wp:extent cx="2809736" cy="1469377"/>
                  <wp:effectExtent l="0" t="0" r="0" b="0"/>
                  <wp:docPr id="14" name="Рисунок 14" descr="C:\Users\vmochalov\AppData\Local\Microsoft\Windows\Temporary Internet Files\Content.Outlook\IWI1R3MF\1449825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mochalov\AppData\Local\Microsoft\Windows\Temporary Internet Files\Content.Outlook\IWI1R3MF\1449825728.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18028" cy="1473714"/>
                          </a:xfrm>
                          <a:prstGeom prst="rect">
                            <a:avLst/>
                          </a:prstGeom>
                          <a:noFill/>
                          <a:ln>
                            <a:noFill/>
                          </a:ln>
                        </pic:spPr>
                      </pic:pic>
                    </a:graphicData>
                  </a:graphic>
                </wp:inline>
              </w:drawing>
            </w:r>
          </w:p>
        </w:tc>
        <w:tc>
          <w:tcPr>
            <w:tcW w:w="4786" w:type="dxa"/>
          </w:tcPr>
          <w:p w:rsidR="002602E1" w:rsidRPr="00CC6E5F" w:rsidRDefault="002602E1" w:rsidP="00CC6E5F">
            <w:pPr>
              <w:spacing w:line="276" w:lineRule="auto"/>
              <w:ind w:firstLine="709"/>
              <w:jc w:val="both"/>
              <w:rPr>
                <w:bCs/>
              </w:rPr>
            </w:pPr>
            <w:r w:rsidRPr="00CC6E5F">
              <w:rPr>
                <w:bCs/>
                <w:noProof/>
              </w:rPr>
              <w:drawing>
                <wp:inline distT="0" distB="0" distL="0" distR="0" wp14:anchorId="037B9C0D" wp14:editId="381E6156">
                  <wp:extent cx="2708913" cy="1409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10297" cy="1410420"/>
                          </a:xfrm>
                          <a:prstGeom prst="rect">
                            <a:avLst/>
                          </a:prstGeom>
                          <a:noFill/>
                        </pic:spPr>
                      </pic:pic>
                    </a:graphicData>
                  </a:graphic>
                </wp:inline>
              </w:drawing>
            </w:r>
          </w:p>
        </w:tc>
      </w:tr>
    </w:tbl>
    <w:p w:rsidR="002602E1" w:rsidRPr="00CC6E5F" w:rsidRDefault="00CC6E5F" w:rsidP="00CC6E5F">
      <w:pPr>
        <w:pStyle w:val="ae"/>
        <w:jc w:val="center"/>
        <w:rPr>
          <w:b w:val="0"/>
        </w:rPr>
      </w:pPr>
      <w:bookmarkStart w:id="198" w:name="_Ref488411339"/>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25</w:t>
      </w:r>
      <w:r w:rsidR="0001688C">
        <w:rPr>
          <w:b w:val="0"/>
        </w:rPr>
        <w:fldChar w:fldCharType="end"/>
      </w:r>
      <w:bookmarkEnd w:id="198"/>
      <w:r w:rsidR="002602E1" w:rsidRPr="00CC6E5F">
        <w:rPr>
          <w:b w:val="0"/>
        </w:rPr>
        <w:t xml:space="preserve"> Профили пучка в двух станциях детектора (скрин-шот програ</w:t>
      </w:r>
      <w:r w:rsidRPr="00CC6E5F">
        <w:rPr>
          <w:b w:val="0"/>
        </w:rPr>
        <w:t>ммы обработки данных «в линию»)</w:t>
      </w:r>
    </w:p>
    <w:p w:rsidR="001A3A74" w:rsidRDefault="001A3A74" w:rsidP="00CC6E5F">
      <w:pPr>
        <w:spacing w:line="276" w:lineRule="auto"/>
        <w:ind w:firstLine="709"/>
        <w:jc w:val="both"/>
      </w:pPr>
    </w:p>
    <w:p w:rsidR="002602E1" w:rsidRDefault="002602E1" w:rsidP="00CC6E5F">
      <w:pPr>
        <w:spacing w:line="276" w:lineRule="auto"/>
        <w:ind w:firstLine="709"/>
        <w:jc w:val="both"/>
      </w:pPr>
      <w:r w:rsidRPr="00CC6E5F">
        <w:t xml:space="preserve">На </w:t>
      </w:r>
      <w:r w:rsidR="00CC6E5F" w:rsidRPr="008B3F31">
        <w:fldChar w:fldCharType="begin"/>
      </w:r>
      <w:r w:rsidR="00CC6E5F" w:rsidRPr="008B3F31">
        <w:instrText xml:space="preserve"> REF _Ref488411398 \h </w:instrText>
      </w:r>
      <w:r w:rsidR="008B3F31" w:rsidRPr="008B3F31">
        <w:instrText xml:space="preserve"> \* MERGEFORMAT </w:instrText>
      </w:r>
      <w:r w:rsidR="00CC6E5F" w:rsidRPr="008B3F31">
        <w:fldChar w:fldCharType="separate"/>
      </w:r>
      <w:r w:rsidR="00381BF0" w:rsidRPr="00381BF0">
        <w:t xml:space="preserve">Рис.  </w:t>
      </w:r>
      <w:r w:rsidR="00381BF0" w:rsidRPr="00381BF0">
        <w:rPr>
          <w:noProof/>
        </w:rPr>
        <w:t>3</w:t>
      </w:r>
      <w:r w:rsidR="00381BF0" w:rsidRPr="00381BF0">
        <w:t>.</w:t>
      </w:r>
      <w:r w:rsidR="00381BF0" w:rsidRPr="00381BF0">
        <w:rPr>
          <w:noProof/>
        </w:rPr>
        <w:t>26</w:t>
      </w:r>
      <w:r w:rsidR="00CC6E5F" w:rsidRPr="008B3F31">
        <w:fldChar w:fldCharType="end"/>
      </w:r>
      <w:r w:rsidRPr="00CC6E5F">
        <w:t xml:space="preserve"> показано разрешение камер (</w:t>
      </w:r>
      <w:r w:rsidR="00CC6E5F" w:rsidRPr="000E3645">
        <w:rPr>
          <w:i/>
          <w:lang w:val="en-US"/>
        </w:rPr>
        <w:t>p</w:t>
      </w:r>
      <w:r w:rsidR="00CC6E5F" w:rsidRPr="000E3645">
        <w:rPr>
          <w:i/>
        </w:rPr>
        <w:t>2</w:t>
      </w:r>
      <w:r w:rsidR="00CC6E5F" w:rsidRPr="00CC6E5F">
        <w:t>=</w:t>
      </w:r>
      <w:r w:rsidRPr="00CC6E5F">
        <w:t>143 м</w:t>
      </w:r>
      <w:r w:rsidR="00CC6E5F">
        <w:t>км)</w:t>
      </w:r>
      <w:r w:rsidRPr="00CC6E5F">
        <w:t>, что соответствует требованиям эксперимента по точности.</w:t>
      </w:r>
    </w:p>
    <w:p w:rsidR="00CC6E5F" w:rsidRPr="00CC6E5F" w:rsidRDefault="00CC6E5F" w:rsidP="00CC6E5F">
      <w:pPr>
        <w:spacing w:line="276" w:lineRule="auto"/>
        <w:ind w:firstLine="709"/>
        <w:jc w:val="both"/>
      </w:pPr>
    </w:p>
    <w:p w:rsidR="002602E1" w:rsidRPr="00CC6E5F" w:rsidRDefault="002602E1" w:rsidP="00CC6E5F">
      <w:pPr>
        <w:spacing w:line="276" w:lineRule="auto"/>
        <w:jc w:val="center"/>
      </w:pPr>
      <w:r w:rsidRPr="00CC6E5F">
        <w:rPr>
          <w:noProof/>
        </w:rPr>
        <w:drawing>
          <wp:inline distT="0" distB="0" distL="0" distR="0" wp14:anchorId="0088E614" wp14:editId="1EEF4BD5">
            <wp:extent cx="3581400" cy="21153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92425" cy="2121882"/>
                    </a:xfrm>
                    <a:prstGeom prst="rect">
                      <a:avLst/>
                    </a:prstGeom>
                    <a:noFill/>
                    <a:ln>
                      <a:noFill/>
                    </a:ln>
                  </pic:spPr>
                </pic:pic>
              </a:graphicData>
            </a:graphic>
          </wp:inline>
        </w:drawing>
      </w:r>
    </w:p>
    <w:p w:rsidR="002602E1" w:rsidRPr="00CC6E5F" w:rsidRDefault="00CC6E5F" w:rsidP="00CC6E5F">
      <w:pPr>
        <w:pStyle w:val="ae"/>
        <w:jc w:val="center"/>
        <w:rPr>
          <w:b w:val="0"/>
        </w:rPr>
      </w:pPr>
      <w:bookmarkStart w:id="199" w:name="_Ref488411398"/>
      <w:r w:rsidRPr="00CC6E5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26</w:t>
      </w:r>
      <w:r w:rsidR="0001688C">
        <w:rPr>
          <w:b w:val="0"/>
        </w:rPr>
        <w:fldChar w:fldCharType="end"/>
      </w:r>
      <w:bookmarkEnd w:id="199"/>
      <w:r w:rsidRPr="00CC6E5F">
        <w:rPr>
          <w:b w:val="0"/>
        </w:rPr>
        <w:t xml:space="preserve"> </w:t>
      </w:r>
      <w:r w:rsidR="002602E1" w:rsidRPr="00CC6E5F">
        <w:rPr>
          <w:b w:val="0"/>
        </w:rPr>
        <w:t>Разность между восстановленной координатой трека и координатой в данной подплоскости</w:t>
      </w:r>
    </w:p>
    <w:p w:rsidR="002602E1" w:rsidRDefault="002602E1" w:rsidP="00C11FF5">
      <w:pPr>
        <w:rPr>
          <w:b/>
        </w:rPr>
      </w:pPr>
    </w:p>
    <w:p w:rsidR="008B3F31" w:rsidRDefault="008B3F31" w:rsidP="00F318D2">
      <w:pPr>
        <w:spacing w:line="276" w:lineRule="auto"/>
        <w:ind w:firstLine="709"/>
        <w:jc w:val="both"/>
      </w:pPr>
      <w:r>
        <w:t xml:space="preserve">Еще одними трековыми детекторами, которые предлагается использовать в эксперименте, являются дрейфовые камеры ПИЯФ-ИТЭФ. Подробное описание этих камер приведено в работе </w:t>
      </w:r>
      <w:r w:rsidRPr="008B3F31">
        <w:t>[</w:t>
      </w:r>
      <w:r>
        <w:rPr>
          <w:lang w:val="en-US"/>
        </w:rPr>
        <w:fldChar w:fldCharType="begin"/>
      </w:r>
      <w:r w:rsidRPr="008B3F31">
        <w:instrText xml:space="preserve"> </w:instrText>
      </w:r>
      <w:r>
        <w:rPr>
          <w:lang w:val="en-US"/>
        </w:rPr>
        <w:instrText>NOTEREF</w:instrText>
      </w:r>
      <w:r w:rsidRPr="008B3F31">
        <w:instrText xml:space="preserve"> _</w:instrText>
      </w:r>
      <w:r>
        <w:rPr>
          <w:lang w:val="en-US"/>
        </w:rPr>
        <w:instrText>Ref</w:instrText>
      </w:r>
      <w:r w:rsidRPr="008B3F31">
        <w:instrText>488411720 \</w:instrText>
      </w:r>
      <w:r>
        <w:rPr>
          <w:lang w:val="en-US"/>
        </w:rPr>
        <w:instrText>h</w:instrText>
      </w:r>
      <w:r w:rsidRPr="008B3F31">
        <w:instrText xml:space="preserve"> </w:instrText>
      </w:r>
      <w:r>
        <w:rPr>
          <w:lang w:val="en-US"/>
        </w:rPr>
      </w:r>
      <w:r>
        <w:rPr>
          <w:lang w:val="en-US"/>
        </w:rPr>
        <w:fldChar w:fldCharType="separate"/>
      </w:r>
      <w:r w:rsidR="00381BF0">
        <w:rPr>
          <w:lang w:val="en-US"/>
        </w:rPr>
        <w:t>100</w:t>
      </w:r>
      <w:r>
        <w:rPr>
          <w:lang w:val="en-US"/>
        </w:rPr>
        <w:fldChar w:fldCharType="end"/>
      </w:r>
      <w:r w:rsidRPr="008B3F31">
        <w:t xml:space="preserve">]. Из возможных конструкций </w:t>
      </w:r>
      <w:r>
        <w:t xml:space="preserve">данных </w:t>
      </w:r>
      <w:r w:rsidRPr="008B3F31">
        <w:t>дрейфовых камер была выбрана та, которая обеспечивает минимальное количество вещества на пути регистрируемы</w:t>
      </w:r>
      <w:r w:rsidR="006F527E">
        <w:t>х продуктов реакции, а именно –</w:t>
      </w:r>
      <w:r w:rsidRPr="008B3F31">
        <w:t xml:space="preserve"> проволочная дрейфовая камера с гексагональной структурой.</w:t>
      </w:r>
      <w:r w:rsidR="00F318D2">
        <w:t xml:space="preserve"> </w:t>
      </w:r>
      <w:r w:rsidRPr="008B3F31">
        <w:t xml:space="preserve">Конфигурация почти правильных шестигранных дрейфовых ячеек иллюстрируется </w:t>
      </w:r>
      <w:r w:rsidR="00713A3B" w:rsidRPr="00713A3B">
        <w:fldChar w:fldCharType="begin"/>
      </w:r>
      <w:r w:rsidR="00713A3B" w:rsidRPr="00713A3B">
        <w:instrText xml:space="preserve"> REF _Ref488608985 \h  \* MERGEFORMAT </w:instrText>
      </w:r>
      <w:r w:rsidR="00713A3B" w:rsidRPr="00713A3B">
        <w:fldChar w:fldCharType="separate"/>
      </w:r>
      <w:r w:rsidR="00381BF0" w:rsidRPr="00381BF0">
        <w:t xml:space="preserve">Рис.  </w:t>
      </w:r>
      <w:r w:rsidR="00381BF0" w:rsidRPr="00381BF0">
        <w:rPr>
          <w:noProof/>
        </w:rPr>
        <w:t>3</w:t>
      </w:r>
      <w:r w:rsidR="00381BF0" w:rsidRPr="00381BF0">
        <w:t>.</w:t>
      </w:r>
      <w:r w:rsidR="00381BF0" w:rsidRPr="00381BF0">
        <w:rPr>
          <w:noProof/>
        </w:rPr>
        <w:t>27</w:t>
      </w:r>
      <w:r w:rsidR="00713A3B" w:rsidRPr="00713A3B">
        <w:fldChar w:fldCharType="end"/>
      </w:r>
      <w:r w:rsidRPr="008B3F31">
        <w:t xml:space="preserve">. </w:t>
      </w:r>
    </w:p>
    <w:p w:rsidR="001A3A74" w:rsidRDefault="001A3A74" w:rsidP="001A3A74">
      <w:pPr>
        <w:spacing w:line="276" w:lineRule="auto"/>
        <w:ind w:firstLine="709"/>
        <w:jc w:val="both"/>
      </w:pPr>
      <w:r w:rsidRPr="008B3F31">
        <w:t xml:space="preserve">Открытыми кружками изображены потенциальные проволочки диаметром 100 мкм. Проволочки в слоях 3,4,6,7,9,10 находятся под высоким положительным потенциалом, образуя почти цилиндрически симметричное дрейфовое поле вокруг заземленных сигнальных проволочек (изображены черными точками в слоях 5 и 8). Диаметр сигнальных проволочек 25 мкм. Потенциальные плоскости 2 и 11 имеют нулевой потенциал и служат для симметризации поля ячеек с внешней стороны. Действительно, по </w:t>
      </w:r>
      <w:r w:rsidRPr="008B3F31">
        <w:lastRenderedPageBreak/>
        <w:t>отношению к верхнему (по рисунку) ряду ячеек проволочки плоскости 2 задают почти такую же конфигурацию потенциала, как и сигнальные проволочки плоскости 8. Шаг ячеек структуры 17 мм. Сдвиг ячеек в двух сигнальных плоскостях на половину шага позволяет эффективно определять, с какой стороны от сигнальной проволочки прошел трек регистрируемой частицы</w:t>
      </w:r>
    </w:p>
    <w:p w:rsidR="008B3F31" w:rsidRDefault="008B3F31" w:rsidP="00713A3B">
      <w:pPr>
        <w:keepNext/>
        <w:spacing w:line="276" w:lineRule="auto"/>
        <w:jc w:val="center"/>
      </w:pPr>
      <w:r>
        <w:rPr>
          <w:noProof/>
        </w:rPr>
        <w:drawing>
          <wp:inline distT="0" distB="0" distL="0" distR="0" wp14:anchorId="5D3CF78E" wp14:editId="06F1EB61">
            <wp:extent cx="2878604" cy="2139938"/>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882408" cy="2142766"/>
                    </a:xfrm>
                    <a:prstGeom prst="rect">
                      <a:avLst/>
                    </a:prstGeom>
                    <a:noFill/>
                    <a:ln>
                      <a:noFill/>
                    </a:ln>
                  </pic:spPr>
                </pic:pic>
              </a:graphicData>
            </a:graphic>
          </wp:inline>
        </w:drawing>
      </w:r>
    </w:p>
    <w:p w:rsidR="008B3F31" w:rsidRPr="00713A3B" w:rsidRDefault="008B3F31" w:rsidP="00713A3B">
      <w:pPr>
        <w:pStyle w:val="ae"/>
        <w:jc w:val="center"/>
        <w:rPr>
          <w:b w:val="0"/>
          <w:iCs/>
        </w:rPr>
      </w:pPr>
      <w:bookmarkStart w:id="200" w:name="_Ref488608985"/>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27</w:t>
      </w:r>
      <w:r w:rsidR="0001688C">
        <w:rPr>
          <w:b w:val="0"/>
        </w:rPr>
        <w:fldChar w:fldCharType="end"/>
      </w:r>
      <w:bookmarkEnd w:id="200"/>
      <w:r w:rsidRPr="00713A3B">
        <w:rPr>
          <w:b w:val="0"/>
        </w:rPr>
        <w:t xml:space="preserve"> </w:t>
      </w:r>
      <w:r w:rsidRPr="00713A3B">
        <w:rPr>
          <w:b w:val="0"/>
          <w:iCs/>
        </w:rPr>
        <w:t>Часть периодической структуры проволочных дрейфовых камер ЭПЕКУР (не в масштабе): 2,3,4,6,7,9,10,11 – плоскости потенциальных проволочек, 5,8 – плоскости сигнальных проволочек, 1,12 – майларовые окна, ограничивающие газовый объем</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Газовый объем камер ограничен майларовыми окнами 1, 12 (</w:t>
      </w:r>
      <w:r w:rsidR="00713A3B" w:rsidRPr="00713A3B">
        <w:fldChar w:fldCharType="begin"/>
      </w:r>
      <w:r w:rsidR="00713A3B" w:rsidRPr="00713A3B">
        <w:instrText xml:space="preserve"> REF _Ref488608985 \h  \* MERGEFORMAT </w:instrText>
      </w:r>
      <w:r w:rsidR="00713A3B" w:rsidRPr="00713A3B">
        <w:fldChar w:fldCharType="separate"/>
      </w:r>
      <w:r w:rsidR="00381BF0" w:rsidRPr="00381BF0">
        <w:t>Рис.  3.27</w:t>
      </w:r>
      <w:r w:rsidR="00713A3B" w:rsidRPr="00713A3B">
        <w:fldChar w:fldCharType="end"/>
      </w:r>
      <w:r w:rsidRPr="008B3F31">
        <w:t>) с герметизацией по алюминиевой раме. Рабочая газовая смесь содержит 70% аргона и 30% углекислого газа. Предусмотрена возможность подмешивания до 3% фреона-14 (CF4) для очищения элементов внутреннего объема</w:t>
      </w:r>
    </w:p>
    <w:p w:rsidR="008B3F31" w:rsidRDefault="008B3F31" w:rsidP="008B3F31">
      <w:pPr>
        <w:spacing w:line="276" w:lineRule="auto"/>
        <w:ind w:firstLine="709"/>
        <w:jc w:val="both"/>
      </w:pPr>
    </w:p>
    <w:p w:rsidR="008B3F31" w:rsidRDefault="008B3F31" w:rsidP="008B3F31">
      <w:pPr>
        <w:spacing w:line="276" w:lineRule="auto"/>
        <w:ind w:firstLine="709"/>
        <w:jc w:val="both"/>
      </w:pPr>
      <w:r w:rsidRPr="008B3F31">
        <w:t xml:space="preserve">На </w:t>
      </w:r>
      <w:r w:rsidR="00713A3B" w:rsidRPr="00713A3B">
        <w:fldChar w:fldCharType="begin"/>
      </w:r>
      <w:r w:rsidR="00713A3B" w:rsidRPr="00713A3B">
        <w:instrText xml:space="preserve"> REF _Ref488609071 \h  \* MERGEFORMAT </w:instrText>
      </w:r>
      <w:r w:rsidR="00713A3B" w:rsidRPr="00713A3B">
        <w:fldChar w:fldCharType="separate"/>
      </w:r>
      <w:r w:rsidR="00381BF0" w:rsidRPr="00381BF0">
        <w:t xml:space="preserve">Рис.  </w:t>
      </w:r>
      <w:r w:rsidR="00381BF0" w:rsidRPr="00381BF0">
        <w:rPr>
          <w:noProof/>
        </w:rPr>
        <w:t>3</w:t>
      </w:r>
      <w:r w:rsidR="00381BF0" w:rsidRPr="00381BF0">
        <w:t>.</w:t>
      </w:r>
      <w:r w:rsidR="00381BF0" w:rsidRPr="00381BF0">
        <w:rPr>
          <w:noProof/>
        </w:rPr>
        <w:t>28</w:t>
      </w:r>
      <w:r w:rsidR="00713A3B" w:rsidRPr="00713A3B">
        <w:fldChar w:fldCharType="end"/>
      </w:r>
      <w:r w:rsidRPr="008B3F31">
        <w:t xml:space="preserve"> приведена зависимость эффективности камеры от высокого напряжения, поданного на потенциальные проволочки гексагональной структуры, для газовой смеси 65% </w:t>
      </w:r>
      <w:r w:rsidRPr="000E3645">
        <w:rPr>
          <w:i/>
        </w:rPr>
        <w:t xml:space="preserve">Ar </w:t>
      </w:r>
      <w:r w:rsidRPr="008B3F31">
        <w:t xml:space="preserve">и 35% </w:t>
      </w:r>
      <w:r w:rsidRPr="000E3645">
        <w:rPr>
          <w:i/>
        </w:rPr>
        <w:t>CO</w:t>
      </w:r>
      <w:r w:rsidRPr="000E3645">
        <w:rPr>
          <w:vertAlign w:val="subscript"/>
        </w:rPr>
        <w:t>2</w:t>
      </w:r>
      <w:r w:rsidRPr="008B3F31">
        <w:t xml:space="preserve">. Из рисунка видно, что в диапазоне рабочих порогов 15-20 мВ ширина плато эффективности составляет 200−300 В. При продуве камеры рабочей газовой смесью напряжения, при которых достигается такая же эффективность, уменьшаются приблизительно на 50 В. </w:t>
      </w:r>
    </w:p>
    <w:p w:rsidR="00713A3B" w:rsidRDefault="00713A3B" w:rsidP="008B3F31">
      <w:pPr>
        <w:spacing w:line="276" w:lineRule="auto"/>
        <w:ind w:firstLine="709"/>
        <w:jc w:val="both"/>
      </w:pPr>
    </w:p>
    <w:p w:rsidR="008B3F31" w:rsidRPr="008B3F31" w:rsidRDefault="008B3F31" w:rsidP="00713A3B">
      <w:pPr>
        <w:spacing w:line="276" w:lineRule="auto"/>
        <w:jc w:val="center"/>
      </w:pPr>
      <w:r>
        <w:rPr>
          <w:noProof/>
        </w:rPr>
        <w:drawing>
          <wp:inline distT="0" distB="0" distL="0" distR="0" wp14:anchorId="09DF8983" wp14:editId="5FAB0C94">
            <wp:extent cx="3318418" cy="227215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322509" cy="2274956"/>
                    </a:xfrm>
                    <a:prstGeom prst="rect">
                      <a:avLst/>
                    </a:prstGeom>
                    <a:noFill/>
                    <a:ln>
                      <a:noFill/>
                    </a:ln>
                  </pic:spPr>
                </pic:pic>
              </a:graphicData>
            </a:graphic>
          </wp:inline>
        </w:drawing>
      </w:r>
    </w:p>
    <w:p w:rsidR="008B3F31" w:rsidRPr="00713A3B" w:rsidRDefault="00713A3B" w:rsidP="00713A3B">
      <w:pPr>
        <w:pStyle w:val="ae"/>
        <w:jc w:val="center"/>
        <w:rPr>
          <w:b w:val="0"/>
          <w:iCs/>
        </w:rPr>
      </w:pPr>
      <w:bookmarkStart w:id="201" w:name="_Ref488609071"/>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28</w:t>
      </w:r>
      <w:r w:rsidR="0001688C">
        <w:rPr>
          <w:b w:val="0"/>
        </w:rPr>
        <w:fldChar w:fldCharType="end"/>
      </w:r>
      <w:bookmarkEnd w:id="201"/>
      <w:r w:rsidR="008B3F31" w:rsidRPr="00713A3B">
        <w:rPr>
          <w:b w:val="0"/>
        </w:rPr>
        <w:t xml:space="preserve">. </w:t>
      </w:r>
      <w:r w:rsidR="008B3F31" w:rsidRPr="00713A3B">
        <w:rPr>
          <w:b w:val="0"/>
          <w:iCs/>
        </w:rPr>
        <w:t>Зависимость эффективности дрейфовой камеры от питающего напряжения при различных порогах дискриминации</w:t>
      </w:r>
    </w:p>
    <w:p w:rsidR="001A3A74" w:rsidRDefault="001A3A74" w:rsidP="001A3A74">
      <w:pPr>
        <w:spacing w:line="276" w:lineRule="auto"/>
        <w:ind w:firstLine="709"/>
        <w:jc w:val="both"/>
      </w:pPr>
    </w:p>
    <w:p w:rsidR="001A3A74" w:rsidRDefault="001A3A74" w:rsidP="001A3A74">
      <w:pPr>
        <w:spacing w:line="276" w:lineRule="auto"/>
        <w:ind w:firstLine="709"/>
        <w:jc w:val="both"/>
      </w:pPr>
      <w:r w:rsidRPr="00713A3B">
        <w:lastRenderedPageBreak/>
        <w:fldChar w:fldCharType="begin"/>
      </w:r>
      <w:r w:rsidRPr="00713A3B">
        <w:instrText xml:space="preserve"> REF _Ref488609260 \h  \* MERGEFORMAT </w:instrText>
      </w:r>
      <w:r w:rsidRPr="00713A3B">
        <w:fldChar w:fldCharType="separate"/>
      </w:r>
      <w:r w:rsidR="00381BF0" w:rsidRPr="00381BF0">
        <w:t xml:space="preserve">Рис.  </w:t>
      </w:r>
      <w:r w:rsidR="00381BF0" w:rsidRPr="00381BF0">
        <w:rPr>
          <w:noProof/>
        </w:rPr>
        <w:t>3</w:t>
      </w:r>
      <w:r w:rsidR="00381BF0" w:rsidRPr="00381BF0">
        <w:t>.</w:t>
      </w:r>
      <w:r w:rsidR="00381BF0" w:rsidRPr="00381BF0">
        <w:rPr>
          <w:noProof/>
        </w:rPr>
        <w:t>29</w:t>
      </w:r>
      <w:r w:rsidRPr="00713A3B">
        <w:fldChar w:fldCharType="end"/>
      </w:r>
      <w:r w:rsidRPr="00713A3B">
        <w:t xml:space="preserve"> показывает зависимость координатной точности </w:t>
      </w:r>
      <w:r w:rsidRPr="006F527E">
        <w:rPr>
          <w:iCs/>
        </w:rPr>
        <w:t>дрейфовых камер</w:t>
      </w:r>
      <w:r>
        <w:rPr>
          <w:iCs/>
        </w:rPr>
        <w:t xml:space="preserve"> </w:t>
      </w:r>
      <w:r w:rsidRPr="006F527E">
        <w:rPr>
          <w:iCs/>
        </w:rPr>
        <w:t>от тангенса угла наклона трека</w:t>
      </w:r>
      <w:r>
        <w:t>.</w:t>
      </w:r>
      <w:r w:rsidRPr="00713A3B">
        <w:t xml:space="preserve"> </w:t>
      </w:r>
      <w:r w:rsidRPr="008B3F31">
        <w:t>При рабочем напряжении 3.2 кВ неопределенность восстановления координат составляет приблизительно 200 мкм для перпендикулярных треков. Ее увеличение до 350 мкм для треков, наклоненных на 17</w:t>
      </w:r>
      <w:r w:rsidRPr="00713A3B">
        <w:rPr>
          <w:vertAlign w:val="superscript"/>
        </w:rPr>
        <w:t>о</w:t>
      </w:r>
      <w:r w:rsidRPr="008B3F31">
        <w:t>, вполне удовлетворяет требованиям</w:t>
      </w:r>
    </w:p>
    <w:p w:rsidR="008B3F31" w:rsidRDefault="001A3A74" w:rsidP="001A3A74">
      <w:pPr>
        <w:spacing w:line="276" w:lineRule="auto"/>
        <w:ind w:firstLine="709"/>
        <w:jc w:val="both"/>
        <w:rPr>
          <w:i/>
          <w:iCs/>
        </w:rPr>
      </w:pPr>
      <w:r w:rsidRPr="002A06FE">
        <w:t>Дрейфовые камеры установки имеют газовый объем около 650 л. Для приведения камер в рабочее состояние требуется расход газовой смеси около 5 л/мин в течение суток.</w:t>
      </w:r>
    </w:p>
    <w:p w:rsidR="008B3F31" w:rsidRDefault="008B3F31" w:rsidP="00713A3B">
      <w:pPr>
        <w:spacing w:line="276" w:lineRule="auto"/>
        <w:jc w:val="center"/>
      </w:pPr>
      <w:r>
        <w:rPr>
          <w:noProof/>
        </w:rPr>
        <w:drawing>
          <wp:inline distT="0" distB="0" distL="0" distR="0" wp14:anchorId="400E6720" wp14:editId="03971CE8">
            <wp:extent cx="2971800" cy="2034822"/>
            <wp:effectExtent l="0" t="0" r="0" b="381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978886" cy="2039674"/>
                    </a:xfrm>
                    <a:prstGeom prst="rect">
                      <a:avLst/>
                    </a:prstGeom>
                    <a:noFill/>
                    <a:ln>
                      <a:noFill/>
                    </a:ln>
                  </pic:spPr>
                </pic:pic>
              </a:graphicData>
            </a:graphic>
          </wp:inline>
        </w:drawing>
      </w:r>
    </w:p>
    <w:p w:rsidR="008B3F31" w:rsidRDefault="008B3F31" w:rsidP="008B3F31">
      <w:pPr>
        <w:spacing w:line="276" w:lineRule="auto"/>
        <w:ind w:firstLine="709"/>
        <w:jc w:val="both"/>
      </w:pPr>
    </w:p>
    <w:p w:rsidR="008B3F31" w:rsidRPr="00713A3B" w:rsidRDefault="00713A3B" w:rsidP="00713A3B">
      <w:pPr>
        <w:pStyle w:val="ae"/>
        <w:jc w:val="center"/>
        <w:rPr>
          <w:b w:val="0"/>
        </w:rPr>
      </w:pPr>
      <w:bookmarkStart w:id="202" w:name="_Ref488609260"/>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29</w:t>
      </w:r>
      <w:r w:rsidR="0001688C">
        <w:rPr>
          <w:b w:val="0"/>
        </w:rPr>
        <w:fldChar w:fldCharType="end"/>
      </w:r>
      <w:bookmarkEnd w:id="202"/>
      <w:r w:rsidR="006F527E">
        <w:rPr>
          <w:b w:val="0"/>
        </w:rPr>
        <w:t xml:space="preserve"> </w:t>
      </w:r>
      <w:r w:rsidR="008B3F31" w:rsidRPr="00713A3B">
        <w:rPr>
          <w:b w:val="0"/>
          <w:iCs/>
        </w:rPr>
        <w:t>Зависимость точности дрейфовых камер от тангенса угла наклона трека при различных напряжениях на потенциальных проволочках и фиксированном пороге дискриминации. Угол отсчитывается от нормали к плоскости камеры в плоскости, перпендикулярной направлению проволочек.</w:t>
      </w:r>
    </w:p>
    <w:p w:rsidR="008B3F31" w:rsidRPr="002A06FE" w:rsidRDefault="008B3F31" w:rsidP="00713A3B">
      <w:pPr>
        <w:spacing w:line="276" w:lineRule="auto"/>
        <w:ind w:firstLine="709"/>
        <w:jc w:val="both"/>
      </w:pPr>
      <w:r w:rsidRPr="002A06FE">
        <w:t xml:space="preserve"> </w:t>
      </w:r>
    </w:p>
    <w:p w:rsidR="00AC3D64" w:rsidRPr="00F33F8D" w:rsidRDefault="00AC3D64" w:rsidP="00E93104">
      <w:pPr>
        <w:pStyle w:val="2"/>
        <w:spacing w:after="0" w:afterAutospacing="0" w:line="276" w:lineRule="auto"/>
        <w:ind w:left="0" w:firstLine="709"/>
        <w:jc w:val="both"/>
        <w:rPr>
          <w:b w:val="0"/>
          <w:sz w:val="24"/>
          <w:szCs w:val="24"/>
        </w:rPr>
      </w:pPr>
      <w:bookmarkStart w:id="203" w:name="_Toc22133845"/>
      <w:r w:rsidRPr="00F33F8D">
        <w:rPr>
          <w:b w:val="0"/>
          <w:sz w:val="24"/>
          <w:szCs w:val="24"/>
        </w:rPr>
        <w:t>Электромагнитный калориметр</w:t>
      </w:r>
      <w:bookmarkEnd w:id="203"/>
    </w:p>
    <w:p w:rsidR="00F17CD5" w:rsidRDefault="00F374DA" w:rsidP="00F17CD5">
      <w:pPr>
        <w:spacing w:line="276" w:lineRule="auto"/>
        <w:ind w:firstLine="709"/>
        <w:jc w:val="both"/>
        <w:rPr>
          <w:rFonts w:eastAsia="MS Mincho"/>
          <w:lang w:eastAsia="ja-JP"/>
        </w:rPr>
      </w:pPr>
      <w:r w:rsidRPr="00F374DA">
        <w:rPr>
          <w:rFonts w:eastAsia="MS Mincho"/>
          <w:lang w:eastAsia="ja-JP"/>
        </w:rPr>
        <w:t xml:space="preserve">Одним их основных детекторов установки является  электромагнитный калориметр (ЭМК), изготовленный по технологии  «шашлык» с тонкой сегментацией и </w:t>
      </w:r>
      <w:r w:rsidR="00003220">
        <w:rPr>
          <w:rFonts w:eastAsia="MS Mincho"/>
          <w:lang w:eastAsia="ja-JP"/>
        </w:rPr>
        <w:t>обладающий</w:t>
      </w:r>
      <w:r w:rsidRPr="00F374DA">
        <w:rPr>
          <w:rFonts w:eastAsia="MS Mincho"/>
          <w:lang w:eastAsia="ja-JP"/>
        </w:rPr>
        <w:t xml:space="preserve"> высоким разрешением и эффективностью.</w:t>
      </w:r>
      <w:r w:rsidR="00A90379">
        <w:rPr>
          <w:rFonts w:eastAsia="MS Mincho"/>
          <w:lang w:eastAsia="ja-JP"/>
        </w:rPr>
        <w:t xml:space="preserve"> </w:t>
      </w:r>
      <w:r w:rsidR="00A90379" w:rsidRPr="00A90379">
        <w:rPr>
          <w:rFonts w:eastAsia="MS Mincho"/>
          <w:lang w:eastAsia="ja-JP"/>
        </w:rPr>
        <w:t>Технология изготовления детектора полностью отработана при подготовке эксперимента ПАНДА. За основу будут взяты результаты, полученные при подготовке проекта Переднего электромагнитного калориметра типа шашлык [</w:t>
      </w:r>
      <w:r w:rsidR="00A90379" w:rsidRPr="00A90379">
        <w:rPr>
          <w:rFonts w:eastAsia="MS Mincho"/>
          <w:lang w:eastAsia="ja-JP"/>
        </w:rPr>
        <w:endnoteReference w:id="114"/>
      </w:r>
      <w:r w:rsidR="00A90379" w:rsidRPr="00A90379">
        <w:rPr>
          <w:rFonts w:eastAsia="MS Mincho"/>
          <w:lang w:eastAsia="ja-JP"/>
        </w:rPr>
        <w:t>].</w:t>
      </w:r>
    </w:p>
    <w:p w:rsidR="00A90379" w:rsidRDefault="00F374DA" w:rsidP="00A90379">
      <w:pPr>
        <w:spacing w:line="276" w:lineRule="auto"/>
        <w:ind w:firstLine="709"/>
        <w:jc w:val="both"/>
        <w:rPr>
          <w:rFonts w:eastAsia="MS Mincho"/>
          <w:lang w:eastAsia="ja-JP"/>
        </w:rPr>
      </w:pPr>
      <w:r w:rsidRPr="00F374DA">
        <w:rPr>
          <w:rFonts w:eastAsia="MS Mincho"/>
          <w:lang w:eastAsia="ja-JP"/>
        </w:rPr>
        <w:t>Модуль переднего электромагнитного калориметра имеет сэндвич-структуру. В каждом модуле «шашлыка» находится 380 слоев свинцового поглотителя толщиной 300 микрон и сцинтиллятора толщиной 1,5 мм.</w:t>
      </w:r>
      <w:r w:rsidR="00A90379">
        <w:rPr>
          <w:rFonts w:eastAsia="MS Mincho"/>
          <w:lang w:eastAsia="ja-JP"/>
        </w:rPr>
        <w:t xml:space="preserve"> </w:t>
      </w:r>
      <w:r w:rsidR="00A90379" w:rsidRPr="00A90379">
        <w:rPr>
          <w:rFonts w:eastAsia="MS Mincho"/>
          <w:lang w:eastAsia="ja-JP"/>
        </w:rPr>
        <w:t xml:space="preserve">Полная длина активной зоны модуля составляет 700 мм или 20 радиационных длин. </w:t>
      </w:r>
      <w:r w:rsidR="00A90379">
        <w:rPr>
          <w:rFonts w:eastAsia="MS Mincho"/>
          <w:lang w:eastAsia="ja-JP"/>
        </w:rPr>
        <w:t>Четыре ячейки калориметра механически объединены в один модуль</w:t>
      </w:r>
      <w:r w:rsidR="00D12A54">
        <w:rPr>
          <w:rFonts w:eastAsia="MS Mincho"/>
          <w:lang w:eastAsia="ja-JP"/>
        </w:rPr>
        <w:t>.</w:t>
      </w:r>
      <w:r w:rsidR="00A90379">
        <w:rPr>
          <w:rFonts w:eastAsia="MS Mincho"/>
          <w:lang w:eastAsia="ja-JP"/>
        </w:rPr>
        <w:t xml:space="preserve"> Чертеж модуля калориметра представлен на  </w:t>
      </w:r>
      <w:r w:rsidR="00A90379" w:rsidRPr="00A90379">
        <w:rPr>
          <w:rFonts w:eastAsia="MS Mincho"/>
          <w:lang w:eastAsia="ja-JP"/>
        </w:rPr>
        <w:fldChar w:fldCharType="begin"/>
      </w:r>
      <w:r w:rsidR="00A90379" w:rsidRPr="00A90379">
        <w:rPr>
          <w:rFonts w:eastAsia="MS Mincho"/>
          <w:lang w:eastAsia="ja-JP"/>
        </w:rPr>
        <w:instrText xml:space="preserve"> REF _Ref488611669 \h  \* MERGEFORMAT </w:instrText>
      </w:r>
      <w:r w:rsidR="00A90379" w:rsidRPr="00A90379">
        <w:rPr>
          <w:rFonts w:eastAsia="MS Mincho"/>
          <w:lang w:eastAsia="ja-JP"/>
        </w:rPr>
      </w:r>
      <w:r w:rsidR="00A90379" w:rsidRPr="00A90379">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30</w:t>
      </w:r>
      <w:r w:rsidR="00A90379" w:rsidRPr="00A90379">
        <w:rPr>
          <w:rFonts w:eastAsia="MS Mincho"/>
          <w:lang w:eastAsia="ja-JP"/>
        </w:rPr>
        <w:fldChar w:fldCharType="end"/>
      </w:r>
      <w:r w:rsidR="00A90379" w:rsidRPr="00A90379">
        <w:rPr>
          <w:rFonts w:eastAsia="MS Mincho"/>
          <w:lang w:eastAsia="ja-JP"/>
        </w:rPr>
        <w:t>.</w:t>
      </w:r>
      <w:r w:rsidR="00A90379">
        <w:rPr>
          <w:rFonts w:eastAsia="MS Mincho"/>
          <w:lang w:eastAsia="ja-JP"/>
        </w:rPr>
        <w:t xml:space="preserve"> </w:t>
      </w:r>
    </w:p>
    <w:p w:rsidR="00A90379" w:rsidRDefault="00A90379" w:rsidP="00F17CD5">
      <w:pPr>
        <w:spacing w:line="276" w:lineRule="auto"/>
        <w:ind w:firstLine="709"/>
        <w:jc w:val="both"/>
        <w:rPr>
          <w:rFonts w:eastAsia="MS Mincho"/>
          <w:lang w:eastAsia="ja-JP"/>
        </w:rPr>
      </w:pPr>
    </w:p>
    <w:p w:rsidR="00A90379" w:rsidRDefault="00A90379" w:rsidP="00A90379">
      <w:pPr>
        <w:keepNext/>
        <w:spacing w:line="276" w:lineRule="auto"/>
        <w:jc w:val="center"/>
      </w:pPr>
      <w:r>
        <w:rPr>
          <w:noProof/>
        </w:rPr>
        <w:drawing>
          <wp:inline distT="0" distB="0" distL="0" distR="0" wp14:anchorId="573CA16F" wp14:editId="4C09FF28">
            <wp:extent cx="5443974" cy="1896878"/>
            <wp:effectExtent l="0" t="0" r="444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443075" cy="1896565"/>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4" w:name="_Ref488611669"/>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30</w:t>
      </w:r>
      <w:r w:rsidR="0001688C">
        <w:rPr>
          <w:b w:val="0"/>
        </w:rPr>
        <w:fldChar w:fldCharType="end"/>
      </w:r>
      <w:bookmarkEnd w:id="204"/>
      <w:r w:rsidRPr="00A90379">
        <w:rPr>
          <w:b w:val="0"/>
        </w:rPr>
        <w:t xml:space="preserve"> Чертеж супермодуля калориметра</w:t>
      </w:r>
    </w:p>
    <w:p w:rsidR="00A90379" w:rsidRDefault="00A90379" w:rsidP="00F17CD5">
      <w:pPr>
        <w:spacing w:line="276" w:lineRule="auto"/>
        <w:ind w:firstLine="709"/>
        <w:jc w:val="both"/>
        <w:rPr>
          <w:rFonts w:eastAsia="MS Mincho"/>
          <w:lang w:eastAsia="ja-JP"/>
        </w:rPr>
      </w:pPr>
    </w:p>
    <w:p w:rsidR="00A90379" w:rsidRDefault="00A90379" w:rsidP="00F17CD5">
      <w:pPr>
        <w:spacing w:line="276" w:lineRule="auto"/>
        <w:ind w:firstLine="709"/>
        <w:jc w:val="both"/>
        <w:rPr>
          <w:rFonts w:eastAsia="MS Mincho"/>
          <w:lang w:eastAsia="ja-JP"/>
        </w:rPr>
      </w:pPr>
      <w:r w:rsidRPr="00A90379">
        <w:rPr>
          <w:rFonts w:eastAsia="MS Mincho"/>
          <w:lang w:eastAsia="ja-JP"/>
        </w:rPr>
        <w:t xml:space="preserve">Регистрация света в «шашлыке» осуществляется  через  спектросмещающие оптические волокна, проходящие через ячейку калориметра и передающие свет на фотодетектор на торце. </w:t>
      </w:r>
      <w:r w:rsidR="00F374DA" w:rsidRPr="00F374DA">
        <w:rPr>
          <w:rFonts w:eastAsia="MS Mincho"/>
          <w:lang w:eastAsia="ja-JP"/>
        </w:rPr>
        <w:t xml:space="preserve">Пластины сцинтиллятора имеют набор отверстий для протягивания оптических волокон и пины для точного позиционирования пластин относительно друг друга. Поперечные размеры модуля, состоящего из четырех оптически изолированных каналов, 110 </w:t>
      </w:r>
      <w:r w:rsidR="00F374DA" w:rsidRPr="00F374DA">
        <w:rPr>
          <w:rFonts w:eastAsia="MS Mincho"/>
          <w:lang w:eastAsia="ja-JP"/>
        </w:rPr>
        <w:object w:dxaOrig="180" w:dyaOrig="195">
          <v:shape id="_x0000_i1080" type="#_x0000_t75" style="width:9.75pt;height:9.75pt" o:ole="">
            <v:imagedata r:id="rId199" o:title=""/>
          </v:shape>
          <o:OLEObject Type="Embed" ProgID="Equation.3" ShapeID="_x0000_i1080" DrawAspect="Content" ObjectID="_1632754246" r:id="rId200"/>
        </w:object>
      </w:r>
      <w:r w:rsidR="00F374DA" w:rsidRPr="00F374DA">
        <w:rPr>
          <w:rFonts w:eastAsia="MS Mincho"/>
          <w:lang w:eastAsia="ja-JP"/>
        </w:rPr>
        <w:t>110 мм</w:t>
      </w:r>
      <w:r w:rsidR="00F374DA" w:rsidRPr="00F374DA">
        <w:rPr>
          <w:rFonts w:eastAsia="MS Mincho"/>
          <w:lang w:eastAsia="ja-JP"/>
        </w:rPr>
        <w:object w:dxaOrig="165" w:dyaOrig="300">
          <v:shape id="_x0000_i1081" type="#_x0000_t75" style="width:8.25pt;height:15pt" o:ole="">
            <v:imagedata r:id="rId201" o:title=""/>
          </v:shape>
          <o:OLEObject Type="Embed" ProgID="Equation.3" ShapeID="_x0000_i1081" DrawAspect="Content" ObjectID="_1632754247" r:id="rId202"/>
        </w:object>
      </w:r>
      <w:r w:rsidR="00F374DA" w:rsidRPr="00F374DA">
        <w:rPr>
          <w:rFonts w:eastAsia="MS Mincho"/>
          <w:lang w:eastAsia="ja-JP"/>
        </w:rPr>
        <w:t xml:space="preserve"> (см </w:t>
      </w:r>
      <w:r w:rsidRPr="00A90379">
        <w:rPr>
          <w:rFonts w:eastAsia="MS Mincho"/>
          <w:lang w:eastAsia="ja-JP"/>
        </w:rPr>
        <w:fldChar w:fldCharType="begin"/>
      </w:r>
      <w:r w:rsidRPr="00A90379">
        <w:rPr>
          <w:rFonts w:eastAsia="MS Mincho"/>
          <w:lang w:eastAsia="ja-JP"/>
        </w:rPr>
        <w:instrText xml:space="preserve"> REF _Ref488611713 \h  \* MERGEFORMAT </w:instrText>
      </w:r>
      <w:r w:rsidRPr="00A90379">
        <w:rPr>
          <w:rFonts w:eastAsia="MS Mincho"/>
          <w:lang w:eastAsia="ja-JP"/>
        </w:rPr>
      </w:r>
      <w:r w:rsidRPr="00A90379">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31</w:t>
      </w:r>
      <w:r w:rsidRPr="00A90379">
        <w:rPr>
          <w:rFonts w:eastAsia="MS Mincho"/>
          <w:lang w:eastAsia="ja-JP"/>
        </w:rPr>
        <w:fldChar w:fldCharType="end"/>
      </w:r>
      <w:r w:rsidR="00F374DA" w:rsidRPr="00F374DA">
        <w:rPr>
          <w:rFonts w:eastAsia="MS Mincho"/>
          <w:lang w:eastAsia="ja-JP"/>
        </w:rPr>
        <w:t>). В</w:t>
      </w:r>
      <w:r>
        <w:rPr>
          <w:rFonts w:eastAsia="MS Mincho"/>
          <w:lang w:eastAsia="ja-JP"/>
        </w:rPr>
        <w:t>есь детектор будет состоять из 40 строк и 6</w:t>
      </w:r>
      <w:r w:rsidR="00F374DA" w:rsidRPr="00F374DA">
        <w:rPr>
          <w:rFonts w:eastAsia="MS Mincho"/>
          <w:lang w:eastAsia="ja-JP"/>
        </w:rPr>
        <w:t>0 столбцов</w:t>
      </w:r>
      <w:r>
        <w:rPr>
          <w:rFonts w:eastAsia="MS Mincho"/>
          <w:lang w:eastAsia="ja-JP"/>
        </w:rPr>
        <w:t xml:space="preserve"> (размер </w:t>
      </w:r>
      <w:r w:rsidRPr="00A90379">
        <w:rPr>
          <w:rFonts w:eastAsia="MS Mincho"/>
          <w:lang w:eastAsia="ja-JP"/>
        </w:rPr>
        <w:t>(</w:t>
      </w:r>
      <w:r>
        <w:rPr>
          <w:rFonts w:eastAsia="MS Mincho"/>
          <w:lang w:val="en-US" w:eastAsia="ja-JP"/>
        </w:rPr>
        <w:t>Y</w:t>
      </w:r>
      <w:r w:rsidRPr="00A90379">
        <w:rPr>
          <w:rFonts w:eastAsia="MS Mincho"/>
          <w:lang w:eastAsia="ja-JP"/>
        </w:rPr>
        <w:t>,</w:t>
      </w:r>
      <w:r>
        <w:rPr>
          <w:rFonts w:eastAsia="MS Mincho"/>
          <w:lang w:val="en-US" w:eastAsia="ja-JP"/>
        </w:rPr>
        <w:t>X</w:t>
      </w:r>
      <w:r w:rsidRPr="00A90379">
        <w:rPr>
          <w:rFonts w:eastAsia="MS Mincho"/>
          <w:lang w:eastAsia="ja-JP"/>
        </w:rPr>
        <w:t>)=</w:t>
      </w:r>
      <w:r>
        <w:rPr>
          <w:rFonts w:eastAsia="MS Mincho"/>
          <w:lang w:eastAsia="ja-JP"/>
        </w:rPr>
        <w:t>220</w:t>
      </w:r>
      <w:r>
        <w:rPr>
          <w:rFonts w:eastAsia="MS Mincho"/>
          <w:lang w:eastAsia="ja-JP"/>
        </w:rPr>
        <w:sym w:font="Symbol" w:char="F0B4"/>
      </w:r>
      <w:r>
        <w:rPr>
          <w:rFonts w:eastAsia="MS Mincho"/>
          <w:lang w:eastAsia="ja-JP"/>
        </w:rPr>
        <w:t>330 см</w:t>
      </w:r>
      <w:r>
        <w:rPr>
          <w:rFonts w:eastAsia="MS Mincho"/>
          <w:vertAlign w:val="superscript"/>
          <w:lang w:eastAsia="ja-JP"/>
        </w:rPr>
        <w:t>2</w:t>
      </w:r>
      <w:r>
        <w:rPr>
          <w:rFonts w:eastAsia="MS Mincho"/>
          <w:lang w:eastAsia="ja-JP"/>
        </w:rPr>
        <w:t>) , т.е. в общей сложности 2400 ячеек или 600</w:t>
      </w:r>
      <w:r w:rsidR="00F374DA" w:rsidRPr="00F374DA">
        <w:rPr>
          <w:rFonts w:eastAsia="MS Mincho"/>
          <w:lang w:eastAsia="ja-JP"/>
        </w:rPr>
        <w:t xml:space="preserve"> модулей. </w:t>
      </w:r>
    </w:p>
    <w:p w:rsidR="00F374DA" w:rsidRPr="00F374DA" w:rsidRDefault="00F374DA" w:rsidP="00F374DA">
      <w:pPr>
        <w:rPr>
          <w:rFonts w:eastAsia="MS Mincho"/>
          <w:lang w:eastAsia="ja-JP"/>
        </w:rPr>
      </w:pPr>
    </w:p>
    <w:p w:rsidR="00F374DA" w:rsidRPr="00F374DA" w:rsidRDefault="00F374DA" w:rsidP="00713A3B">
      <w:pPr>
        <w:jc w:val="center"/>
        <w:rPr>
          <w:rFonts w:eastAsia="MS Mincho"/>
          <w:noProof/>
          <w:sz w:val="28"/>
          <w:szCs w:val="28"/>
        </w:rPr>
      </w:pPr>
      <w:r w:rsidRPr="00F374DA">
        <w:rPr>
          <w:rFonts w:eastAsia="MS Mincho"/>
          <w:noProof/>
          <w:sz w:val="28"/>
          <w:szCs w:val="28"/>
        </w:rPr>
        <w:drawing>
          <wp:inline distT="0" distB="0" distL="0" distR="0" wp14:anchorId="368E8796" wp14:editId="14F4481B">
            <wp:extent cx="3914775" cy="3228975"/>
            <wp:effectExtent l="0" t="0" r="9525" b="9525"/>
            <wp:docPr id="1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914775" cy="3228975"/>
                    </a:xfrm>
                    <a:prstGeom prst="rect">
                      <a:avLst/>
                    </a:prstGeom>
                    <a:noFill/>
                    <a:ln>
                      <a:noFill/>
                    </a:ln>
                  </pic:spPr>
                </pic:pic>
              </a:graphicData>
            </a:graphic>
          </wp:inline>
        </w:drawing>
      </w:r>
    </w:p>
    <w:p w:rsidR="00F374DA" w:rsidRPr="00713A3B" w:rsidRDefault="00713A3B" w:rsidP="00713A3B">
      <w:pPr>
        <w:pStyle w:val="ae"/>
        <w:jc w:val="center"/>
        <w:rPr>
          <w:rFonts w:eastAsia="MS Mincho"/>
          <w:b w:val="0"/>
          <w:noProof/>
        </w:rPr>
      </w:pPr>
      <w:bookmarkStart w:id="205" w:name="_Ref488611713"/>
      <w:r w:rsidRPr="00713A3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31</w:t>
      </w:r>
      <w:r w:rsidR="0001688C">
        <w:rPr>
          <w:b w:val="0"/>
        </w:rPr>
        <w:fldChar w:fldCharType="end"/>
      </w:r>
      <w:bookmarkEnd w:id="205"/>
      <w:r w:rsidR="00F374DA" w:rsidRPr="00713A3B">
        <w:rPr>
          <w:rFonts w:eastAsia="MS Mincho"/>
          <w:b w:val="0"/>
          <w:noProof/>
        </w:rPr>
        <w:t xml:space="preserve"> Часть модуля калориметра в разрезе</w:t>
      </w:r>
    </w:p>
    <w:p w:rsidR="00713A3B" w:rsidRDefault="00713A3B" w:rsidP="00F374DA">
      <w:pPr>
        <w:rPr>
          <w:rFonts w:eastAsia="MS Mincho"/>
          <w:noProof/>
          <w:sz w:val="28"/>
          <w:szCs w:val="28"/>
        </w:rPr>
      </w:pPr>
    </w:p>
    <w:p w:rsidR="00A90379" w:rsidRDefault="00A90379" w:rsidP="00A90379">
      <w:pPr>
        <w:spacing w:line="276" w:lineRule="auto"/>
        <w:ind w:firstLine="709"/>
        <w:jc w:val="both"/>
        <w:rPr>
          <w:rFonts w:eastAsia="MS Mincho"/>
          <w:lang w:eastAsia="ja-JP"/>
        </w:rPr>
      </w:pPr>
      <w:r>
        <w:rPr>
          <w:rFonts w:eastAsia="MS Mincho"/>
          <w:lang w:eastAsia="ja-JP"/>
        </w:rPr>
        <w:t xml:space="preserve">Регистрация света будет осуществляться ФЭУ </w:t>
      </w:r>
      <w:r w:rsidR="00003220" w:rsidRPr="00003220">
        <w:rPr>
          <w:rFonts w:eastAsia="MS Mincho"/>
          <w:lang w:eastAsia="ja-JP"/>
        </w:rPr>
        <w:t>Хамамацу</w:t>
      </w:r>
      <w:r>
        <w:rPr>
          <w:rFonts w:eastAsia="MS Mincho"/>
          <w:lang w:eastAsia="ja-JP"/>
        </w:rPr>
        <w:t xml:space="preserve"> </w:t>
      </w:r>
      <w:r>
        <w:rPr>
          <w:rFonts w:eastAsia="MS Mincho"/>
          <w:lang w:val="de-DE" w:eastAsia="ja-JP"/>
        </w:rPr>
        <w:t>R</w:t>
      </w:r>
      <w:r w:rsidRPr="00A90379">
        <w:rPr>
          <w:rFonts w:eastAsia="MS Mincho"/>
          <w:lang w:eastAsia="ja-JP"/>
        </w:rPr>
        <w:t>7899</w:t>
      </w:r>
      <w:r>
        <w:rPr>
          <w:rFonts w:eastAsia="MS Mincho"/>
          <w:lang w:eastAsia="ja-JP"/>
        </w:rPr>
        <w:t xml:space="preserve">. Данный образец был выбран из нескольких исследуемых образцов. На </w:t>
      </w:r>
      <w:r w:rsidRPr="00A90379">
        <w:rPr>
          <w:rFonts w:eastAsia="MS Mincho"/>
          <w:lang w:eastAsia="ja-JP"/>
        </w:rPr>
        <w:fldChar w:fldCharType="begin"/>
      </w:r>
      <w:r w:rsidRPr="00A90379">
        <w:rPr>
          <w:rFonts w:eastAsia="MS Mincho"/>
          <w:lang w:eastAsia="ja-JP"/>
        </w:rPr>
        <w:instrText xml:space="preserve"> REF _Ref488612213 \h  \* MERGEFORMAT </w:instrText>
      </w:r>
      <w:r w:rsidRPr="00A90379">
        <w:rPr>
          <w:rFonts w:eastAsia="MS Mincho"/>
          <w:lang w:eastAsia="ja-JP"/>
        </w:rPr>
      </w:r>
      <w:r w:rsidRPr="00A90379">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32</w:t>
      </w:r>
      <w:r w:rsidRPr="00A90379">
        <w:rPr>
          <w:rFonts w:eastAsia="MS Mincho"/>
          <w:lang w:eastAsia="ja-JP"/>
        </w:rPr>
        <w:fldChar w:fldCharType="end"/>
      </w:r>
      <w:r>
        <w:rPr>
          <w:rFonts w:eastAsia="MS Mincho"/>
          <w:lang w:eastAsia="ja-JP"/>
        </w:rPr>
        <w:t xml:space="preserve"> показана линейность регистрации светового сигнала, полученная с помощью сигнала от светодиодов.</w:t>
      </w:r>
    </w:p>
    <w:p w:rsidR="00A90379" w:rsidRDefault="00A90379" w:rsidP="00A90379">
      <w:pPr>
        <w:spacing w:line="276" w:lineRule="auto"/>
        <w:ind w:firstLine="709"/>
        <w:jc w:val="both"/>
        <w:rPr>
          <w:rFonts w:eastAsia="MS Mincho"/>
          <w:lang w:eastAsia="ja-JP"/>
        </w:rPr>
      </w:pPr>
    </w:p>
    <w:p w:rsidR="00A90379" w:rsidRDefault="00A90379" w:rsidP="000519F8">
      <w:pPr>
        <w:keepNext/>
        <w:spacing w:line="276" w:lineRule="auto"/>
        <w:jc w:val="center"/>
      </w:pPr>
      <w:r>
        <w:rPr>
          <w:noProof/>
        </w:rPr>
        <w:drawing>
          <wp:inline distT="0" distB="0" distL="0" distR="0" wp14:anchorId="7A7EF9A3" wp14:editId="743BED81">
            <wp:extent cx="5940425" cy="2462864"/>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0425" cy="2462864"/>
                    </a:xfrm>
                    <a:prstGeom prst="rect">
                      <a:avLst/>
                    </a:prstGeom>
                  </pic:spPr>
                </pic:pic>
              </a:graphicData>
            </a:graphic>
          </wp:inline>
        </w:drawing>
      </w:r>
    </w:p>
    <w:p w:rsidR="00A90379" w:rsidRPr="00A90379" w:rsidRDefault="00A90379" w:rsidP="00A90379">
      <w:pPr>
        <w:pStyle w:val="ae"/>
        <w:jc w:val="center"/>
        <w:rPr>
          <w:rFonts w:eastAsia="MS Mincho"/>
          <w:b w:val="0"/>
          <w:lang w:eastAsia="ja-JP"/>
        </w:rPr>
      </w:pPr>
      <w:bookmarkStart w:id="206" w:name="_Ref488612213"/>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32</w:t>
      </w:r>
      <w:r w:rsidR="0001688C">
        <w:rPr>
          <w:b w:val="0"/>
        </w:rPr>
        <w:fldChar w:fldCharType="end"/>
      </w:r>
      <w:bookmarkEnd w:id="206"/>
      <w:r w:rsidRPr="00A90379">
        <w:rPr>
          <w:b w:val="0"/>
        </w:rPr>
        <w:t xml:space="preserve"> Проверка линейности фотоумножителя</w:t>
      </w:r>
    </w:p>
    <w:p w:rsidR="00A90379" w:rsidRDefault="00A90379" w:rsidP="00A90379">
      <w:pPr>
        <w:spacing w:line="276" w:lineRule="auto"/>
        <w:ind w:firstLine="709"/>
        <w:jc w:val="both"/>
        <w:rPr>
          <w:rFonts w:eastAsia="MS Mincho"/>
          <w:lang w:eastAsia="ja-JP"/>
        </w:rPr>
      </w:pPr>
    </w:p>
    <w:p w:rsidR="00A90379" w:rsidRDefault="00A90379" w:rsidP="00A90379">
      <w:pPr>
        <w:spacing w:line="276" w:lineRule="auto"/>
        <w:ind w:firstLine="709"/>
        <w:jc w:val="both"/>
        <w:rPr>
          <w:rFonts w:eastAsia="MS Mincho"/>
          <w:lang w:eastAsia="ja-JP"/>
        </w:rPr>
      </w:pPr>
      <w:r w:rsidRPr="00F374DA">
        <w:rPr>
          <w:rFonts w:eastAsia="MS Mincho"/>
          <w:lang w:eastAsia="ja-JP"/>
        </w:rPr>
        <w:t>Как показывают проведенные на пучке тесты прототипа, за счет тонкой сегментации энергетическое разрешение калориметра со</w:t>
      </w:r>
      <w:r>
        <w:rPr>
          <w:rFonts w:eastAsia="MS Mincho"/>
          <w:lang w:eastAsia="ja-JP"/>
        </w:rPr>
        <w:t xml:space="preserve">ответствует требованиям к детектору и </w:t>
      </w:r>
      <w:r w:rsidRPr="00F374DA">
        <w:rPr>
          <w:rFonts w:eastAsia="MS Mincho"/>
          <w:lang w:eastAsia="ja-JP"/>
        </w:rPr>
        <w:t>с</w:t>
      </w:r>
      <w:r w:rsidR="00003220">
        <w:rPr>
          <w:rFonts w:eastAsia="MS Mincho"/>
          <w:lang w:eastAsia="ja-JP"/>
        </w:rPr>
        <w:t>ос</w:t>
      </w:r>
      <w:r w:rsidRPr="00F374DA">
        <w:rPr>
          <w:rFonts w:eastAsia="MS Mincho"/>
          <w:lang w:eastAsia="ja-JP"/>
        </w:rPr>
        <w:t>тавляет 3%/</w:t>
      </w:r>
      <w:r w:rsidRPr="00F374DA">
        <w:rPr>
          <w:rFonts w:eastAsia="MS Mincho"/>
          <w:lang w:eastAsia="ja-JP"/>
        </w:rPr>
        <w:sym w:font="Symbol" w:char="F0D6"/>
      </w:r>
      <w:r w:rsidRPr="000E3645">
        <w:rPr>
          <w:rFonts w:eastAsia="MS Mincho"/>
          <w:i/>
          <w:lang w:eastAsia="ja-JP"/>
        </w:rPr>
        <w:t>Е</w:t>
      </w:r>
      <w:r w:rsidRPr="00F374DA">
        <w:rPr>
          <w:rFonts w:eastAsia="MS Mincho"/>
          <w:lang w:eastAsia="ja-JP"/>
        </w:rPr>
        <w:t>, что позволит обеспечить надежное (в совокупности с магнитным спектрометром и адронным калориметром) ра</w:t>
      </w:r>
      <w:r>
        <w:rPr>
          <w:rFonts w:eastAsia="MS Mincho"/>
          <w:lang w:eastAsia="ja-JP"/>
        </w:rPr>
        <w:t xml:space="preserve">зделение электронов и адронов. На </w:t>
      </w:r>
      <w:r w:rsidRPr="00A90379">
        <w:rPr>
          <w:rFonts w:eastAsia="MS Mincho"/>
          <w:lang w:eastAsia="ja-JP"/>
        </w:rPr>
        <w:fldChar w:fldCharType="begin"/>
      </w:r>
      <w:r w:rsidRPr="00A90379">
        <w:rPr>
          <w:rFonts w:eastAsia="MS Mincho"/>
          <w:lang w:eastAsia="ja-JP"/>
        </w:rPr>
        <w:instrText xml:space="preserve"> REF _Ref488611791 \h  \* MERGEFORMAT </w:instrText>
      </w:r>
      <w:r w:rsidRPr="00A90379">
        <w:rPr>
          <w:rFonts w:eastAsia="MS Mincho"/>
          <w:lang w:eastAsia="ja-JP"/>
        </w:rPr>
      </w:r>
      <w:r w:rsidRPr="00A90379">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33</w:t>
      </w:r>
      <w:r w:rsidRPr="00A90379">
        <w:rPr>
          <w:rFonts w:eastAsia="MS Mincho"/>
          <w:lang w:eastAsia="ja-JP"/>
        </w:rPr>
        <w:fldChar w:fldCharType="end"/>
      </w:r>
      <w:r>
        <w:rPr>
          <w:rFonts w:eastAsia="MS Mincho"/>
          <w:lang w:eastAsia="ja-JP"/>
        </w:rPr>
        <w:t xml:space="preserve"> показаны результаты измерения энергетического разрешения прототипа электромагнитного калориметра.</w:t>
      </w:r>
    </w:p>
    <w:p w:rsidR="00A90379" w:rsidRDefault="00A90379" w:rsidP="00A90379">
      <w:pPr>
        <w:spacing w:line="276" w:lineRule="auto"/>
        <w:ind w:firstLine="709"/>
        <w:jc w:val="both"/>
        <w:rPr>
          <w:rFonts w:eastAsia="MS Mincho"/>
          <w:lang w:eastAsia="ja-JP"/>
        </w:rPr>
      </w:pPr>
      <w:r>
        <w:rPr>
          <w:rFonts w:eastAsia="MS Mincho"/>
          <w:lang w:eastAsia="ja-JP"/>
        </w:rPr>
        <w:t xml:space="preserve"> </w:t>
      </w:r>
    </w:p>
    <w:p w:rsidR="00A90379" w:rsidRDefault="00A90379" w:rsidP="00A90379">
      <w:pPr>
        <w:spacing w:line="276" w:lineRule="auto"/>
        <w:jc w:val="center"/>
        <w:rPr>
          <w:rFonts w:eastAsia="MS Mincho"/>
          <w:lang w:eastAsia="ja-JP"/>
        </w:rPr>
      </w:pPr>
      <w:r>
        <w:rPr>
          <w:rFonts w:eastAsia="MS Mincho"/>
          <w:noProof/>
        </w:rPr>
        <w:drawing>
          <wp:inline distT="0" distB="0" distL="0" distR="0" wp14:anchorId="3A13617A" wp14:editId="148F69A7">
            <wp:extent cx="2600325" cy="2562599"/>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607428" cy="2569599"/>
                    </a:xfrm>
                    <a:prstGeom prst="rect">
                      <a:avLst/>
                    </a:prstGeom>
                    <a:noFill/>
                  </pic:spPr>
                </pic:pic>
              </a:graphicData>
            </a:graphic>
          </wp:inline>
        </w:drawing>
      </w:r>
    </w:p>
    <w:p w:rsidR="00A90379" w:rsidRPr="00A90379" w:rsidRDefault="00A90379" w:rsidP="00A90379">
      <w:pPr>
        <w:pStyle w:val="ae"/>
        <w:jc w:val="center"/>
        <w:rPr>
          <w:rFonts w:eastAsia="MS Mincho"/>
          <w:b w:val="0"/>
          <w:lang w:eastAsia="ja-JP"/>
        </w:rPr>
      </w:pPr>
      <w:bookmarkStart w:id="207" w:name="_Ref488611791"/>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33</w:t>
      </w:r>
      <w:r w:rsidR="0001688C">
        <w:rPr>
          <w:b w:val="0"/>
        </w:rPr>
        <w:fldChar w:fldCharType="end"/>
      </w:r>
      <w:bookmarkEnd w:id="207"/>
      <w:r w:rsidRPr="00A90379">
        <w:rPr>
          <w:b w:val="0"/>
        </w:rPr>
        <w:t xml:space="preserve"> Результаты измерения прототипа калориметра в ИФВЭ</w:t>
      </w:r>
    </w:p>
    <w:p w:rsidR="00A90379" w:rsidRDefault="00A90379" w:rsidP="00A90379">
      <w:pPr>
        <w:spacing w:line="276" w:lineRule="auto"/>
        <w:ind w:firstLine="709"/>
        <w:jc w:val="both"/>
        <w:rPr>
          <w:rFonts w:eastAsia="MS Mincho"/>
          <w:lang w:eastAsia="ja-JP"/>
        </w:rPr>
      </w:pPr>
    </w:p>
    <w:p w:rsidR="00A90379" w:rsidRPr="00A90379" w:rsidRDefault="00A90379" w:rsidP="00A90379">
      <w:pPr>
        <w:spacing w:line="276" w:lineRule="auto"/>
        <w:ind w:firstLine="709"/>
        <w:jc w:val="both"/>
        <w:rPr>
          <w:rFonts w:eastAsia="MS Mincho"/>
          <w:noProof/>
        </w:rPr>
      </w:pPr>
      <w:r>
        <w:rPr>
          <w:rFonts w:eastAsia="MS Mincho"/>
          <w:noProof/>
        </w:rPr>
        <w:t xml:space="preserve">Результат регистрации </w:t>
      </w:r>
      <w:r w:rsidR="000E3645">
        <w:rPr>
          <w:rFonts w:eastAsia="MS Mincho"/>
          <w:noProof/>
        </w:rPr>
        <w:t>π</w:t>
      </w:r>
      <w:r w:rsidRPr="000E3645">
        <w:rPr>
          <w:rFonts w:eastAsia="MS Mincho"/>
          <w:noProof/>
          <w:vertAlign w:val="superscript"/>
        </w:rPr>
        <w:t>0</w:t>
      </w:r>
      <w:r>
        <w:rPr>
          <w:rFonts w:eastAsia="MS Mincho"/>
          <w:noProof/>
        </w:rPr>
        <w:t xml:space="preserve">-мезона при низких энергиях показан на </w:t>
      </w:r>
      <w:r w:rsidRPr="00A90379">
        <w:rPr>
          <w:rFonts w:eastAsia="MS Mincho"/>
          <w:noProof/>
        </w:rPr>
        <w:fldChar w:fldCharType="begin"/>
      </w:r>
      <w:r w:rsidRPr="00A90379">
        <w:rPr>
          <w:rFonts w:eastAsia="MS Mincho"/>
          <w:noProof/>
        </w:rPr>
        <w:instrText xml:space="preserve"> REF _Ref488611920 \h  \* MERGEFORMAT </w:instrText>
      </w:r>
      <w:r w:rsidRPr="00A90379">
        <w:rPr>
          <w:rFonts w:eastAsia="MS Mincho"/>
          <w:noProof/>
        </w:rPr>
      </w:r>
      <w:r w:rsidRPr="00A90379">
        <w:rPr>
          <w:rFonts w:eastAsia="MS Mincho"/>
          <w:noProof/>
        </w:rPr>
        <w:fldChar w:fldCharType="separate"/>
      </w:r>
      <w:r w:rsidR="00381BF0" w:rsidRPr="00381BF0">
        <w:t xml:space="preserve">Рис.  </w:t>
      </w:r>
      <w:r w:rsidR="00381BF0" w:rsidRPr="00381BF0">
        <w:rPr>
          <w:noProof/>
        </w:rPr>
        <w:t>3</w:t>
      </w:r>
      <w:r w:rsidR="00381BF0" w:rsidRPr="00381BF0">
        <w:t>.</w:t>
      </w:r>
      <w:r w:rsidR="00381BF0" w:rsidRPr="00381BF0">
        <w:rPr>
          <w:noProof/>
        </w:rPr>
        <w:t>34</w:t>
      </w:r>
      <w:r w:rsidRPr="00A90379">
        <w:rPr>
          <w:rFonts w:eastAsia="MS Mincho"/>
          <w:noProof/>
        </w:rPr>
        <w:fldChar w:fldCharType="end"/>
      </w:r>
      <w:r w:rsidRPr="00A90379">
        <w:rPr>
          <w:rFonts w:eastAsia="MS Mincho"/>
          <w:noProof/>
        </w:rPr>
        <w:t>.</w:t>
      </w:r>
    </w:p>
    <w:p w:rsidR="00A90379" w:rsidRDefault="00A90379" w:rsidP="00A90379">
      <w:pPr>
        <w:spacing w:line="276" w:lineRule="auto"/>
        <w:ind w:firstLine="709"/>
        <w:jc w:val="both"/>
        <w:rPr>
          <w:rFonts w:eastAsia="MS Mincho"/>
          <w:noProof/>
        </w:rPr>
      </w:pPr>
    </w:p>
    <w:p w:rsidR="00A90379" w:rsidRDefault="00A90379" w:rsidP="00A90379">
      <w:pPr>
        <w:spacing w:line="276" w:lineRule="auto"/>
        <w:ind w:firstLine="709"/>
        <w:jc w:val="both"/>
        <w:rPr>
          <w:rFonts w:eastAsia="MS Mincho"/>
          <w:noProof/>
        </w:rPr>
      </w:pPr>
    </w:p>
    <w:p w:rsidR="00A90379" w:rsidRDefault="00A90379" w:rsidP="00A90379">
      <w:pPr>
        <w:keepNext/>
        <w:spacing w:line="276" w:lineRule="auto"/>
        <w:jc w:val="center"/>
      </w:pPr>
      <w:r>
        <w:rPr>
          <w:noProof/>
        </w:rPr>
        <w:drawing>
          <wp:inline distT="0" distB="0" distL="0" distR="0" wp14:anchorId="5CD4E776" wp14:editId="6EC071C1">
            <wp:extent cx="3295650" cy="3094442"/>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293819" cy="3092723"/>
                    </a:xfrm>
                    <a:prstGeom prst="rect">
                      <a:avLst/>
                    </a:prstGeom>
                  </pic:spPr>
                </pic:pic>
              </a:graphicData>
            </a:graphic>
          </wp:inline>
        </w:drawing>
      </w:r>
    </w:p>
    <w:p w:rsidR="00A90379" w:rsidRPr="00A90379" w:rsidRDefault="00A90379" w:rsidP="00A90379">
      <w:pPr>
        <w:pStyle w:val="ae"/>
        <w:jc w:val="center"/>
        <w:rPr>
          <w:rFonts w:eastAsia="MS Mincho"/>
          <w:b w:val="0"/>
          <w:noProof/>
        </w:rPr>
      </w:pPr>
      <w:bookmarkStart w:id="208" w:name="_Ref488611920"/>
      <w:r w:rsidRPr="00A9037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34</w:t>
      </w:r>
      <w:r w:rsidR="0001688C">
        <w:rPr>
          <w:b w:val="0"/>
        </w:rPr>
        <w:fldChar w:fldCharType="end"/>
      </w:r>
      <w:bookmarkEnd w:id="208"/>
      <w:r w:rsidRPr="00A90379">
        <w:rPr>
          <w:b w:val="0"/>
        </w:rPr>
        <w:t xml:space="preserve"> Массовый спектр </w:t>
      </w:r>
      <w:r w:rsidR="000E3645" w:rsidRPr="000E3645">
        <w:rPr>
          <w:b w:val="0"/>
        </w:rPr>
        <w:t>π</w:t>
      </w:r>
      <w:r w:rsidR="000E3645" w:rsidRPr="000E3645">
        <w:rPr>
          <w:b w:val="0"/>
          <w:vertAlign w:val="superscript"/>
        </w:rPr>
        <w:t>0</w:t>
      </w:r>
      <w:r w:rsidR="000E3645">
        <w:rPr>
          <w:b w:val="0"/>
        </w:rPr>
        <w:t>-мезонов</w:t>
      </w:r>
      <w:r w:rsidRPr="00A90379">
        <w:rPr>
          <w:b w:val="0"/>
        </w:rPr>
        <w:t xml:space="preserve"> с энергией от 1 до 2 ГэВ (детектор располагался на расстоянии 1,5 м </w:t>
      </w:r>
      <w:r w:rsidR="00003220">
        <w:rPr>
          <w:b w:val="0"/>
        </w:rPr>
        <w:t>о</w:t>
      </w:r>
      <w:r w:rsidRPr="00A90379">
        <w:rPr>
          <w:b w:val="0"/>
        </w:rPr>
        <w:t>т мишени).</w:t>
      </w:r>
    </w:p>
    <w:p w:rsidR="00A90379" w:rsidRDefault="00A90379" w:rsidP="00A90379">
      <w:pPr>
        <w:spacing w:line="276" w:lineRule="auto"/>
        <w:ind w:firstLine="709"/>
        <w:jc w:val="both"/>
        <w:rPr>
          <w:rFonts w:eastAsia="MS Mincho"/>
          <w:noProof/>
        </w:rPr>
      </w:pPr>
    </w:p>
    <w:p w:rsidR="00A90379" w:rsidRDefault="00713A3B" w:rsidP="00A90379">
      <w:pPr>
        <w:spacing w:line="276" w:lineRule="auto"/>
        <w:ind w:firstLine="709"/>
        <w:jc w:val="both"/>
        <w:rPr>
          <w:rFonts w:eastAsia="MS Mincho"/>
          <w:noProof/>
        </w:rPr>
      </w:pPr>
      <w:r w:rsidRPr="00A90379">
        <w:rPr>
          <w:rFonts w:eastAsia="MS Mincho"/>
          <w:noProof/>
        </w:rPr>
        <w:t xml:space="preserve">Стабильность энергетической шкалы калориметра может контролироваться мониторной системой на основе светодиодов на уровне 0.1%. Будет использоваться </w:t>
      </w:r>
      <w:r w:rsidRPr="00A90379">
        <w:rPr>
          <w:rFonts w:eastAsia="MS Mincho"/>
          <w:noProof/>
        </w:rPr>
        <w:lastRenderedPageBreak/>
        <w:t xml:space="preserve">калибровка детектора in-situ, в том числе на мюонах, </w:t>
      </w:r>
      <w:r w:rsidR="00003220" w:rsidRPr="00003220">
        <w:rPr>
          <w:rFonts w:eastAsia="MS Mincho"/>
          <w:noProof/>
        </w:rPr>
        <w:t>идентифицируемых</w:t>
      </w:r>
      <w:r w:rsidRPr="00A90379">
        <w:rPr>
          <w:rFonts w:eastAsia="MS Mincho"/>
          <w:noProof/>
        </w:rPr>
        <w:t xml:space="preserve"> мюонным детектором. Начальная калибровка и отимизация энергетической шкалы каждой ячейки калориметра будет проводиться на атмосферных мюонах и выведенном электронном пучке.</w:t>
      </w:r>
    </w:p>
    <w:p w:rsidR="00A90379" w:rsidRPr="00A90379" w:rsidRDefault="00A90379" w:rsidP="00A90379">
      <w:pPr>
        <w:spacing w:line="276" w:lineRule="auto"/>
        <w:ind w:firstLine="709"/>
        <w:jc w:val="both"/>
        <w:rPr>
          <w:rFonts w:eastAsia="MS Mincho"/>
          <w:noProof/>
        </w:rPr>
      </w:pPr>
      <w:r w:rsidRPr="00A90379">
        <w:rPr>
          <w:rFonts w:eastAsia="MS Mincho"/>
          <w:lang w:eastAsia="ja-JP"/>
        </w:rPr>
        <w:t xml:space="preserve">Модули калориметра полностью изготавливаются на участке сцинтилляторов ИФВЭ от литья под давлением пластин сцинтиллятора до сборки модуля и полировки пучка оптических волокон. </w:t>
      </w:r>
    </w:p>
    <w:p w:rsidR="00F374DA" w:rsidRPr="00F33F8D" w:rsidRDefault="00F374DA" w:rsidP="00C11FF5">
      <w:pPr>
        <w:rPr>
          <w:b/>
        </w:rPr>
      </w:pPr>
    </w:p>
    <w:p w:rsidR="00AC3D64" w:rsidRPr="00F33F8D" w:rsidRDefault="00AC3D64" w:rsidP="00F54EBD">
      <w:pPr>
        <w:pStyle w:val="2"/>
        <w:spacing w:after="0" w:afterAutospacing="0" w:line="276" w:lineRule="auto"/>
        <w:ind w:left="0" w:firstLine="709"/>
        <w:jc w:val="both"/>
        <w:rPr>
          <w:b w:val="0"/>
          <w:sz w:val="24"/>
          <w:szCs w:val="24"/>
        </w:rPr>
      </w:pPr>
      <w:bookmarkStart w:id="209" w:name="_Toc22133846"/>
      <w:r w:rsidRPr="00F33F8D">
        <w:rPr>
          <w:b w:val="0"/>
          <w:sz w:val="24"/>
          <w:szCs w:val="24"/>
        </w:rPr>
        <w:t>Адронный калориметр</w:t>
      </w:r>
      <w:bookmarkEnd w:id="209"/>
      <w:r w:rsidRPr="00F33F8D">
        <w:rPr>
          <w:b w:val="0"/>
          <w:sz w:val="24"/>
          <w:szCs w:val="24"/>
        </w:rPr>
        <w:t xml:space="preserve"> </w:t>
      </w:r>
    </w:p>
    <w:p w:rsidR="00F475ED" w:rsidRPr="00E6050E" w:rsidRDefault="00F475ED" w:rsidP="003E77D7">
      <w:pPr>
        <w:suppressAutoHyphens/>
        <w:spacing w:line="276" w:lineRule="auto"/>
        <w:ind w:firstLine="709"/>
        <w:jc w:val="both"/>
        <w:rPr>
          <w:rFonts w:eastAsia="Noto Sans CJK SC Regular"/>
          <w:kern w:val="2"/>
          <w:lang w:eastAsia="zh-CN" w:bidi="hi-IN"/>
        </w:rPr>
      </w:pPr>
      <w:r w:rsidRPr="00E6050E">
        <w:rPr>
          <w:rFonts w:eastAsia="Symbol"/>
          <w:kern w:val="2"/>
          <w:lang w:eastAsia="zh-CN" w:bidi="hi-IN"/>
        </w:rPr>
        <w:t xml:space="preserve">За электромагнитным калориметром </w:t>
      </w:r>
      <w:r w:rsidR="00D80E56" w:rsidRPr="00E6050E">
        <w:rPr>
          <w:rFonts w:eastAsia="Symbol"/>
          <w:kern w:val="2"/>
          <w:lang w:eastAsia="zh-CN" w:bidi="hi-IN"/>
        </w:rPr>
        <w:t>предполагается расположить</w:t>
      </w:r>
      <w:r w:rsidRPr="00E6050E">
        <w:rPr>
          <w:rFonts w:eastAsia="Symbol"/>
          <w:kern w:val="2"/>
          <w:lang w:eastAsia="zh-CN" w:bidi="hi-IN"/>
        </w:rPr>
        <w:t xml:space="preserve"> адронный калориметр (АК), необходимый для выработки триггера на адроны с большими </w:t>
      </w:r>
      <w:r w:rsidRPr="00E6050E">
        <w:rPr>
          <w:rFonts w:eastAsia="Symbol"/>
          <w:kern w:val="2"/>
          <w:lang w:val="en-US" w:eastAsia="zh-CN" w:bidi="hi-IN"/>
        </w:rPr>
        <w:t>x</w:t>
      </w:r>
      <w:r w:rsidRPr="00E6050E">
        <w:rPr>
          <w:rFonts w:eastAsia="Symbol"/>
          <w:kern w:val="2"/>
          <w:vertAlign w:val="subscript"/>
          <w:lang w:val="en-US" w:eastAsia="zh-CN" w:bidi="hi-IN"/>
        </w:rPr>
        <w:t>F</w:t>
      </w:r>
      <w:r w:rsidRPr="00E6050E">
        <w:rPr>
          <w:rFonts w:eastAsia="Symbol"/>
          <w:kern w:val="2"/>
          <w:lang w:eastAsia="zh-CN" w:bidi="hi-IN"/>
        </w:rPr>
        <w:t xml:space="preserve">, а также для разделения электронов, адронов и мюонов (при совместном использовании с магнитным спектрометром, ЭМК и мюонным детектором). Еще одна важная функция адронного калориметра связана с идентификацией и измерением энергии нейтронов, антинейтронов и </w:t>
      </w:r>
      <w:r w:rsidRPr="00E6050E">
        <w:rPr>
          <w:rFonts w:eastAsia="Symbol"/>
          <w:kern w:val="2"/>
          <w:lang w:val="en-US" w:eastAsia="zh-CN" w:bidi="hi-IN"/>
        </w:rPr>
        <w:t>K</w:t>
      </w:r>
      <w:r w:rsidRPr="00E6050E">
        <w:rPr>
          <w:rFonts w:eastAsia="Symbol"/>
          <w:kern w:val="2"/>
          <w:vertAlign w:val="superscript"/>
          <w:lang w:eastAsia="zh-CN" w:bidi="hi-IN"/>
        </w:rPr>
        <w:t>0</w:t>
      </w:r>
      <w:r w:rsidRPr="00E6050E">
        <w:rPr>
          <w:rFonts w:eastAsia="Symbol"/>
          <w:kern w:val="2"/>
          <w:vertAlign w:val="subscript"/>
          <w:lang w:val="en-US" w:eastAsia="zh-CN" w:bidi="hi-IN"/>
        </w:rPr>
        <w:t>L</w:t>
      </w:r>
      <w:r w:rsidRPr="00E6050E">
        <w:rPr>
          <w:rFonts w:eastAsia="Symbol"/>
          <w:kern w:val="2"/>
          <w:lang w:eastAsia="zh-CN" w:bidi="hi-IN"/>
        </w:rPr>
        <w:t xml:space="preserve">-мезонов. </w:t>
      </w:r>
    </w:p>
    <w:p w:rsidR="00E6050E" w:rsidRPr="00E6050E" w:rsidRDefault="00F475ED" w:rsidP="003E77D7">
      <w:pPr>
        <w:suppressAutoHyphens/>
        <w:spacing w:line="276" w:lineRule="auto"/>
        <w:ind w:firstLine="709"/>
        <w:jc w:val="both"/>
        <w:rPr>
          <w:rFonts w:eastAsia="Symbol"/>
          <w:color w:val="000000"/>
          <w:spacing w:val="2"/>
          <w:kern w:val="2"/>
          <w:lang w:eastAsia="zh-CN" w:bidi="hi-IN"/>
        </w:rPr>
      </w:pPr>
      <w:r w:rsidRPr="00E6050E">
        <w:rPr>
          <w:rFonts w:eastAsia="Symbol"/>
          <w:color w:val="000000"/>
          <w:spacing w:val="7"/>
          <w:kern w:val="2"/>
          <w:lang w:eastAsia="zh-CN" w:bidi="hi-IN"/>
        </w:rPr>
        <w:t>Модуль адронного калориметра (</w:t>
      </w:r>
      <w:r w:rsidR="00E6050E" w:rsidRPr="00E6050E">
        <w:rPr>
          <w:rFonts w:eastAsia="Symbol"/>
          <w:color w:val="000000"/>
          <w:spacing w:val="7"/>
          <w:kern w:val="2"/>
          <w:lang w:eastAsia="zh-CN" w:bidi="hi-IN"/>
        </w:rPr>
        <w:fldChar w:fldCharType="begin"/>
      </w:r>
      <w:r w:rsidR="00E6050E" w:rsidRPr="00E6050E">
        <w:rPr>
          <w:rFonts w:eastAsia="Symbol"/>
          <w:color w:val="000000"/>
          <w:spacing w:val="7"/>
          <w:kern w:val="2"/>
          <w:lang w:eastAsia="zh-CN" w:bidi="hi-IN"/>
        </w:rPr>
        <w:instrText xml:space="preserve"> REF _Ref486854345 \h  \* MERGEFORMAT </w:instrText>
      </w:r>
      <w:r w:rsidR="00E6050E" w:rsidRPr="00E6050E">
        <w:rPr>
          <w:rFonts w:eastAsia="Symbol"/>
          <w:color w:val="000000"/>
          <w:spacing w:val="7"/>
          <w:kern w:val="2"/>
          <w:lang w:eastAsia="zh-CN" w:bidi="hi-IN"/>
        </w:rPr>
      </w:r>
      <w:r w:rsidR="00E6050E" w:rsidRPr="00E6050E">
        <w:rPr>
          <w:rFonts w:eastAsia="Symbol"/>
          <w:color w:val="000000"/>
          <w:spacing w:val="7"/>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35</w:t>
      </w:r>
      <w:r w:rsidR="00E6050E" w:rsidRPr="00E6050E">
        <w:rPr>
          <w:rFonts w:eastAsia="Symbol"/>
          <w:color w:val="000000"/>
          <w:spacing w:val="7"/>
          <w:kern w:val="2"/>
          <w:lang w:eastAsia="zh-CN" w:bidi="hi-IN"/>
        </w:rPr>
        <w:fldChar w:fldCharType="end"/>
      </w:r>
      <w:r w:rsidRPr="00E6050E">
        <w:rPr>
          <w:rFonts w:eastAsia="Symbol"/>
          <w:color w:val="000000"/>
          <w:spacing w:val="1"/>
          <w:kern w:val="2"/>
          <w:lang w:eastAsia="zh-CN" w:bidi="hi-IN"/>
        </w:rPr>
        <w:t xml:space="preserve">)  </w:t>
      </w:r>
      <w:r w:rsidRPr="00E6050E">
        <w:rPr>
          <w:rFonts w:eastAsia="Symbol"/>
          <w:color w:val="000000"/>
          <w:spacing w:val="7"/>
          <w:kern w:val="2"/>
          <w:lang w:eastAsia="zh-CN" w:bidi="hi-IN"/>
        </w:rPr>
        <w:t xml:space="preserve">представляет собой сандвич свинец-сцинтиллятор, отношение толщин которых 4:1 было выбрано исходя из условий </w:t>
      </w:r>
      <w:r w:rsidRPr="00E6050E">
        <w:rPr>
          <w:rFonts w:eastAsia="Symbol"/>
          <w:color w:val="000000"/>
          <w:spacing w:val="5"/>
          <w:kern w:val="2"/>
          <w:lang w:eastAsia="zh-CN" w:bidi="hi-IN"/>
        </w:rPr>
        <w:t xml:space="preserve">компенсации, толщина детектора составляет 6,5 ядерных длин, </w:t>
      </w:r>
      <w:r w:rsidRPr="00E6050E">
        <w:rPr>
          <w:rFonts w:eastAsia="Symbol"/>
          <w:color w:val="000000"/>
          <w:spacing w:val="7"/>
          <w:kern w:val="2"/>
          <w:lang w:eastAsia="zh-CN" w:bidi="hi-IN"/>
        </w:rPr>
        <w:t>поперечные размеры модуля 100</w:t>
      </w:r>
      <w:r w:rsidRPr="00A90379">
        <w:rPr>
          <w:rFonts w:ascii="Symbol" w:eastAsia="Symbol" w:hAnsi="Symbol"/>
          <w:color w:val="000000"/>
          <w:spacing w:val="7"/>
          <w:kern w:val="2"/>
          <w:lang w:eastAsia="zh-CN" w:bidi="hi-IN"/>
        </w:rPr>
        <w:t></w:t>
      </w:r>
      <w:r w:rsidRPr="00E6050E">
        <w:rPr>
          <w:rFonts w:eastAsia="Symbol"/>
          <w:color w:val="000000"/>
          <w:spacing w:val="7"/>
          <w:kern w:val="2"/>
          <w:lang w:eastAsia="zh-CN" w:bidi="hi-IN"/>
        </w:rPr>
        <w:t>100 мм</w:t>
      </w:r>
      <w:r w:rsidRPr="00E6050E">
        <w:rPr>
          <w:rFonts w:eastAsia="Symbol"/>
          <w:color w:val="000000"/>
          <w:spacing w:val="7"/>
          <w:kern w:val="2"/>
          <w:vertAlign w:val="superscript"/>
          <w:lang w:eastAsia="zh-CN" w:bidi="hi-IN"/>
        </w:rPr>
        <w:t>2</w:t>
      </w:r>
      <w:r w:rsidRPr="00E6050E">
        <w:rPr>
          <w:rFonts w:eastAsia="Symbol"/>
          <w:color w:val="000000"/>
          <w:spacing w:val="7"/>
          <w:kern w:val="2"/>
          <w:lang w:eastAsia="zh-CN" w:bidi="hi-IN"/>
        </w:rPr>
        <w:t xml:space="preserve">, длина 120 см, </w:t>
      </w:r>
      <w:r w:rsidRPr="00E6050E">
        <w:rPr>
          <w:rFonts w:eastAsia="Symbol"/>
          <w:color w:val="000000"/>
          <w:spacing w:val="2"/>
          <w:kern w:val="2"/>
          <w:lang w:eastAsia="zh-CN" w:bidi="hi-IN"/>
        </w:rPr>
        <w:t xml:space="preserve">вес 120 кг. </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E6050E" w:rsidRDefault="00E6050E" w:rsidP="00E6050E">
      <w:pPr>
        <w:suppressAutoHyphens/>
        <w:jc w:val="center"/>
        <w:rPr>
          <w:rFonts w:ascii="Liberation Serif" w:eastAsia="Symbol" w:hAnsi="Liberation Serif" w:cs="Symbol"/>
          <w:color w:val="000000"/>
          <w:spacing w:val="2"/>
          <w:kern w:val="2"/>
          <w:lang w:eastAsia="zh-CN" w:bidi="hi-IN"/>
        </w:rPr>
      </w:pPr>
      <w:r>
        <w:rPr>
          <w:rFonts w:ascii="Liberation Serif" w:eastAsia="Symbol" w:hAnsi="Liberation Serif" w:cs="Symbol"/>
          <w:noProof/>
          <w:color w:val="000000"/>
          <w:spacing w:val="2"/>
          <w:kern w:val="2"/>
        </w:rPr>
        <w:drawing>
          <wp:inline distT="0" distB="0" distL="0" distR="0" wp14:anchorId="67D8FBC9" wp14:editId="0A4045D5">
            <wp:extent cx="2840990" cy="2286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40990" cy="2286000"/>
                    </a:xfrm>
                    <a:prstGeom prst="rect">
                      <a:avLst/>
                    </a:prstGeom>
                    <a:noFill/>
                  </pic:spPr>
                </pic:pic>
              </a:graphicData>
            </a:graphic>
          </wp:inline>
        </w:drawing>
      </w:r>
    </w:p>
    <w:p w:rsidR="00E6050E" w:rsidRPr="00E6050E" w:rsidRDefault="00E6050E" w:rsidP="00E6050E">
      <w:pPr>
        <w:pStyle w:val="ae"/>
        <w:jc w:val="center"/>
        <w:rPr>
          <w:rFonts w:ascii="Liberation Serif" w:eastAsia="Symbol" w:hAnsi="Liberation Serif" w:cs="Symbol"/>
          <w:b w:val="0"/>
          <w:color w:val="000000"/>
          <w:spacing w:val="2"/>
          <w:kern w:val="2"/>
          <w:lang w:eastAsia="zh-CN" w:bidi="hi-IN"/>
        </w:rPr>
      </w:pPr>
      <w:bookmarkStart w:id="210" w:name="_Ref486854345"/>
      <w:r w:rsidRPr="00E6050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35</w:t>
      </w:r>
      <w:r w:rsidR="0001688C">
        <w:rPr>
          <w:b w:val="0"/>
        </w:rPr>
        <w:fldChar w:fldCharType="end"/>
      </w:r>
      <w:bookmarkEnd w:id="210"/>
      <w:r w:rsidRPr="00E6050E">
        <w:rPr>
          <w:b w:val="0"/>
        </w:rPr>
        <w:t xml:space="preserve"> Схематическое изображение модуля адронного калориметра:  1. сцинтилляционные пластины; 2 – свинцовый поглотитель; 3- спектросместитель (</w:t>
      </w:r>
      <w:r w:rsidRPr="00E6050E">
        <w:rPr>
          <w:b w:val="0"/>
          <w:lang w:val="en-US"/>
        </w:rPr>
        <w:t>WLS</w:t>
      </w:r>
      <w:r w:rsidRPr="00E6050E">
        <w:rPr>
          <w:b w:val="0"/>
        </w:rPr>
        <w:t>); 4 – фотоумножитель</w:t>
      </w:r>
    </w:p>
    <w:p w:rsidR="00E6050E" w:rsidRDefault="00E6050E" w:rsidP="00F475ED">
      <w:pPr>
        <w:suppressAutoHyphens/>
        <w:ind w:firstLine="709"/>
        <w:jc w:val="both"/>
        <w:rPr>
          <w:rFonts w:ascii="Liberation Serif" w:eastAsia="Symbol" w:hAnsi="Liberation Serif" w:cs="Symbol"/>
          <w:color w:val="000000"/>
          <w:spacing w:val="2"/>
          <w:kern w:val="2"/>
          <w:lang w:eastAsia="zh-CN" w:bidi="hi-IN"/>
        </w:rPr>
      </w:pPr>
    </w:p>
    <w:p w:rsidR="003E77D7" w:rsidRDefault="004B1E15"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2"/>
          <w:kern w:val="2"/>
          <w:lang w:eastAsia="zh-CN" w:bidi="hi-IN"/>
        </w:rPr>
        <w:t>Подробное описание калориметра приведено в работе</w:t>
      </w:r>
      <w:r w:rsidRPr="004B1E15">
        <w:rPr>
          <w:rFonts w:eastAsia="Symbol"/>
          <w:b/>
          <w:color w:val="000000"/>
          <w:spacing w:val="2"/>
          <w:kern w:val="2"/>
          <w:lang w:eastAsia="zh-CN" w:bidi="hi-IN"/>
        </w:rPr>
        <w:t xml:space="preserve"> </w:t>
      </w:r>
      <w:r w:rsidRPr="004B1E15">
        <w:rPr>
          <w:rFonts w:eastAsia="Symbol"/>
          <w:color w:val="000000"/>
          <w:spacing w:val="2"/>
          <w:kern w:val="2"/>
          <w:lang w:eastAsia="zh-CN" w:bidi="hi-IN"/>
        </w:rPr>
        <w:t>[</w:t>
      </w:r>
      <w:r w:rsidRPr="004B1E15">
        <w:rPr>
          <w:rFonts w:eastAsia="Symbol"/>
          <w:color w:val="000000"/>
          <w:spacing w:val="2"/>
          <w:kern w:val="2"/>
          <w:lang w:eastAsia="zh-CN" w:bidi="hi-IN"/>
        </w:rPr>
        <w:endnoteReference w:id="115"/>
      </w:r>
      <w:r w:rsidRPr="004B1E15">
        <w:rPr>
          <w:rFonts w:eastAsia="Symbol"/>
          <w:color w:val="000000"/>
          <w:spacing w:val="2"/>
          <w:kern w:val="2"/>
          <w:lang w:eastAsia="zh-CN" w:bidi="hi-IN"/>
        </w:rPr>
        <w:t>]</w:t>
      </w:r>
      <w:r>
        <w:rPr>
          <w:rFonts w:eastAsia="Symbol"/>
          <w:color w:val="000000"/>
          <w:spacing w:val="2"/>
          <w:kern w:val="2"/>
          <w:lang w:eastAsia="zh-CN" w:bidi="hi-IN"/>
        </w:rPr>
        <w:t xml:space="preserve">. </w:t>
      </w:r>
      <w:r w:rsidR="00F475ED" w:rsidRPr="00E6050E">
        <w:rPr>
          <w:rFonts w:eastAsia="Symbol"/>
          <w:color w:val="000000"/>
          <w:spacing w:val="2"/>
          <w:kern w:val="2"/>
          <w:lang w:eastAsia="zh-CN" w:bidi="hi-IN"/>
        </w:rPr>
        <w:t>Толщина</w:t>
      </w:r>
      <w:r>
        <w:rPr>
          <w:rFonts w:eastAsia="Symbol"/>
          <w:color w:val="000000"/>
          <w:spacing w:val="2"/>
          <w:kern w:val="2"/>
          <w:lang w:eastAsia="zh-CN" w:bidi="hi-IN"/>
        </w:rPr>
        <w:t xml:space="preserve"> пассивного слоя равна 16 мм, </w:t>
      </w:r>
      <w:r w:rsidR="00F475ED" w:rsidRPr="00E6050E">
        <w:rPr>
          <w:rFonts w:eastAsia="Symbol"/>
          <w:color w:val="000000"/>
          <w:spacing w:val="2"/>
          <w:kern w:val="2"/>
          <w:lang w:eastAsia="zh-CN" w:bidi="hi-IN"/>
        </w:rPr>
        <w:t>толщина сцинтиллят</w:t>
      </w:r>
      <w:r>
        <w:rPr>
          <w:rFonts w:eastAsia="Symbol"/>
          <w:color w:val="000000"/>
          <w:spacing w:val="2"/>
          <w:kern w:val="2"/>
          <w:lang w:eastAsia="zh-CN" w:bidi="hi-IN"/>
        </w:rPr>
        <w:t>ора 4 мм. К</w:t>
      </w:r>
      <w:r w:rsidR="00F475ED" w:rsidRPr="00E6050E">
        <w:rPr>
          <w:rFonts w:eastAsia="Symbol"/>
          <w:color w:val="000000"/>
          <w:spacing w:val="2"/>
          <w:kern w:val="2"/>
          <w:lang w:eastAsia="zh-CN" w:bidi="hi-IN"/>
        </w:rPr>
        <w:t xml:space="preserve">омпенсация </w:t>
      </w:r>
      <w:r w:rsidR="00F475ED" w:rsidRPr="00E6050E">
        <w:rPr>
          <w:rFonts w:eastAsia="Symbol"/>
          <w:color w:val="000000"/>
          <w:spacing w:val="2"/>
          <w:kern w:val="2"/>
          <w:lang w:val="en-US" w:eastAsia="zh-CN" w:bidi="hi-IN"/>
        </w:rPr>
        <w:t>e</w:t>
      </w:r>
      <w:r w:rsidR="00F475ED" w:rsidRPr="00E6050E">
        <w:rPr>
          <w:rFonts w:eastAsia="Symbol"/>
          <w:color w:val="000000"/>
          <w:spacing w:val="2"/>
          <w:kern w:val="2"/>
          <w:lang w:eastAsia="zh-CN" w:bidi="hi-IN"/>
        </w:rPr>
        <w:t>/</w:t>
      </w:r>
      <w:r w:rsidR="00F475ED" w:rsidRPr="00E6050E">
        <w:rPr>
          <w:rFonts w:eastAsia="Symbol"/>
          <w:color w:val="000000"/>
          <w:spacing w:val="2"/>
          <w:kern w:val="2"/>
          <w:lang w:val="en-US" w:eastAsia="zh-CN" w:bidi="hi-IN"/>
        </w:rPr>
        <w:t>h</w:t>
      </w:r>
      <w:r w:rsidR="00F475ED" w:rsidRPr="00E6050E">
        <w:rPr>
          <w:rFonts w:eastAsia="Symbol"/>
          <w:color w:val="000000"/>
          <w:spacing w:val="2"/>
          <w:kern w:val="2"/>
          <w:lang w:eastAsia="zh-CN" w:bidi="hi-IN"/>
        </w:rPr>
        <w:t xml:space="preserve">=1 достигается при небольшом времени интегрирования сигнала </w:t>
      </w:r>
      <w:r>
        <w:rPr>
          <w:rFonts w:eastAsia="Symbol"/>
          <w:color w:val="000000"/>
          <w:spacing w:val="2"/>
          <w:kern w:val="2"/>
          <w:lang w:eastAsia="zh-CN" w:bidi="hi-IN"/>
        </w:rPr>
        <w:t>(</w:t>
      </w:r>
      <w:r w:rsidR="00F475ED" w:rsidRPr="00E6050E">
        <w:rPr>
          <w:rFonts w:eastAsia="Symbol"/>
          <w:color w:val="000000"/>
          <w:spacing w:val="2"/>
          <w:kern w:val="2"/>
          <w:lang w:eastAsia="zh-CN" w:bidi="hi-IN"/>
        </w:rPr>
        <w:t>порядка 50 нс</w:t>
      </w:r>
      <w:r>
        <w:rPr>
          <w:rFonts w:eastAsia="Symbol"/>
          <w:color w:val="000000"/>
          <w:spacing w:val="2"/>
          <w:kern w:val="2"/>
          <w:lang w:eastAsia="zh-CN" w:bidi="hi-IN"/>
        </w:rPr>
        <w:t>) с</w:t>
      </w:r>
      <w:r w:rsidR="00F475ED" w:rsidRPr="00E6050E">
        <w:rPr>
          <w:rFonts w:eastAsia="Symbol"/>
          <w:color w:val="000000"/>
          <w:spacing w:val="5"/>
          <w:kern w:val="2"/>
          <w:lang w:eastAsia="zh-CN" w:bidi="hi-IN"/>
        </w:rPr>
        <w:t xml:space="preserve"> калориметра  Измеренная с помощью радиоактивного источника неоднородность пластины </w:t>
      </w:r>
      <w:r>
        <w:rPr>
          <w:rFonts w:eastAsia="Symbol"/>
          <w:color w:val="000000"/>
          <w:spacing w:val="5"/>
          <w:kern w:val="2"/>
          <w:lang w:eastAsia="zh-CN" w:bidi="hi-IN"/>
        </w:rPr>
        <w:t xml:space="preserve">на момент изготовления </w:t>
      </w:r>
      <w:r w:rsidR="00F475ED" w:rsidRPr="00E6050E">
        <w:rPr>
          <w:rFonts w:eastAsia="Symbol"/>
          <w:color w:val="000000"/>
          <w:spacing w:val="5"/>
          <w:kern w:val="2"/>
          <w:lang w:eastAsia="zh-CN" w:bidi="hi-IN"/>
        </w:rPr>
        <w:t xml:space="preserve">была не хуже ±2%. Для контроля адронного калориметра используются радиоактивные источники на основе </w:t>
      </w:r>
      <w:r w:rsidR="00F475ED" w:rsidRPr="00E6050E">
        <w:rPr>
          <w:rFonts w:eastAsia="Symbol"/>
          <w:color w:val="000000"/>
          <w:spacing w:val="5"/>
          <w:kern w:val="2"/>
          <w:vertAlign w:val="superscript"/>
          <w:lang w:eastAsia="zh-CN" w:bidi="hi-IN"/>
        </w:rPr>
        <w:t>238</w:t>
      </w:r>
      <w:r w:rsidR="00F475ED" w:rsidRPr="000E3645">
        <w:rPr>
          <w:rFonts w:eastAsia="Symbol"/>
          <w:i/>
          <w:color w:val="000000"/>
          <w:spacing w:val="5"/>
          <w:kern w:val="2"/>
          <w:lang w:val="en-US" w:eastAsia="zh-CN" w:bidi="hi-IN"/>
        </w:rPr>
        <w:t>Pu</w:t>
      </w:r>
      <w:r w:rsidR="00F475ED" w:rsidRPr="00E6050E">
        <w:rPr>
          <w:rFonts w:eastAsia="Symbol"/>
          <w:color w:val="000000"/>
          <w:spacing w:val="5"/>
          <w:kern w:val="2"/>
          <w:lang w:eastAsia="zh-CN" w:bidi="hi-IN"/>
        </w:rPr>
        <w:t xml:space="preserve">, внедренные в неорганический сцинтиллятор </w:t>
      </w:r>
      <w:r w:rsidR="00F475ED" w:rsidRPr="000E3645">
        <w:rPr>
          <w:rFonts w:eastAsia="Symbol"/>
          <w:i/>
          <w:color w:val="000000"/>
          <w:spacing w:val="5"/>
          <w:kern w:val="2"/>
          <w:lang w:val="en-US" w:eastAsia="zh-CN" w:bidi="hi-IN"/>
        </w:rPr>
        <w:t>YAlO</w:t>
      </w:r>
      <w:r w:rsidR="00F475ED" w:rsidRPr="000E3645">
        <w:rPr>
          <w:rFonts w:eastAsia="Symbol"/>
          <w:i/>
          <w:color w:val="000000"/>
          <w:spacing w:val="5"/>
          <w:kern w:val="2"/>
          <w:vertAlign w:val="subscript"/>
          <w:lang w:eastAsia="zh-CN" w:bidi="hi-IN"/>
        </w:rPr>
        <w:t>3</w:t>
      </w:r>
      <w:r w:rsidR="00F475ED" w:rsidRPr="000E3645">
        <w:rPr>
          <w:rFonts w:eastAsia="Symbol"/>
          <w:i/>
          <w:color w:val="000000"/>
          <w:spacing w:val="5"/>
          <w:kern w:val="2"/>
          <w:lang w:eastAsia="zh-CN" w:bidi="hi-IN"/>
        </w:rPr>
        <w:t>:</w:t>
      </w:r>
      <w:r w:rsidR="00F475ED" w:rsidRPr="000E3645">
        <w:rPr>
          <w:rFonts w:eastAsia="Symbol"/>
          <w:i/>
          <w:color w:val="000000"/>
          <w:spacing w:val="5"/>
          <w:kern w:val="2"/>
          <w:lang w:val="en-US" w:eastAsia="zh-CN" w:bidi="hi-IN"/>
        </w:rPr>
        <w:t>Ce</w:t>
      </w:r>
      <w:r w:rsidR="00F475ED" w:rsidRPr="00E6050E">
        <w:rPr>
          <w:rFonts w:eastAsia="Symbol"/>
          <w:color w:val="000000"/>
          <w:spacing w:val="5"/>
          <w:kern w:val="2"/>
          <w:lang w:eastAsia="zh-CN" w:bidi="hi-IN"/>
        </w:rPr>
        <w:t xml:space="preserve">. Световой источник крепится непосредственно на светочувствительную поверхность фотоприемника. </w:t>
      </w:r>
      <w:r w:rsidR="003E77D7" w:rsidRPr="003E77D7">
        <w:rPr>
          <w:rFonts w:eastAsia="Symbol"/>
          <w:color w:val="000000"/>
          <w:spacing w:val="5"/>
          <w:kern w:val="2"/>
          <w:lang w:eastAsia="zh-CN" w:bidi="hi-IN"/>
        </w:rPr>
        <w:t>В качестве фотоприемника  используются  фотоумножители ФЭУ 84-3</w:t>
      </w:r>
      <w:r w:rsidR="003E77D7">
        <w:rPr>
          <w:rFonts w:eastAsia="Symbol"/>
          <w:color w:val="000000"/>
          <w:spacing w:val="5"/>
          <w:kern w:val="2"/>
          <w:lang w:eastAsia="zh-CN" w:bidi="hi-IN"/>
        </w:rPr>
        <w:t xml:space="preserve">.  </w:t>
      </w:r>
      <w:r w:rsidR="00F475ED" w:rsidRPr="00E6050E">
        <w:rPr>
          <w:rFonts w:eastAsia="Symbol"/>
          <w:color w:val="000000"/>
          <w:spacing w:val="5"/>
          <w:kern w:val="2"/>
          <w:lang w:eastAsia="zh-CN" w:bidi="hi-IN"/>
        </w:rPr>
        <w:t xml:space="preserve">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color w:val="000000"/>
          <w:spacing w:val="5"/>
          <w:kern w:val="2"/>
          <w:lang w:eastAsia="zh-CN" w:bidi="hi-IN"/>
        </w:rPr>
        <w:t xml:space="preserve">Сигналы от световых источников регистрируются между циклами ускорителя. Триггером служит сумма сигналов со всех модулей (используются выходы с </w:t>
      </w:r>
      <w:r w:rsidRPr="00E6050E">
        <w:rPr>
          <w:rFonts w:eastAsia="Symbol"/>
          <w:color w:val="000000"/>
          <w:spacing w:val="5"/>
          <w:kern w:val="2"/>
          <w:lang w:eastAsia="zh-CN" w:bidi="hi-IN"/>
        </w:rPr>
        <w:lastRenderedPageBreak/>
        <w:t>последних динодов ФЭУ). Кроме этого, адронный калориметр имеет общую систему мониторирования на светодиодах,</w:t>
      </w:r>
      <w:r w:rsidR="004B1E15">
        <w:rPr>
          <w:rFonts w:eastAsia="Symbol"/>
          <w:color w:val="000000"/>
          <w:spacing w:val="5"/>
          <w:kern w:val="2"/>
          <w:lang w:eastAsia="zh-CN" w:bidi="hi-IN"/>
        </w:rPr>
        <w:t xml:space="preserve"> </w:t>
      </w:r>
      <w:r w:rsidRPr="00E6050E">
        <w:rPr>
          <w:rFonts w:eastAsia="Symbol"/>
          <w:color w:val="000000"/>
          <w:spacing w:val="5"/>
          <w:kern w:val="2"/>
          <w:lang w:eastAsia="zh-CN" w:bidi="hi-IN"/>
        </w:rPr>
        <w:t xml:space="preserve">свет от которых разводится волоконными световодами на каждый модуль. </w:t>
      </w:r>
    </w:p>
    <w:p w:rsidR="003E77D7" w:rsidRDefault="00F475ED" w:rsidP="003E77D7">
      <w:pPr>
        <w:suppressAutoHyphens/>
        <w:spacing w:line="276" w:lineRule="auto"/>
        <w:ind w:firstLine="709"/>
        <w:jc w:val="both"/>
        <w:rPr>
          <w:rFonts w:eastAsia="Symbol"/>
          <w:color w:val="000000"/>
          <w:spacing w:val="5"/>
          <w:kern w:val="2"/>
          <w:lang w:eastAsia="zh-CN" w:bidi="hi-IN"/>
        </w:rPr>
      </w:pPr>
      <w:r w:rsidRPr="004B1E15">
        <w:rPr>
          <w:rFonts w:eastAsia="Symbol"/>
          <w:color w:val="000000"/>
          <w:spacing w:val="5"/>
          <w:kern w:val="2"/>
          <w:lang w:eastAsia="zh-CN" w:bidi="hi-IN"/>
        </w:rPr>
        <w:t>Разрешение калориметра составляет 57%/</w:t>
      </w:r>
      <w:r w:rsidRPr="004B1E15">
        <w:rPr>
          <w:rFonts w:ascii="Symbol" w:eastAsia="Symbol" w:hAnsi="Symbol"/>
          <w:color w:val="000000"/>
          <w:spacing w:val="5"/>
          <w:kern w:val="2"/>
          <w:lang w:eastAsia="zh-CN" w:bidi="hi-IN"/>
        </w:rPr>
        <w:t></w:t>
      </w:r>
      <w:r w:rsidRPr="004B1E15">
        <w:rPr>
          <w:rFonts w:eastAsia="Symbol"/>
          <w:i/>
          <w:color w:val="000000"/>
          <w:spacing w:val="5"/>
          <w:kern w:val="2"/>
          <w:lang w:eastAsia="zh-CN" w:bidi="hi-IN"/>
        </w:rPr>
        <w:t>Е</w:t>
      </w:r>
      <w:r w:rsidRPr="004B1E15">
        <w:rPr>
          <w:rFonts w:eastAsia="Symbol"/>
          <w:color w:val="000000"/>
          <w:spacing w:val="5"/>
          <w:kern w:val="2"/>
          <w:lang w:eastAsia="zh-CN" w:bidi="hi-IN"/>
        </w:rPr>
        <w:t xml:space="preserve">, отношение сигнала </w:t>
      </w:r>
      <w:r w:rsidRPr="004B1E15">
        <w:rPr>
          <w:rFonts w:eastAsia="Symbol"/>
          <w:i/>
          <w:color w:val="000000"/>
          <w:spacing w:val="5"/>
          <w:kern w:val="2"/>
          <w:lang w:val="en-US" w:eastAsia="zh-CN" w:bidi="hi-IN"/>
        </w:rPr>
        <w:t>e</w:t>
      </w:r>
      <w:r w:rsidRPr="004B1E15">
        <w:rPr>
          <w:rFonts w:eastAsia="Symbol"/>
          <w:i/>
          <w:color w:val="000000"/>
          <w:spacing w:val="5"/>
          <w:kern w:val="2"/>
          <w:lang w:eastAsia="zh-CN" w:bidi="hi-IN"/>
        </w:rPr>
        <w:t>/</w:t>
      </w:r>
      <w:r w:rsidRPr="004B1E15">
        <w:rPr>
          <w:rFonts w:eastAsia="Symbol"/>
          <w:i/>
          <w:color w:val="000000"/>
          <w:spacing w:val="5"/>
          <w:kern w:val="2"/>
          <w:lang w:val="en-US" w:eastAsia="zh-CN" w:bidi="hi-IN"/>
        </w:rPr>
        <w:t>p</w:t>
      </w:r>
      <w:r w:rsidRPr="004B1E15">
        <w:rPr>
          <w:rFonts w:eastAsia="Symbol"/>
          <w:color w:val="000000"/>
          <w:spacing w:val="5"/>
          <w:kern w:val="2"/>
          <w:lang w:eastAsia="zh-CN" w:bidi="hi-IN"/>
        </w:rPr>
        <w:t>=1.01</w:t>
      </w:r>
      <w:r w:rsidRPr="003E77D7">
        <w:rPr>
          <w:rFonts w:ascii="Symbol" w:eastAsia="Symbol" w:hAnsi="Symbol"/>
          <w:color w:val="000000"/>
          <w:spacing w:val="5"/>
          <w:kern w:val="2"/>
          <w:lang w:eastAsia="zh-CN" w:bidi="hi-IN"/>
        </w:rPr>
        <w:t></w:t>
      </w:r>
      <w:r w:rsidRPr="004B1E15">
        <w:rPr>
          <w:rFonts w:eastAsia="Symbol"/>
          <w:color w:val="000000"/>
          <w:spacing w:val="5"/>
          <w:kern w:val="2"/>
          <w:lang w:eastAsia="zh-CN" w:bidi="hi-IN"/>
        </w:rPr>
        <w:t>0.03..</w:t>
      </w:r>
    </w:p>
    <w:p w:rsidR="003E77D7" w:rsidRDefault="003E77D7" w:rsidP="003E77D7">
      <w:pPr>
        <w:suppressAutoHyphens/>
        <w:spacing w:line="276" w:lineRule="auto"/>
        <w:ind w:firstLine="709"/>
        <w:jc w:val="both"/>
        <w:rPr>
          <w:rFonts w:eastAsia="Symbol"/>
          <w:kern w:val="2"/>
          <w:lang w:eastAsia="zh-CN" w:bidi="hi-IN"/>
        </w:rPr>
      </w:pPr>
    </w:p>
    <w:p w:rsidR="003E77D7" w:rsidRPr="003E77D7" w:rsidRDefault="003E77D7" w:rsidP="003E77D7">
      <w:pPr>
        <w:suppressAutoHyphens/>
        <w:spacing w:line="276" w:lineRule="auto"/>
        <w:ind w:firstLine="709"/>
        <w:jc w:val="both"/>
        <w:rPr>
          <w:rFonts w:eastAsia="Symbol"/>
          <w:b/>
          <w:kern w:val="2"/>
          <w:lang w:eastAsia="zh-CN" w:bidi="hi-IN"/>
        </w:rPr>
      </w:pPr>
      <w:r w:rsidRPr="003E77D7">
        <w:rPr>
          <w:rFonts w:eastAsia="Symbol"/>
          <w:kern w:val="2"/>
          <w:lang w:eastAsia="zh-CN" w:bidi="hi-IN"/>
        </w:rPr>
        <w:t xml:space="preserve">В настоящее время имеется около 256 модулей адронного калориметра. Для эксперимента необходимо 400 модулей. Внешние габариты калориметра составят 250х190см².  </w:t>
      </w:r>
    </w:p>
    <w:p w:rsidR="00F475ED" w:rsidRPr="003E77D7" w:rsidRDefault="00F475ED" w:rsidP="003E77D7">
      <w:pPr>
        <w:suppressAutoHyphens/>
        <w:spacing w:line="276" w:lineRule="auto"/>
        <w:ind w:firstLine="709"/>
        <w:jc w:val="both"/>
        <w:rPr>
          <w:rFonts w:eastAsia="Symbol"/>
          <w:color w:val="000000"/>
          <w:spacing w:val="5"/>
          <w:kern w:val="2"/>
          <w:lang w:eastAsia="zh-CN" w:bidi="hi-IN"/>
        </w:rPr>
      </w:pPr>
      <w:r w:rsidRPr="00E6050E">
        <w:rPr>
          <w:rFonts w:eastAsia="Symbol"/>
          <w:kern w:val="2"/>
          <w:lang w:eastAsia="zh-CN" w:bidi="hi-IN"/>
        </w:rPr>
        <w:t xml:space="preserve">Предполагается модернизация адронных модулей на основе современной технологии светосбора при помощи оптических волокон. Это позволит на порядок увеличить количество собираемого света, улучшить разрешение и порог регистрации адронов калориметром. </w:t>
      </w:r>
      <w:r w:rsidRPr="00E6050E">
        <w:rPr>
          <w:rFonts w:eastAsia="Symbol"/>
          <w:color w:val="000000"/>
          <w:spacing w:val="11"/>
          <w:kern w:val="2"/>
          <w:lang w:eastAsia="zh-CN" w:bidi="hi-IN"/>
        </w:rPr>
        <w:t xml:space="preserve"> </w:t>
      </w:r>
    </w:p>
    <w:p w:rsidR="00AC3D64" w:rsidRDefault="00AC3D64" w:rsidP="00DD3BC2">
      <w:pPr>
        <w:pStyle w:val="2"/>
        <w:spacing w:after="0" w:afterAutospacing="0" w:line="276" w:lineRule="auto"/>
        <w:ind w:left="0" w:firstLine="709"/>
        <w:jc w:val="both"/>
        <w:rPr>
          <w:b w:val="0"/>
          <w:sz w:val="24"/>
          <w:szCs w:val="24"/>
        </w:rPr>
      </w:pPr>
      <w:bookmarkStart w:id="211" w:name="_Toc22133847"/>
      <w:r w:rsidRPr="00F33F8D">
        <w:rPr>
          <w:b w:val="0"/>
          <w:sz w:val="24"/>
          <w:szCs w:val="24"/>
        </w:rPr>
        <w:t>Система идентификации вторичных частиц</w:t>
      </w:r>
      <w:bookmarkEnd w:id="211"/>
    </w:p>
    <w:p w:rsidR="00161B4A" w:rsidRDefault="00161B4A" w:rsidP="00161B4A">
      <w:pPr>
        <w:spacing w:line="276" w:lineRule="auto"/>
        <w:ind w:firstLine="709"/>
      </w:pPr>
      <w:r w:rsidRPr="00161B4A">
        <w:t>Осно</w:t>
      </w:r>
      <w:r>
        <w:t>вные задачи системы идентификации установки СПАСЧАРМ:</w:t>
      </w:r>
    </w:p>
    <w:p w:rsidR="00161B4A" w:rsidRDefault="00161B4A" w:rsidP="00161B4A">
      <w:pPr>
        <w:pStyle w:val="af7"/>
        <w:numPr>
          <w:ilvl w:val="0"/>
          <w:numId w:val="24"/>
        </w:numPr>
        <w:spacing w:line="276" w:lineRule="auto"/>
        <w:ind w:left="993" w:hanging="284"/>
        <w:jc w:val="both"/>
      </w:pPr>
      <w:r>
        <w:t>идентификация заряженных адронов (</w:t>
      </w:r>
      <w:r w:rsidR="000E3645" w:rsidRPr="000E3645">
        <w:rPr>
          <w:i/>
        </w:rPr>
        <w:t>π</w:t>
      </w:r>
      <w:r w:rsidR="000E3645">
        <w:t>-</w:t>
      </w:r>
      <w:r>
        <w:t xml:space="preserve"> и </w:t>
      </w:r>
      <w:r w:rsidRPr="000E3645">
        <w:rPr>
          <w:i/>
        </w:rPr>
        <w:t>К</w:t>
      </w:r>
      <w:r>
        <w:t>- мезонов и протонов) будет осуществляться детекторами колец черенковского излучения (в диапазоне от 2 до 12-15 ГэВ) и детектором времени пролета (до 2 ГэВ),</w:t>
      </w:r>
    </w:p>
    <w:p w:rsidR="00161B4A" w:rsidRDefault="00161B4A" w:rsidP="00161B4A">
      <w:pPr>
        <w:pStyle w:val="af7"/>
        <w:numPr>
          <w:ilvl w:val="0"/>
          <w:numId w:val="24"/>
        </w:numPr>
        <w:spacing w:line="276" w:lineRule="auto"/>
        <w:ind w:left="993" w:hanging="284"/>
        <w:jc w:val="both"/>
      </w:pPr>
      <w:r>
        <w:t>идентификация электронов будет осуществляться с помощью адронного калориметра (в сочетании с электромагнитным),</w:t>
      </w:r>
    </w:p>
    <w:p w:rsidR="00161B4A" w:rsidRPr="00161B4A" w:rsidRDefault="00161B4A" w:rsidP="00161B4A">
      <w:pPr>
        <w:pStyle w:val="af7"/>
        <w:numPr>
          <w:ilvl w:val="0"/>
          <w:numId w:val="24"/>
        </w:numPr>
        <w:spacing w:line="276" w:lineRule="auto"/>
        <w:ind w:left="993" w:hanging="284"/>
        <w:jc w:val="both"/>
      </w:pPr>
      <w:r>
        <w:t xml:space="preserve">идентификация мюонов будет выполняться мюонным детектором. </w:t>
      </w:r>
    </w:p>
    <w:p w:rsidR="005B3962" w:rsidRDefault="005B3962" w:rsidP="00161B4A">
      <w:pPr>
        <w:pStyle w:val="3"/>
        <w:spacing w:line="276" w:lineRule="auto"/>
        <w:ind w:left="0" w:firstLine="709"/>
        <w:jc w:val="both"/>
        <w:rPr>
          <w:rFonts w:ascii="Times New Roman" w:hAnsi="Times New Roman" w:cs="Times New Roman"/>
          <w:b w:val="0"/>
          <w:sz w:val="24"/>
          <w:szCs w:val="24"/>
        </w:rPr>
      </w:pPr>
      <w:bookmarkStart w:id="212" w:name="_Toc22133848"/>
      <w:r w:rsidRPr="00F33F8D">
        <w:rPr>
          <w:rFonts w:ascii="Times New Roman" w:hAnsi="Times New Roman" w:cs="Times New Roman"/>
          <w:b w:val="0"/>
          <w:sz w:val="24"/>
          <w:szCs w:val="24"/>
        </w:rPr>
        <w:t>Детектор колец черенковского излучения</w:t>
      </w:r>
      <w:bookmarkEnd w:id="212"/>
    </w:p>
    <w:p w:rsidR="00161B4A" w:rsidRDefault="00161B4A" w:rsidP="00161B4A">
      <w:pPr>
        <w:spacing w:line="276" w:lineRule="auto"/>
        <w:ind w:firstLine="709"/>
        <w:jc w:val="both"/>
      </w:pPr>
      <w:r>
        <w:t xml:space="preserve">Данный детектор будет являться основным детектором для разделения </w:t>
      </w:r>
      <w:r w:rsidR="000E3645" w:rsidRPr="000E3645">
        <w:rPr>
          <w:i/>
        </w:rPr>
        <w:t>π</w:t>
      </w:r>
      <w:r w:rsidR="000E3645" w:rsidRPr="000E3645">
        <w:t>-</w:t>
      </w:r>
      <w:r>
        <w:t xml:space="preserve"> и </w:t>
      </w:r>
      <w:r w:rsidRPr="000E3645">
        <w:rPr>
          <w:i/>
        </w:rPr>
        <w:t>К</w:t>
      </w:r>
      <w:r>
        <w:t>- мезонов. За основу предлагается взять детектор, разрабатываемый для эксперимента ПАНДА, так как диапазон энергий регистрируемых частиц примерно совпадает (до 12-15 ГэВ).</w:t>
      </w:r>
    </w:p>
    <w:p w:rsidR="00161B4A" w:rsidRPr="00161B4A" w:rsidRDefault="00161B4A" w:rsidP="00161B4A">
      <w:pPr>
        <w:spacing w:line="276" w:lineRule="auto"/>
        <w:ind w:firstLine="709"/>
        <w:jc w:val="both"/>
      </w:pPr>
      <w:r>
        <w:t xml:space="preserve">В качестве детектора предлагается фокусирующий детектор на основе нескольких слоев аэрогеля. </w:t>
      </w:r>
      <w:r w:rsidRPr="00161B4A">
        <w:t>Этот метод был впервые предложен в середине 90-х годов [</w:t>
      </w:r>
      <w:r w:rsidRPr="00161B4A">
        <w:endnoteReference w:id="116"/>
      </w:r>
      <w:r w:rsidRPr="00161B4A">
        <w:t xml:space="preserve">]. </w:t>
      </w:r>
      <w:r>
        <w:t xml:space="preserve">Принцип фокусирования и принципиальная схема детектора показаны на </w:t>
      </w:r>
      <w:r>
        <w:fldChar w:fldCharType="begin"/>
      </w:r>
      <w:r>
        <w:instrText xml:space="preserve"> REF _Ref488613757 \h </w:instrText>
      </w:r>
      <w:r w:rsidR="000E3645">
        <w:instrText xml:space="preserve"> \* MERGEFORMAT </w:instrText>
      </w:r>
      <w:r>
        <w:fldChar w:fldCharType="separate"/>
      </w:r>
      <w:r w:rsidR="00381BF0" w:rsidRPr="00381BF0">
        <w:t xml:space="preserve">Рис.  </w:t>
      </w:r>
      <w:r w:rsidR="00381BF0" w:rsidRPr="00381BF0">
        <w:rPr>
          <w:noProof/>
        </w:rPr>
        <w:t>3</w:t>
      </w:r>
      <w:r w:rsidR="00381BF0" w:rsidRPr="00381BF0">
        <w:t>.</w:t>
      </w:r>
      <w:r w:rsidR="00381BF0" w:rsidRPr="00381BF0">
        <w:rPr>
          <w:noProof/>
        </w:rPr>
        <w:t>36</w:t>
      </w:r>
      <w:r>
        <w:fldChar w:fldCharType="end"/>
      </w:r>
      <w:r>
        <w:t xml:space="preserve">. В детекторе предлагается использовать несколько слоев аэрогеля с различным коэффициентом преломления. </w:t>
      </w:r>
    </w:p>
    <w:p w:rsidR="00161B4A" w:rsidRPr="00161B4A" w:rsidRDefault="00161B4A" w:rsidP="00161B4A">
      <w:pPr>
        <w:spacing w:line="276" w:lineRule="auto"/>
        <w:ind w:firstLine="709"/>
        <w:jc w:val="both"/>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161B4A">
        <w:tc>
          <w:tcPr>
            <w:tcW w:w="4785" w:type="dxa"/>
          </w:tcPr>
          <w:p w:rsidR="00161B4A" w:rsidRDefault="00161B4A" w:rsidP="00DD3BC2">
            <w:pPr>
              <w:spacing w:line="276" w:lineRule="auto"/>
              <w:jc w:val="center"/>
            </w:pPr>
            <w:r>
              <w:rPr>
                <w:noProof/>
              </w:rPr>
              <w:drawing>
                <wp:inline distT="0" distB="0" distL="0" distR="0" wp14:anchorId="5EC3C0DD" wp14:editId="16CAB8E0">
                  <wp:extent cx="2548255" cy="2346960"/>
                  <wp:effectExtent l="0" t="0" r="444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548255" cy="2346960"/>
                          </a:xfrm>
                          <a:prstGeom prst="rect">
                            <a:avLst/>
                          </a:prstGeom>
                          <a:noFill/>
                        </pic:spPr>
                      </pic:pic>
                    </a:graphicData>
                  </a:graphic>
                </wp:inline>
              </w:drawing>
            </w:r>
          </w:p>
        </w:tc>
        <w:tc>
          <w:tcPr>
            <w:tcW w:w="4786" w:type="dxa"/>
          </w:tcPr>
          <w:p w:rsidR="00161B4A" w:rsidRDefault="00161B4A" w:rsidP="00DD3BC2">
            <w:pPr>
              <w:spacing w:line="276" w:lineRule="auto"/>
              <w:jc w:val="center"/>
            </w:pPr>
            <w:r>
              <w:rPr>
                <w:noProof/>
              </w:rPr>
              <w:drawing>
                <wp:inline distT="0" distB="0" distL="0" distR="0" wp14:anchorId="7A233400" wp14:editId="338EE0E8">
                  <wp:extent cx="2473837" cy="2245767"/>
                  <wp:effectExtent l="0" t="0" r="0" b="254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472213" cy="2244292"/>
                          </a:xfrm>
                          <a:prstGeom prst="rect">
                            <a:avLst/>
                          </a:prstGeom>
                          <a:noFill/>
                        </pic:spPr>
                      </pic:pic>
                    </a:graphicData>
                  </a:graphic>
                </wp:inline>
              </w:drawing>
            </w:r>
          </w:p>
        </w:tc>
      </w:tr>
    </w:tbl>
    <w:p w:rsidR="00161B4A" w:rsidRPr="00161B4A" w:rsidRDefault="00161B4A" w:rsidP="00161B4A">
      <w:pPr>
        <w:pStyle w:val="ae"/>
        <w:jc w:val="center"/>
        <w:rPr>
          <w:b w:val="0"/>
        </w:rPr>
      </w:pPr>
      <w:bookmarkStart w:id="213" w:name="_Ref488613757"/>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36</w:t>
      </w:r>
      <w:r w:rsidR="0001688C">
        <w:rPr>
          <w:b w:val="0"/>
        </w:rPr>
        <w:fldChar w:fldCharType="end"/>
      </w:r>
      <w:bookmarkEnd w:id="213"/>
      <w:r w:rsidRPr="00161B4A">
        <w:rPr>
          <w:b w:val="0"/>
        </w:rPr>
        <w:t xml:space="preserve"> Принцип фокусирования (слева) и принципиальная схе</w:t>
      </w:r>
      <w:r w:rsidR="00DD3BC2">
        <w:rPr>
          <w:b w:val="0"/>
        </w:rPr>
        <w:t>ма детектора на основе аэрогеля</w:t>
      </w:r>
    </w:p>
    <w:p w:rsidR="00161B4A" w:rsidRPr="00161B4A" w:rsidRDefault="00161B4A" w:rsidP="00161B4A">
      <w:pPr>
        <w:spacing w:line="276" w:lineRule="auto"/>
        <w:ind w:firstLine="709"/>
        <w:jc w:val="both"/>
      </w:pPr>
      <w:r>
        <w:lastRenderedPageBreak/>
        <w:t>Предлагаемый детектор должен разделять пи и К-мезоны до энергии 10-12 ГэВ с эффективностью, близкой к 100% (см</w:t>
      </w:r>
      <w:r w:rsidRPr="00161B4A">
        <w:t xml:space="preserve">. </w:t>
      </w:r>
      <w:r w:rsidRPr="00161B4A">
        <w:fldChar w:fldCharType="begin"/>
      </w:r>
      <w:r w:rsidRPr="00161B4A">
        <w:instrText xml:space="preserve"> REF _Ref488614436 \h  \* MERGEFORMAT </w:instrText>
      </w:r>
      <w:r w:rsidRPr="00161B4A">
        <w:fldChar w:fldCharType="separate"/>
      </w:r>
      <w:r w:rsidR="00381BF0" w:rsidRPr="00381BF0">
        <w:t xml:space="preserve">Рис.  </w:t>
      </w:r>
      <w:r w:rsidR="00381BF0" w:rsidRPr="00381BF0">
        <w:rPr>
          <w:noProof/>
        </w:rPr>
        <w:t>3</w:t>
      </w:r>
      <w:r w:rsidR="00381BF0" w:rsidRPr="00381BF0">
        <w:t>.</w:t>
      </w:r>
      <w:r w:rsidR="00381BF0" w:rsidRPr="00381BF0">
        <w:rPr>
          <w:noProof/>
        </w:rPr>
        <w:t>37</w:t>
      </w:r>
      <w:r w:rsidRPr="00161B4A">
        <w:fldChar w:fldCharType="end"/>
      </w:r>
      <w:r w:rsidRPr="00161B4A">
        <w:t>).</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61B4A" w:rsidTr="00632E51">
        <w:trPr>
          <w:jc w:val="center"/>
        </w:trPr>
        <w:tc>
          <w:tcPr>
            <w:tcW w:w="4785" w:type="dxa"/>
          </w:tcPr>
          <w:p w:rsidR="00161B4A" w:rsidRDefault="00161B4A" w:rsidP="00161B4A">
            <w:pPr>
              <w:spacing w:line="276" w:lineRule="auto"/>
              <w:jc w:val="center"/>
              <w:rPr>
                <w:lang w:val="en-US"/>
              </w:rPr>
            </w:pPr>
            <w:r>
              <w:rPr>
                <w:noProof/>
              </w:rPr>
              <w:drawing>
                <wp:inline distT="0" distB="0" distL="0" distR="0" wp14:anchorId="4ABED4FA" wp14:editId="15FD4AFF">
                  <wp:extent cx="2314575" cy="2314575"/>
                  <wp:effectExtent l="0" t="0" r="9525"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10563" cy="2310563"/>
                          </a:xfrm>
                          <a:prstGeom prst="rect">
                            <a:avLst/>
                          </a:prstGeom>
                          <a:noFill/>
                        </pic:spPr>
                      </pic:pic>
                    </a:graphicData>
                  </a:graphic>
                </wp:inline>
              </w:drawing>
            </w:r>
          </w:p>
        </w:tc>
        <w:tc>
          <w:tcPr>
            <w:tcW w:w="4786" w:type="dxa"/>
          </w:tcPr>
          <w:p w:rsidR="00161B4A" w:rsidRDefault="00161B4A" w:rsidP="00161B4A">
            <w:pPr>
              <w:spacing w:line="276" w:lineRule="auto"/>
              <w:jc w:val="center"/>
              <w:rPr>
                <w:lang w:val="en-US"/>
              </w:rPr>
            </w:pPr>
            <w:r>
              <w:rPr>
                <w:noProof/>
              </w:rPr>
              <w:drawing>
                <wp:inline distT="0" distB="0" distL="0" distR="0" wp14:anchorId="3132D9C0" wp14:editId="06D86EAC">
                  <wp:extent cx="2311347" cy="23145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318248" cy="2321485"/>
                          </a:xfrm>
                          <a:prstGeom prst="rect">
                            <a:avLst/>
                          </a:prstGeom>
                          <a:noFill/>
                        </pic:spPr>
                      </pic:pic>
                    </a:graphicData>
                  </a:graphic>
                </wp:inline>
              </w:drawing>
            </w:r>
          </w:p>
        </w:tc>
      </w:tr>
    </w:tbl>
    <w:p w:rsidR="00161B4A" w:rsidRDefault="00161B4A" w:rsidP="00161B4A">
      <w:pPr>
        <w:pStyle w:val="ae"/>
        <w:jc w:val="center"/>
        <w:rPr>
          <w:b w:val="0"/>
        </w:rPr>
      </w:pPr>
      <w:bookmarkStart w:id="214" w:name="_Ref488614436"/>
      <w:r w:rsidRPr="00161B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37</w:t>
      </w:r>
      <w:r w:rsidR="0001688C">
        <w:rPr>
          <w:b w:val="0"/>
        </w:rPr>
        <w:fldChar w:fldCharType="end"/>
      </w:r>
      <w:bookmarkEnd w:id="214"/>
      <w:r w:rsidRPr="00161B4A">
        <w:rPr>
          <w:b w:val="0"/>
        </w:rPr>
        <w:t xml:space="preserve"> Моделирование разделения мезонов и эффективность их регистрации для детектора ПАНДА</w:t>
      </w:r>
    </w:p>
    <w:p w:rsidR="00161B4A" w:rsidRPr="00161B4A" w:rsidRDefault="00161B4A" w:rsidP="00161B4A"/>
    <w:p w:rsidR="00F33F8D" w:rsidRDefault="005B3962" w:rsidP="00161B4A">
      <w:pPr>
        <w:pStyle w:val="3"/>
        <w:spacing w:line="276" w:lineRule="auto"/>
        <w:ind w:left="0" w:firstLine="709"/>
        <w:jc w:val="both"/>
        <w:rPr>
          <w:rFonts w:ascii="Times New Roman" w:hAnsi="Times New Roman" w:cs="Times New Roman"/>
          <w:b w:val="0"/>
          <w:sz w:val="24"/>
          <w:szCs w:val="24"/>
        </w:rPr>
      </w:pPr>
      <w:bookmarkStart w:id="215" w:name="_Toc22133849"/>
      <w:r w:rsidRPr="00F33F8D">
        <w:rPr>
          <w:rFonts w:ascii="Times New Roman" w:hAnsi="Times New Roman" w:cs="Times New Roman"/>
          <w:b w:val="0"/>
          <w:sz w:val="24"/>
          <w:szCs w:val="24"/>
        </w:rPr>
        <w:t xml:space="preserve">Детекторы </w:t>
      </w:r>
      <w:r w:rsidR="001F1771">
        <w:rPr>
          <w:rFonts w:ascii="Times New Roman" w:hAnsi="Times New Roman" w:cs="Times New Roman"/>
          <w:b w:val="0"/>
          <w:sz w:val="24"/>
          <w:szCs w:val="24"/>
        </w:rPr>
        <w:t xml:space="preserve">множественности и </w:t>
      </w:r>
      <w:r w:rsidRPr="00F33F8D">
        <w:rPr>
          <w:rFonts w:ascii="Times New Roman" w:hAnsi="Times New Roman" w:cs="Times New Roman"/>
          <w:b w:val="0"/>
          <w:sz w:val="24"/>
          <w:szCs w:val="24"/>
        </w:rPr>
        <w:t>времени пролета</w:t>
      </w:r>
      <w:bookmarkEnd w:id="215"/>
    </w:p>
    <w:p w:rsidR="001F1771" w:rsidRDefault="001F1771" w:rsidP="001F1771">
      <w:pPr>
        <w:spacing w:line="276" w:lineRule="auto"/>
        <w:ind w:firstLine="708"/>
        <w:jc w:val="both"/>
        <w:rPr>
          <w:rFonts w:eastAsia="MS Mincho"/>
          <w:lang w:eastAsia="ja-JP"/>
        </w:rPr>
      </w:pPr>
      <w:r w:rsidRPr="001F1771">
        <w:rPr>
          <w:rFonts w:eastAsia="MS Mincho"/>
          <w:lang w:eastAsia="ja-JP"/>
        </w:rPr>
        <w:t>Детектор множественн</w:t>
      </w:r>
      <w:r>
        <w:rPr>
          <w:rFonts w:eastAsia="MS Mincho"/>
          <w:lang w:eastAsia="ja-JP"/>
        </w:rPr>
        <w:t>ости и времени пролета состоит из трех годоскопов</w:t>
      </w:r>
      <w:r w:rsidRPr="001F1771">
        <w:rPr>
          <w:rFonts w:eastAsia="MS Mincho"/>
          <w:lang w:eastAsia="ja-JP"/>
        </w:rPr>
        <w:t>. Время-пролетная система очень важна для идентификации медленных частиц – продуктов распада резонансов, разлетающихся после магнита под большими углами к оси спектрометра (в апертуре 400х300 мрад</w:t>
      </w:r>
      <w:r w:rsidRPr="001F1771">
        <w:rPr>
          <w:rFonts w:eastAsia="MS Mincho"/>
          <w:vertAlign w:val="superscript"/>
          <w:lang w:eastAsia="ja-JP"/>
        </w:rPr>
        <w:t>2</w:t>
      </w:r>
      <w:r w:rsidRPr="001F1771">
        <w:rPr>
          <w:rFonts w:eastAsia="MS Mincho"/>
          <w:lang w:eastAsia="ja-JP"/>
        </w:rPr>
        <w:t>).</w:t>
      </w:r>
      <w:r>
        <w:rPr>
          <w:rFonts w:eastAsia="MS Mincho"/>
          <w:lang w:eastAsia="ja-JP"/>
        </w:rPr>
        <w:t xml:space="preserve"> На </w:t>
      </w:r>
      <w:r w:rsidRPr="001F1771">
        <w:rPr>
          <w:rFonts w:eastAsia="MS Mincho"/>
          <w:lang w:eastAsia="ja-JP"/>
        </w:rPr>
        <w:fldChar w:fldCharType="begin"/>
      </w:r>
      <w:r w:rsidRPr="001F1771">
        <w:rPr>
          <w:rFonts w:eastAsia="MS Mincho"/>
          <w:lang w:eastAsia="ja-JP"/>
        </w:rPr>
        <w:instrText xml:space="preserve"> REF _Ref488615626 \h  \* MERGEFORMAT </w:instrText>
      </w:r>
      <w:r w:rsidRPr="001F1771">
        <w:rPr>
          <w:rFonts w:eastAsia="MS Mincho"/>
          <w:lang w:eastAsia="ja-JP"/>
        </w:rPr>
      </w:r>
      <w:r w:rsidRPr="001F1771">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38</w:t>
      </w:r>
      <w:r w:rsidRPr="001F1771">
        <w:rPr>
          <w:rFonts w:eastAsia="MS Mincho"/>
          <w:lang w:eastAsia="ja-JP"/>
        </w:rPr>
        <w:fldChar w:fldCharType="end"/>
      </w:r>
      <w:r>
        <w:rPr>
          <w:rFonts w:eastAsia="MS Mincho"/>
          <w:lang w:eastAsia="ja-JP"/>
        </w:rPr>
        <w:t xml:space="preserve"> показаны результаты моделирования чувствительности идентификации частиц от разрешения детекторов.  </w:t>
      </w:r>
    </w:p>
    <w:p w:rsidR="001F1771" w:rsidRDefault="001F1771" w:rsidP="001F1771">
      <w:pPr>
        <w:spacing w:line="276" w:lineRule="auto"/>
        <w:ind w:firstLine="708"/>
        <w:jc w:val="both"/>
        <w:rPr>
          <w:rFonts w:eastAsia="MS Mincho"/>
          <w:lang w:eastAsia="ja-JP"/>
        </w:rPr>
      </w:pPr>
      <w:r w:rsidRPr="001F1771">
        <w:rPr>
          <w:rFonts w:eastAsia="MS Mincho"/>
          <w:lang w:eastAsia="ja-JP"/>
        </w:rPr>
        <w:t>Они состоят из сцинтилляционных вертикальных полос шириной 5</w:t>
      </w:r>
      <w:r w:rsidR="00632E51">
        <w:rPr>
          <w:rFonts w:eastAsia="MS Mincho"/>
          <w:lang w:eastAsia="ja-JP"/>
        </w:rPr>
        <w:t xml:space="preserve"> </w:t>
      </w:r>
      <w:r w:rsidRPr="001F1771">
        <w:rPr>
          <w:rFonts w:eastAsia="MS Mincho"/>
          <w:lang w:eastAsia="ja-JP"/>
        </w:rPr>
        <w:t>см каждая из сцинтиллятора ВС408,</w:t>
      </w:r>
      <w:r>
        <w:rPr>
          <w:rFonts w:eastAsia="MS Mincho"/>
          <w:lang w:eastAsia="ja-JP"/>
        </w:rPr>
        <w:t xml:space="preserve"> </w:t>
      </w:r>
      <w:r w:rsidRPr="001F1771">
        <w:rPr>
          <w:rFonts w:eastAsia="MS Mincho"/>
          <w:lang w:eastAsia="ja-JP"/>
        </w:rPr>
        <w:t>что позволяет достичь</w:t>
      </w:r>
      <w:r>
        <w:rPr>
          <w:rFonts w:eastAsia="MS Mincho"/>
          <w:lang w:eastAsia="ja-JP"/>
        </w:rPr>
        <w:t xml:space="preserve"> </w:t>
      </w:r>
      <w:r w:rsidRPr="001F1771">
        <w:rPr>
          <w:rFonts w:eastAsia="MS Mincho"/>
          <w:lang w:eastAsia="ja-JP"/>
        </w:rPr>
        <w:t>разрешения 150</w:t>
      </w:r>
      <w:r>
        <w:rPr>
          <w:rFonts w:eastAsia="MS Mincho"/>
          <w:lang w:eastAsia="ja-JP"/>
        </w:rPr>
        <w:t xml:space="preserve"> </w:t>
      </w:r>
      <w:r w:rsidRPr="001F1771">
        <w:rPr>
          <w:rFonts w:eastAsia="MS Mincho"/>
          <w:lang w:eastAsia="ja-JP"/>
        </w:rPr>
        <w:t>пк</w:t>
      </w:r>
      <w:r>
        <w:rPr>
          <w:rFonts w:eastAsia="MS Mincho"/>
          <w:lang w:eastAsia="ja-JP"/>
        </w:rPr>
        <w:t xml:space="preserve">с в центре счётчика. </w:t>
      </w:r>
    </w:p>
    <w:p w:rsidR="001F1771" w:rsidRDefault="001F1771" w:rsidP="001F1771">
      <w:pPr>
        <w:spacing w:line="276" w:lineRule="auto"/>
        <w:ind w:firstLine="708"/>
        <w:jc w:val="both"/>
        <w:rPr>
          <w:rFonts w:eastAsia="MS Mincho"/>
          <w:lang w:eastAsia="ja-JP"/>
        </w:rPr>
      </w:pPr>
    </w:p>
    <w:p w:rsidR="001F1771" w:rsidRDefault="001F1771" w:rsidP="001F1771">
      <w:pPr>
        <w:pStyle w:val="ae"/>
        <w:jc w:val="center"/>
        <w:rPr>
          <w:b w:val="0"/>
        </w:rPr>
      </w:pPr>
      <w:r w:rsidRPr="001F1771">
        <w:rPr>
          <w:rFonts w:eastAsia="MS Mincho"/>
          <w:noProof/>
        </w:rPr>
        <w:drawing>
          <wp:inline distT="0" distB="0" distL="0" distR="0" wp14:anchorId="2EFABA71" wp14:editId="63CF4708">
            <wp:extent cx="2933700" cy="33064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l="1900" t="32713" r="23067" b="1862"/>
                    <a:stretch>
                      <a:fillRect/>
                    </a:stretch>
                  </pic:blipFill>
                  <pic:spPr bwMode="auto">
                    <a:xfrm>
                      <a:off x="0" y="0"/>
                      <a:ext cx="2933700" cy="3306445"/>
                    </a:xfrm>
                    <a:prstGeom prst="rect">
                      <a:avLst/>
                    </a:prstGeom>
                    <a:noFill/>
                    <a:ln>
                      <a:noFill/>
                    </a:ln>
                  </pic:spPr>
                </pic:pic>
              </a:graphicData>
            </a:graphic>
          </wp:inline>
        </w:drawing>
      </w:r>
      <w:r w:rsidRPr="001F1771">
        <w:rPr>
          <w:rFonts w:eastAsia="MS Mincho"/>
          <w:noProof/>
        </w:rPr>
        <w:drawing>
          <wp:inline distT="0" distB="0" distL="0" distR="0" wp14:anchorId="21E4F0C6" wp14:editId="66F5A0DD">
            <wp:extent cx="2867660" cy="3218815"/>
            <wp:effectExtent l="0" t="0" r="889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a:extLst>
                        <a:ext uri="{28A0092B-C50C-407E-A947-70E740481C1C}">
                          <a14:useLocalDpi xmlns:a14="http://schemas.microsoft.com/office/drawing/2010/main" val="0"/>
                        </a:ext>
                      </a:extLst>
                    </a:blip>
                    <a:srcRect l="3844" t="34180" r="23067" b="2184"/>
                    <a:stretch>
                      <a:fillRect/>
                    </a:stretch>
                  </pic:blipFill>
                  <pic:spPr bwMode="auto">
                    <a:xfrm>
                      <a:off x="0" y="0"/>
                      <a:ext cx="2867660" cy="3218815"/>
                    </a:xfrm>
                    <a:prstGeom prst="rect">
                      <a:avLst/>
                    </a:prstGeom>
                    <a:noFill/>
                    <a:ln>
                      <a:noFill/>
                    </a:ln>
                  </pic:spPr>
                </pic:pic>
              </a:graphicData>
            </a:graphic>
          </wp:inline>
        </w:drawing>
      </w:r>
    </w:p>
    <w:p w:rsidR="001F1771" w:rsidRDefault="001F1771" w:rsidP="001F1771">
      <w:pPr>
        <w:pStyle w:val="ae"/>
        <w:jc w:val="center"/>
        <w:rPr>
          <w:b w:val="0"/>
        </w:rPr>
      </w:pPr>
    </w:p>
    <w:p w:rsidR="001F1771" w:rsidRDefault="001F1771" w:rsidP="001F1771">
      <w:pPr>
        <w:pStyle w:val="ae"/>
        <w:jc w:val="center"/>
        <w:rPr>
          <w:rFonts w:eastAsia="MS Mincho"/>
          <w:b w:val="0"/>
          <w:lang w:eastAsia="ja-JP"/>
        </w:rPr>
      </w:pPr>
      <w:bookmarkStart w:id="216" w:name="_Ref48861562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38</w:t>
      </w:r>
      <w:r w:rsidR="0001688C">
        <w:rPr>
          <w:b w:val="0"/>
        </w:rPr>
        <w:fldChar w:fldCharType="end"/>
      </w:r>
      <w:bookmarkEnd w:id="216"/>
      <w:r w:rsidRPr="001F1771">
        <w:rPr>
          <w:rFonts w:eastAsia="MS Mincho"/>
          <w:b w:val="0"/>
          <w:lang w:eastAsia="ja-JP"/>
        </w:rPr>
        <w:t xml:space="preserve"> Распределение по квадрату массы </w:t>
      </w:r>
      <w:r w:rsidRPr="001F1771">
        <w:rPr>
          <w:rFonts w:eastAsia="MS Mincho"/>
          <w:b w:val="0"/>
          <w:lang w:val="en-US" w:eastAsia="ja-JP"/>
        </w:rPr>
        <w:t>M</w:t>
      </w:r>
      <w:r w:rsidRPr="001F1771">
        <w:rPr>
          <w:rFonts w:eastAsia="MS Mincho"/>
          <w:b w:val="0"/>
          <w:vertAlign w:val="superscript"/>
          <w:lang w:eastAsia="ja-JP"/>
        </w:rPr>
        <w:t>2</w:t>
      </w:r>
      <w:r w:rsidRPr="001F1771">
        <w:rPr>
          <w:rFonts w:eastAsia="MS Mincho"/>
          <w:b w:val="0"/>
          <w:lang w:eastAsia="ja-JP"/>
        </w:rPr>
        <w:t xml:space="preserve"> (ГэВ/с</w:t>
      </w:r>
      <w:r w:rsidRPr="001F1771">
        <w:rPr>
          <w:rFonts w:eastAsia="MS Mincho"/>
          <w:b w:val="0"/>
          <w:vertAlign w:val="superscript"/>
          <w:lang w:eastAsia="ja-JP"/>
        </w:rPr>
        <w:t>2</w:t>
      </w:r>
      <w:r w:rsidRPr="001F1771">
        <w:rPr>
          <w:rFonts w:eastAsia="MS Mincho"/>
          <w:b w:val="0"/>
          <w:lang w:eastAsia="ja-JP"/>
        </w:rPr>
        <w:t>) в зависимости от импульса частицы</w:t>
      </w:r>
      <w:r>
        <w:rPr>
          <w:rFonts w:eastAsia="MS Mincho"/>
          <w:b w:val="0"/>
          <w:lang w:eastAsia="ja-JP"/>
        </w:rPr>
        <w:t xml:space="preserve"> при расстоянии 7.6 м от мишени</w:t>
      </w:r>
    </w:p>
    <w:p w:rsidR="000158BC" w:rsidRPr="000158BC" w:rsidRDefault="000158BC" w:rsidP="000158BC">
      <w:pPr>
        <w:rPr>
          <w:rFonts w:eastAsia="MS Mincho"/>
          <w:lang w:eastAsia="ja-JP"/>
        </w:rPr>
      </w:pPr>
    </w:p>
    <w:p w:rsidR="001F1771" w:rsidRDefault="001F1771" w:rsidP="001F1771">
      <w:pPr>
        <w:spacing w:line="276" w:lineRule="auto"/>
        <w:ind w:firstLine="708"/>
        <w:jc w:val="both"/>
        <w:rPr>
          <w:rFonts w:eastAsia="MS Mincho"/>
          <w:lang w:eastAsia="ja-JP"/>
        </w:rPr>
      </w:pPr>
      <w:r w:rsidRPr="001F1771">
        <w:rPr>
          <w:rFonts w:eastAsia="MS Mincho"/>
          <w:lang w:eastAsia="ja-JP"/>
        </w:rPr>
        <w:lastRenderedPageBreak/>
        <w:t>Годоскоп ТОФ Н1 им</w:t>
      </w:r>
      <w:r>
        <w:rPr>
          <w:rFonts w:eastAsia="MS Mincho"/>
          <w:lang w:eastAsia="ja-JP"/>
        </w:rPr>
        <w:t xml:space="preserve">еет толщину пластин по пучку 1 см. </w:t>
      </w:r>
      <w:r w:rsidRPr="001F1771">
        <w:rPr>
          <w:rFonts w:eastAsia="MS Mincho"/>
          <w:lang w:eastAsia="ja-JP"/>
        </w:rPr>
        <w:t>Д</w:t>
      </w:r>
      <w:r>
        <w:rPr>
          <w:rFonts w:eastAsia="MS Mincho"/>
          <w:lang w:eastAsia="ja-JP"/>
        </w:rPr>
        <w:t>лина полос сцинтиллятора равна 5</w:t>
      </w:r>
      <w:r w:rsidRPr="001F1771">
        <w:rPr>
          <w:rFonts w:eastAsia="MS Mincho"/>
          <w:lang w:eastAsia="ja-JP"/>
        </w:rPr>
        <w:t>0</w:t>
      </w:r>
      <w:r>
        <w:rPr>
          <w:rFonts w:eastAsia="MS Mincho"/>
          <w:lang w:eastAsia="ja-JP"/>
        </w:rPr>
        <w:t xml:space="preserve"> </w:t>
      </w:r>
      <w:r w:rsidRPr="001F1771">
        <w:rPr>
          <w:rFonts w:eastAsia="MS Mincho"/>
          <w:lang w:eastAsia="ja-JP"/>
        </w:rPr>
        <w:t>см</w:t>
      </w:r>
      <w:r>
        <w:rPr>
          <w:rFonts w:eastAsia="MS Mincho"/>
          <w:lang w:eastAsia="ja-JP"/>
        </w:rPr>
        <w:t xml:space="preserve">. </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Н2 </w:t>
      </w:r>
      <w:r>
        <w:rPr>
          <w:rFonts w:eastAsia="MS Mincho"/>
          <w:lang w:eastAsia="ja-JP"/>
        </w:rPr>
        <w:t xml:space="preserve">расположен после спектрометрического магнита и </w:t>
      </w:r>
      <w:r w:rsidRPr="001F1771">
        <w:rPr>
          <w:rFonts w:eastAsia="MS Mincho"/>
          <w:lang w:eastAsia="ja-JP"/>
        </w:rPr>
        <w:t>имеет счётчики</w:t>
      </w:r>
      <w:r>
        <w:rPr>
          <w:rFonts w:eastAsia="MS Mincho"/>
          <w:lang w:eastAsia="ja-JP"/>
        </w:rPr>
        <w:t xml:space="preserve"> длинной 100 см и общим числом </w:t>
      </w:r>
      <w:r w:rsidRPr="001F1771">
        <w:rPr>
          <w:rFonts w:eastAsia="MS Mincho"/>
          <w:lang w:eastAsia="ja-JP"/>
        </w:rPr>
        <w:t>46</w:t>
      </w:r>
      <w:r w:rsidR="00632E51">
        <w:rPr>
          <w:rFonts w:eastAsia="MS Mincho"/>
          <w:lang w:eastAsia="ja-JP"/>
        </w:rPr>
        <w:t xml:space="preserve"> </w:t>
      </w:r>
      <w:r w:rsidRPr="001F1771">
        <w:rPr>
          <w:rFonts w:eastAsia="MS Mincho"/>
          <w:lang w:eastAsia="ja-JP"/>
        </w:rPr>
        <w:t>шт,</w:t>
      </w:r>
      <w:r>
        <w:rPr>
          <w:rFonts w:eastAsia="MS Mincho"/>
          <w:lang w:eastAsia="ja-JP"/>
        </w:rPr>
        <w:t xml:space="preserve"> </w:t>
      </w:r>
      <w:r w:rsidRPr="001F1771">
        <w:rPr>
          <w:rFonts w:eastAsia="MS Mincho"/>
          <w:lang w:eastAsia="ja-JP"/>
        </w:rPr>
        <w:t>что обеспечивает ему рабочую област</w:t>
      </w:r>
      <w:r>
        <w:rPr>
          <w:rFonts w:eastAsia="MS Mincho"/>
          <w:lang w:eastAsia="ja-JP"/>
        </w:rPr>
        <w:t>ь</w:t>
      </w:r>
      <w:r w:rsidRPr="001F1771">
        <w:rPr>
          <w:rFonts w:eastAsia="MS Mincho"/>
          <w:lang w:eastAsia="ja-JP"/>
        </w:rPr>
        <w:t xml:space="preserve"> 1х2.3 м</w:t>
      </w:r>
      <w:r w:rsidRPr="001F1771">
        <w:rPr>
          <w:rFonts w:eastAsia="MS Mincho"/>
          <w:vertAlign w:val="superscript"/>
          <w:lang w:eastAsia="ja-JP"/>
        </w:rPr>
        <w:t>2</w:t>
      </w:r>
      <w:r w:rsidRPr="001F1771">
        <w:rPr>
          <w:rFonts w:eastAsia="MS Mincho"/>
          <w:lang w:eastAsia="ja-JP"/>
        </w:rPr>
        <w:t xml:space="preserve">. </w:t>
      </w:r>
      <w:r>
        <w:rPr>
          <w:rFonts w:eastAsia="MS Mincho"/>
          <w:lang w:eastAsia="ja-JP"/>
        </w:rPr>
        <w:t xml:space="preserve">  </w:t>
      </w:r>
    </w:p>
    <w:p w:rsidR="001F1771" w:rsidRDefault="001F1771" w:rsidP="001F1771">
      <w:pPr>
        <w:spacing w:line="276" w:lineRule="auto"/>
        <w:ind w:firstLine="708"/>
        <w:jc w:val="both"/>
        <w:rPr>
          <w:rFonts w:eastAsia="MS Mincho"/>
          <w:lang w:eastAsia="ja-JP"/>
        </w:rPr>
      </w:pPr>
      <w:r>
        <w:rPr>
          <w:rFonts w:eastAsia="MS Mincho"/>
          <w:lang w:eastAsia="ja-JP"/>
        </w:rPr>
        <w:t xml:space="preserve">Первые два годоскопа нужны, прежде всего как детекторы множественности. </w:t>
      </w:r>
    </w:p>
    <w:p w:rsidR="001F1771" w:rsidRDefault="001F1771" w:rsidP="001F1771">
      <w:pPr>
        <w:spacing w:line="276" w:lineRule="auto"/>
        <w:ind w:firstLine="708"/>
        <w:jc w:val="both"/>
        <w:rPr>
          <w:rFonts w:eastAsia="MS Mincho"/>
          <w:lang w:eastAsia="ja-JP"/>
        </w:rPr>
      </w:pPr>
      <w:r w:rsidRPr="001F1771">
        <w:rPr>
          <w:rFonts w:eastAsia="MS Mincho"/>
          <w:lang w:eastAsia="ja-JP"/>
        </w:rPr>
        <w:t xml:space="preserve">Годоскоп ТОФ Н3 </w:t>
      </w:r>
      <w:r>
        <w:rPr>
          <w:rFonts w:eastAsia="MS Mincho"/>
          <w:lang w:eastAsia="ja-JP"/>
        </w:rPr>
        <w:t xml:space="preserve">расположен перед электромагнитным калориметром, </w:t>
      </w:r>
      <w:r w:rsidRPr="001F1771">
        <w:rPr>
          <w:rFonts w:eastAsia="MS Mincho"/>
          <w:lang w:eastAsia="ja-JP"/>
        </w:rPr>
        <w:t>должен иметь толщину пластин 30</w:t>
      </w:r>
      <w:r w:rsidR="00632E51">
        <w:rPr>
          <w:rFonts w:eastAsia="MS Mincho"/>
          <w:lang w:eastAsia="ja-JP"/>
        </w:rPr>
        <w:t xml:space="preserve"> </w:t>
      </w:r>
      <w:r w:rsidRPr="001F1771">
        <w:rPr>
          <w:rFonts w:eastAsia="MS Mincho"/>
          <w:lang w:eastAsia="ja-JP"/>
        </w:rPr>
        <w:t>мм</w:t>
      </w:r>
      <w:r>
        <w:rPr>
          <w:rFonts w:eastAsia="MS Mincho"/>
          <w:lang w:eastAsia="ja-JP"/>
        </w:rPr>
        <w:t xml:space="preserve"> </w:t>
      </w:r>
      <w:r w:rsidRPr="001F1771">
        <w:rPr>
          <w:rFonts w:eastAsia="MS Mincho"/>
          <w:lang w:eastAsia="ja-JP"/>
        </w:rPr>
        <w:t>(или 20</w:t>
      </w:r>
      <w:r w:rsidR="00632E51">
        <w:rPr>
          <w:rFonts w:eastAsia="MS Mincho"/>
          <w:lang w:eastAsia="ja-JP"/>
        </w:rPr>
        <w:t xml:space="preserve"> </w:t>
      </w:r>
      <w:r w:rsidRPr="001F1771">
        <w:rPr>
          <w:rFonts w:eastAsia="MS Mincho"/>
          <w:lang w:eastAsia="ja-JP"/>
        </w:rPr>
        <w:t>мм) при их общем количестве 50</w:t>
      </w:r>
      <w:r>
        <w:rPr>
          <w:rFonts w:eastAsia="MS Mincho"/>
          <w:lang w:eastAsia="ja-JP"/>
        </w:rPr>
        <w:t xml:space="preserve"> </w:t>
      </w:r>
      <w:r w:rsidRPr="001F1771">
        <w:rPr>
          <w:rFonts w:eastAsia="MS Mincho"/>
          <w:lang w:eastAsia="ja-JP"/>
        </w:rPr>
        <w:t>шт</w:t>
      </w:r>
      <w:r w:rsidR="00003220">
        <w:rPr>
          <w:rFonts w:eastAsia="MS Mincho"/>
          <w:lang w:eastAsia="ja-JP"/>
        </w:rPr>
        <w:t>.</w:t>
      </w:r>
      <w:r w:rsidRPr="001F1771">
        <w:rPr>
          <w:rFonts w:eastAsia="MS Mincho"/>
          <w:lang w:eastAsia="ja-JP"/>
        </w:rPr>
        <w:t xml:space="preserve"> при </w:t>
      </w:r>
      <w:r w:rsidR="00003220">
        <w:rPr>
          <w:rFonts w:eastAsia="MS Mincho"/>
          <w:lang w:eastAsia="ja-JP"/>
        </w:rPr>
        <w:t xml:space="preserve">размере </w:t>
      </w:r>
      <w:r w:rsidRPr="001F1771">
        <w:rPr>
          <w:rFonts w:eastAsia="MS Mincho"/>
          <w:lang w:eastAsia="ja-JP"/>
        </w:rPr>
        <w:t>рабочей области 1.8х2.5</w:t>
      </w:r>
      <w:r>
        <w:rPr>
          <w:rFonts w:eastAsia="MS Mincho"/>
          <w:lang w:eastAsia="ja-JP"/>
        </w:rPr>
        <w:t xml:space="preserve"> </w:t>
      </w:r>
      <w:r w:rsidRPr="001F1771">
        <w:rPr>
          <w:rFonts w:eastAsia="MS Mincho"/>
          <w:lang w:eastAsia="ja-JP"/>
        </w:rPr>
        <w:t>м</w:t>
      </w:r>
      <w:r w:rsidRPr="001F1771">
        <w:rPr>
          <w:rFonts w:eastAsia="MS Mincho"/>
          <w:vertAlign w:val="superscript"/>
          <w:lang w:eastAsia="ja-JP"/>
        </w:rPr>
        <w:t>2</w:t>
      </w:r>
      <w:r w:rsidRPr="001F1771">
        <w:rPr>
          <w:rFonts w:eastAsia="MS Mincho"/>
          <w:lang w:eastAsia="ja-JP"/>
        </w:rPr>
        <w:t xml:space="preserve"> и расстоянии до центра мишени </w:t>
      </w:r>
      <w:r>
        <w:rPr>
          <w:rFonts w:eastAsia="MS Mincho"/>
          <w:lang w:eastAsia="ja-JP"/>
        </w:rPr>
        <w:t xml:space="preserve">около 12 </w:t>
      </w:r>
      <w:r w:rsidRPr="001F1771">
        <w:rPr>
          <w:rFonts w:eastAsia="MS Mincho"/>
          <w:lang w:eastAsia="ja-JP"/>
        </w:rPr>
        <w:t>м.</w:t>
      </w:r>
      <w:r>
        <w:rPr>
          <w:rFonts w:eastAsia="MS Mincho"/>
          <w:lang w:eastAsia="ja-JP"/>
        </w:rPr>
        <w:t xml:space="preserve"> Третий годоскоп (Н3) </w:t>
      </w:r>
      <w:r w:rsidR="00632E51">
        <w:rPr>
          <w:rFonts w:eastAsia="MS Mincho"/>
          <w:lang w:eastAsia="ja-JP"/>
        </w:rPr>
        <w:t>предполагается использовать</w:t>
      </w:r>
      <w:r w:rsidRPr="001F1771">
        <w:rPr>
          <w:rFonts w:eastAsia="MS Mincho"/>
          <w:lang w:eastAsia="ja-JP"/>
        </w:rPr>
        <w:t xml:space="preserve"> для идентификации частиц по времени пролета и </w:t>
      </w:r>
      <w:r w:rsidR="00632E51">
        <w:rPr>
          <w:rFonts w:eastAsia="MS Mincho"/>
          <w:lang w:eastAsia="ja-JP"/>
        </w:rPr>
        <w:t>длден име</w:t>
      </w:r>
      <w:r w:rsidRPr="001F1771">
        <w:rPr>
          <w:rFonts w:eastAsia="MS Mincho"/>
          <w:lang w:eastAsia="ja-JP"/>
        </w:rPr>
        <w:t>т</w:t>
      </w:r>
      <w:r w:rsidR="00632E51">
        <w:rPr>
          <w:rFonts w:eastAsia="MS Mincho"/>
          <w:lang w:eastAsia="ja-JP"/>
        </w:rPr>
        <w:t>ь</w:t>
      </w:r>
      <w:r w:rsidRPr="001F1771">
        <w:rPr>
          <w:rFonts w:eastAsia="MS Mincho"/>
          <w:lang w:eastAsia="ja-JP"/>
        </w:rPr>
        <w:t xml:space="preserve"> наилучшее разрешение по квадрату массы заряженной частицы, поскольку ба</w:t>
      </w:r>
      <w:r>
        <w:rPr>
          <w:rFonts w:eastAsia="MS Mincho"/>
          <w:lang w:eastAsia="ja-JP"/>
        </w:rPr>
        <w:t xml:space="preserve">за пролета для него максимальна. </w:t>
      </w:r>
    </w:p>
    <w:p w:rsidR="001F1771" w:rsidRPr="00161B4A" w:rsidRDefault="001F1771" w:rsidP="00161B4A">
      <w:pPr>
        <w:spacing w:line="276" w:lineRule="auto"/>
      </w:pPr>
    </w:p>
    <w:p w:rsidR="005B3962" w:rsidRPr="00161B4A" w:rsidRDefault="005B3962" w:rsidP="00161B4A">
      <w:pPr>
        <w:pStyle w:val="3"/>
        <w:spacing w:line="276" w:lineRule="auto"/>
        <w:ind w:left="0" w:firstLine="709"/>
        <w:jc w:val="both"/>
        <w:rPr>
          <w:rFonts w:ascii="Times New Roman" w:hAnsi="Times New Roman" w:cs="Times New Roman"/>
          <w:b w:val="0"/>
          <w:sz w:val="24"/>
          <w:szCs w:val="24"/>
        </w:rPr>
      </w:pPr>
      <w:bookmarkStart w:id="217" w:name="_Toc22133850"/>
      <w:r w:rsidRPr="00F33F8D">
        <w:rPr>
          <w:rFonts w:ascii="Times New Roman" w:hAnsi="Times New Roman" w:cs="Times New Roman"/>
          <w:b w:val="0"/>
          <w:sz w:val="24"/>
          <w:szCs w:val="24"/>
        </w:rPr>
        <w:t>Мюонный детектор</w:t>
      </w:r>
      <w:bookmarkEnd w:id="217"/>
    </w:p>
    <w:p w:rsidR="00597354" w:rsidRPr="00E31630" w:rsidRDefault="00F475ED" w:rsidP="00161B4A">
      <w:pPr>
        <w:suppressAutoHyphens/>
        <w:spacing w:line="276" w:lineRule="auto"/>
        <w:ind w:firstLine="709"/>
        <w:jc w:val="both"/>
        <w:rPr>
          <w:rFonts w:eastAsia="Symbol"/>
          <w:color w:val="000000"/>
          <w:kern w:val="2"/>
          <w:lang w:eastAsia="zh-CN" w:bidi="hi-IN"/>
        </w:rPr>
      </w:pPr>
      <w:r w:rsidRPr="00E31630">
        <w:rPr>
          <w:rFonts w:eastAsia="Symbol"/>
          <w:color w:val="000000"/>
          <w:kern w:val="2"/>
          <w:lang w:eastAsia="zh-CN" w:bidi="hi-IN"/>
        </w:rPr>
        <w:t>Мюонный детектор предназначен для регистрации и идентификации одиночных мюонов и мюонных пар, образующихся при распаде векторных мезонов (</w:t>
      </w:r>
      <w:r w:rsidRPr="009F22CC">
        <w:rPr>
          <w:rFonts w:eastAsia="Symbol"/>
          <w:i/>
          <w:color w:val="000000"/>
          <w:kern w:val="2"/>
          <w:lang w:eastAsia="zh-CN" w:bidi="hi-IN"/>
        </w:rPr>
        <w:t>ρ</w:t>
      </w:r>
      <w:r w:rsidRPr="009F22CC">
        <w:rPr>
          <w:rFonts w:eastAsia="Symbol"/>
          <w:i/>
          <w:color w:val="000000"/>
          <w:kern w:val="2"/>
          <w:vertAlign w:val="superscript"/>
          <w:lang w:eastAsia="zh-CN" w:bidi="hi-IN"/>
        </w:rPr>
        <w:t>0</w:t>
      </w:r>
      <w:r w:rsidRPr="009F22CC">
        <w:rPr>
          <w:rFonts w:eastAsia="Symbol"/>
          <w:i/>
          <w:color w:val="000000"/>
          <w:kern w:val="2"/>
          <w:lang w:eastAsia="zh-CN" w:bidi="hi-IN"/>
        </w:rPr>
        <w:t xml:space="preserve">, ω, φ, </w:t>
      </w:r>
      <w:r w:rsidRPr="009F22CC">
        <w:rPr>
          <w:rFonts w:eastAsia="Symbol"/>
          <w:i/>
          <w:color w:val="000000"/>
          <w:kern w:val="2"/>
          <w:lang w:val="en-US" w:eastAsia="zh-CN" w:bidi="hi-IN"/>
        </w:rPr>
        <w:t>J</w:t>
      </w:r>
      <w:r w:rsidRPr="009F22CC">
        <w:rPr>
          <w:rFonts w:eastAsia="Symbol"/>
          <w:i/>
          <w:color w:val="000000"/>
          <w:kern w:val="2"/>
          <w:lang w:eastAsia="zh-CN" w:bidi="hi-IN"/>
        </w:rPr>
        <w:t>/</w:t>
      </w:r>
      <w:r w:rsidRPr="009F22CC">
        <w:rPr>
          <w:rFonts w:eastAsia="Symbol"/>
          <w:i/>
          <w:color w:val="000000"/>
          <w:kern w:val="2"/>
          <w:lang w:val="en-US" w:eastAsia="zh-CN" w:bidi="hi-IN"/>
        </w:rPr>
        <w:t>ψ</w:t>
      </w:r>
      <w:r w:rsidRPr="00E31630">
        <w:rPr>
          <w:rFonts w:eastAsia="Symbol"/>
          <w:color w:val="000000"/>
          <w:kern w:val="2"/>
          <w:lang w:eastAsia="zh-CN" w:bidi="hi-IN"/>
        </w:rPr>
        <w:t xml:space="preserve">). </w:t>
      </w:r>
      <w:r w:rsidR="00597354" w:rsidRPr="00E31630">
        <w:rPr>
          <w:rFonts w:eastAsia="Symbol"/>
          <w:color w:val="000000"/>
          <w:kern w:val="2"/>
          <w:lang w:eastAsia="zh-CN" w:bidi="hi-IN"/>
        </w:rPr>
        <w:t>Данный детектор является необходимым при исследовании состояний чармония.</w:t>
      </w:r>
    </w:p>
    <w:p w:rsidR="00F13F84" w:rsidRDefault="00F475ED" w:rsidP="00E31630">
      <w:pPr>
        <w:suppressAutoHyphens/>
        <w:spacing w:line="276" w:lineRule="auto"/>
        <w:ind w:firstLine="709"/>
        <w:jc w:val="both"/>
        <w:rPr>
          <w:rFonts w:eastAsia="Symbol"/>
          <w:kern w:val="2"/>
          <w:lang w:eastAsia="zh-CN" w:bidi="hi-IN"/>
        </w:rPr>
      </w:pPr>
      <w:r w:rsidRPr="00E31630">
        <w:rPr>
          <w:rFonts w:eastAsia="Noto Sans CJK SC Regular"/>
          <w:noProof/>
          <w:kern w:val="2"/>
        </w:rPr>
        <mc:AlternateContent>
          <mc:Choice Requires="wps">
            <w:drawing>
              <wp:anchor distT="0" distB="0" distL="114935" distR="0" simplePos="0" relativeHeight="251677696" behindDoc="0" locked="0" layoutInCell="1" allowOverlap="1" wp14:anchorId="73E05212" wp14:editId="7FB97C23">
                <wp:simplePos x="0" y="0"/>
                <wp:positionH relativeFrom="page">
                  <wp:posOffset>4143375</wp:posOffset>
                </wp:positionH>
                <wp:positionV relativeFrom="paragraph">
                  <wp:posOffset>53975</wp:posOffset>
                </wp:positionV>
                <wp:extent cx="2693670" cy="3552825"/>
                <wp:effectExtent l="0" t="0" r="0" b="9525"/>
                <wp:wrapSquare wrapText="bothSides"/>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670" cy="3552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Layout w:type="fixed"/>
                              <w:tblLook w:val="04A0" w:firstRow="1" w:lastRow="0" w:firstColumn="1" w:lastColumn="0" w:noHBand="0" w:noVBand="1"/>
                            </w:tblPr>
                            <w:tblGrid>
                              <w:gridCol w:w="4248"/>
                            </w:tblGrid>
                            <w:tr w:rsidR="004004D4">
                              <w:tc>
                                <w:tcPr>
                                  <w:tcW w:w="4248" w:type="dxa"/>
                                </w:tcPr>
                                <w:p w:rsidR="004004D4" w:rsidRDefault="004004D4" w:rsidP="00597354">
                                  <w:pPr>
                                    <w:pStyle w:val="ab"/>
                                    <w:keepNext/>
                                  </w:pPr>
                                  <w:r>
                                    <w:rPr>
                                      <w:rFonts w:eastAsia="Liberation Serif" w:cs="Liberation Serif"/>
                                    </w:rPr>
                                    <w:t xml:space="preserve">              </w:t>
                                  </w:r>
                                  <w:r>
                                    <w:rPr>
                                      <w:noProof/>
                                      <w:sz w:val="20"/>
                                      <w:szCs w:val="20"/>
                                    </w:rPr>
                                    <w:drawing>
                                      <wp:inline distT="0" distB="0" distL="0" distR="0" wp14:anchorId="1E59D3E7" wp14:editId="772312C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4004D4" w:rsidRPr="00597354" w:rsidRDefault="004004D4" w:rsidP="00597354">
                                  <w:pPr>
                                    <w:pStyle w:val="ae"/>
                                    <w:jc w:val="both"/>
                                    <w:rPr>
                                      <w:b w:val="0"/>
                                    </w:rPr>
                                  </w:pPr>
                                  <w:bookmarkStart w:id="218"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39</w:t>
                                  </w:r>
                                  <w:r>
                                    <w:rPr>
                                      <w:b w:val="0"/>
                                    </w:rPr>
                                    <w:fldChar w:fldCharType="end"/>
                                  </w:r>
                                  <w:bookmarkEnd w:id="218"/>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4004D4" w:rsidRDefault="004004D4">
                                  <w:pPr>
                                    <w:suppressAutoHyphens/>
                                    <w:spacing w:line="274" w:lineRule="exact"/>
                                    <w:jc w:val="both"/>
                                    <w:rPr>
                                      <w:rFonts w:ascii="Liberation Serif" w:eastAsia="Symbol" w:hAnsi="Liberation Serif" w:cs="Symbol"/>
                                      <w:kern w:val="2"/>
                                      <w:sz w:val="20"/>
                                      <w:szCs w:val="20"/>
                                      <w:lang w:eastAsia="zh-CN" w:bidi="hi-IN"/>
                                    </w:rPr>
                                  </w:pPr>
                                </w:p>
                              </w:tc>
                            </w:tr>
                          </w:tbl>
                          <w:p w:rsidR="004004D4" w:rsidRDefault="004004D4"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326.25pt;margin-top:4.25pt;width:212.1pt;height:279.75pt;z-index:251677696;visibility:visible;mso-wrap-style:square;mso-width-percent:0;mso-height-percent:0;mso-wrap-distance-left:9.05pt;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" stroked="f">
                <v:textbox inset="0,0,0,0">
                  <w:txbxContent>
                    <w:tbl>
                      <w:tblPr>
                        <w:tblW w:w="0" w:type="auto"/>
                        <w:tblInd w:w="108" w:type="dxa"/>
                        <w:tblLayout w:type="fixed"/>
                        <w:tblLook w:val="04A0" w:firstRow="1" w:lastRow="0" w:firstColumn="1" w:lastColumn="0" w:noHBand="0" w:noVBand="1"/>
                      </w:tblPr>
                      <w:tblGrid>
                        <w:gridCol w:w="4248"/>
                      </w:tblGrid>
                      <w:tr w:rsidR="004004D4">
                        <w:tc>
                          <w:tcPr>
                            <w:tcW w:w="4248" w:type="dxa"/>
                          </w:tcPr>
                          <w:p w:rsidR="004004D4" w:rsidRDefault="004004D4" w:rsidP="00597354">
                            <w:pPr>
                              <w:pStyle w:val="ab"/>
                              <w:keepNext/>
                            </w:pPr>
                            <w:r>
                              <w:rPr>
                                <w:rFonts w:eastAsia="Liberation Serif" w:cs="Liberation Serif"/>
                              </w:rPr>
                              <w:t xml:space="preserve">              </w:t>
                            </w:r>
                            <w:r>
                              <w:rPr>
                                <w:noProof/>
                                <w:sz w:val="20"/>
                                <w:szCs w:val="20"/>
                              </w:rPr>
                              <w:drawing>
                                <wp:inline distT="0" distB="0" distL="0" distR="0" wp14:anchorId="1E59D3E7" wp14:editId="772312C4">
                                  <wp:extent cx="2790825" cy="2716544"/>
                                  <wp:effectExtent l="0" t="0" r="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90825" cy="2716544"/>
                                          </a:xfrm>
                                          <a:prstGeom prst="rect">
                                            <a:avLst/>
                                          </a:prstGeom>
                                          <a:solidFill>
                                            <a:srgbClr val="FFFFFF"/>
                                          </a:solidFill>
                                          <a:ln>
                                            <a:noFill/>
                                          </a:ln>
                                        </pic:spPr>
                                      </pic:pic>
                                    </a:graphicData>
                                  </a:graphic>
                                </wp:inline>
                              </w:drawing>
                            </w:r>
                          </w:p>
                          <w:p w:rsidR="004004D4" w:rsidRPr="00597354" w:rsidRDefault="004004D4" w:rsidP="00597354">
                            <w:pPr>
                              <w:pStyle w:val="ae"/>
                              <w:jc w:val="both"/>
                              <w:rPr>
                                <w:b w:val="0"/>
                              </w:rPr>
                            </w:pPr>
                            <w:bookmarkStart w:id="219" w:name="_Ref486856042"/>
                            <w:r w:rsidRPr="00597354">
                              <w:rPr>
                                <w:b w:val="0"/>
                              </w:rPr>
                              <w:t xml:space="preserve">Рис.  </w:t>
                            </w:r>
                            <w:r>
                              <w:rPr>
                                <w:b w:val="0"/>
                              </w:rPr>
                              <w:fldChar w:fldCharType="begin"/>
                            </w:r>
                            <w:r>
                              <w:rPr>
                                <w:b w:val="0"/>
                              </w:rPr>
                              <w:instrText xml:space="preserve"> STYLEREF 1 \s </w:instrText>
                            </w:r>
                            <w:r>
                              <w:rPr>
                                <w:b w:val="0"/>
                              </w:rPr>
                              <w:fldChar w:fldCharType="separate"/>
                            </w:r>
                            <w:r w:rsidR="00381BF0">
                              <w:rPr>
                                <w:b w:val="0"/>
                                <w:noProof/>
                              </w:rPr>
                              <w:t>3</w:t>
                            </w:r>
                            <w:r>
                              <w:rPr>
                                <w:b w:val="0"/>
                              </w:rPr>
                              <w:fldChar w:fldCharType="end"/>
                            </w:r>
                            <w:r>
                              <w:rPr>
                                <w:b w:val="0"/>
                              </w:rPr>
                              <w:t>.</w:t>
                            </w:r>
                            <w:r>
                              <w:rPr>
                                <w:b w:val="0"/>
                              </w:rPr>
                              <w:fldChar w:fldCharType="begin"/>
                            </w:r>
                            <w:r>
                              <w:rPr>
                                <w:b w:val="0"/>
                              </w:rPr>
                              <w:instrText xml:space="preserve"> SEQ Рис._ \* ARABIC \s 1 </w:instrText>
                            </w:r>
                            <w:r>
                              <w:rPr>
                                <w:b w:val="0"/>
                              </w:rPr>
                              <w:fldChar w:fldCharType="separate"/>
                            </w:r>
                            <w:r w:rsidR="00381BF0">
                              <w:rPr>
                                <w:b w:val="0"/>
                                <w:noProof/>
                              </w:rPr>
                              <w:t>39</w:t>
                            </w:r>
                            <w:r>
                              <w:rPr>
                                <w:b w:val="0"/>
                              </w:rPr>
                              <w:fldChar w:fldCharType="end"/>
                            </w:r>
                            <w:bookmarkEnd w:id="219"/>
                            <w:r w:rsidRPr="00597354">
                              <w:rPr>
                                <w:b w:val="0"/>
                              </w:rPr>
                              <w:t xml:space="preserve"> </w:t>
                            </w:r>
                            <w:r w:rsidRPr="00597354">
                              <w:rPr>
                                <w:rFonts w:eastAsia="Symbol" w:cs="Symbol"/>
                                <w:b w:val="0"/>
                              </w:rPr>
                              <w:t xml:space="preserve">Внешний вид магнита магнитного спектрометра установки </w:t>
                            </w:r>
                            <w:r>
                              <w:rPr>
                                <w:rFonts w:eastAsia="Symbol" w:cs="Symbol"/>
                                <w:b w:val="0"/>
                              </w:rPr>
                              <w:t>«</w:t>
                            </w:r>
                            <w:r w:rsidRPr="00597354">
                              <w:rPr>
                                <w:rFonts w:eastAsia="Symbol" w:cs="Symbol"/>
                                <w:b w:val="0"/>
                              </w:rPr>
                              <w:t>Нейтринный Детектор ИФВЭ</w:t>
                            </w:r>
                            <w:r>
                              <w:rPr>
                                <w:rFonts w:eastAsia="Symbol" w:cs="Symbol"/>
                                <w:b w:val="0"/>
                              </w:rPr>
                              <w:t>-ОИЯИ»</w:t>
                            </w:r>
                          </w:p>
                          <w:p w:rsidR="004004D4" w:rsidRDefault="004004D4">
                            <w:pPr>
                              <w:suppressAutoHyphens/>
                              <w:spacing w:line="274" w:lineRule="exact"/>
                              <w:jc w:val="both"/>
                              <w:rPr>
                                <w:rFonts w:ascii="Liberation Serif" w:eastAsia="Symbol" w:hAnsi="Liberation Serif" w:cs="Symbol"/>
                                <w:kern w:val="2"/>
                                <w:sz w:val="20"/>
                                <w:szCs w:val="20"/>
                                <w:lang w:eastAsia="zh-CN" w:bidi="hi-IN"/>
                              </w:rPr>
                            </w:pPr>
                          </w:p>
                        </w:tc>
                      </w:tr>
                    </w:tbl>
                    <w:p w:rsidR="004004D4" w:rsidRDefault="004004D4" w:rsidP="00F475ED">
                      <w:pPr>
                        <w:rPr>
                          <w:rFonts w:ascii="Liberation Serif" w:eastAsia="Noto Sans CJK SC Regular" w:hAnsi="Liberation Serif" w:cs="FreeSans"/>
                          <w:kern w:val="2"/>
                          <w:lang w:eastAsia="zh-CN" w:bidi="hi-IN"/>
                        </w:rPr>
                      </w:pPr>
                      <w:r>
                        <w:rPr>
                          <w:rFonts w:eastAsia="Liberation Serif" w:cs="Liberation Serif"/>
                        </w:rPr>
                        <w:t xml:space="preserve"> </w:t>
                      </w:r>
                    </w:p>
                  </w:txbxContent>
                </v:textbox>
                <w10:wrap type="square" anchorx="page"/>
              </v:shape>
            </w:pict>
          </mc:Fallback>
        </mc:AlternateContent>
      </w:r>
      <w:r w:rsidRPr="00E31630">
        <w:rPr>
          <w:rFonts w:eastAsia="Symbol"/>
          <w:kern w:val="2"/>
          <w:lang w:eastAsia="zh-CN" w:bidi="hi-IN"/>
        </w:rPr>
        <w:t>Для идентификации мюонов предполагается использовать часть существующего мюонного спектрометра</w:t>
      </w:r>
      <w:r w:rsidRPr="00E31630">
        <w:rPr>
          <w:rFonts w:eastAsia="Symbol"/>
          <w:b/>
          <w:kern w:val="2"/>
          <w:lang w:eastAsia="zh-CN" w:bidi="hi-IN"/>
        </w:rPr>
        <w:t xml:space="preserve">  </w:t>
      </w:r>
      <w:r w:rsidRPr="00E31630">
        <w:rPr>
          <w:rFonts w:eastAsia="Symbol"/>
          <w:kern w:val="2"/>
          <w:lang w:eastAsia="zh-CN" w:bidi="hi-IN"/>
        </w:rPr>
        <w:t>Нейтринного Детектора</w:t>
      </w:r>
      <w:r w:rsidRPr="00E31630">
        <w:rPr>
          <w:rFonts w:eastAsia="Symbol"/>
          <w:b/>
          <w:kern w:val="2"/>
          <w:lang w:eastAsia="zh-CN" w:bidi="hi-IN"/>
        </w:rPr>
        <w:t xml:space="preserve">  </w:t>
      </w:r>
      <w:r w:rsidRPr="00E31630">
        <w:rPr>
          <w:rFonts w:eastAsia="Symbol"/>
          <w:kern w:val="2"/>
          <w:lang w:eastAsia="zh-CN" w:bidi="hi-IN"/>
        </w:rPr>
        <w:t xml:space="preserve">ИФВЭ-ОИЯИ.  Мюонный детектор состоит из 6-ти тороидальных дисков диаметром 4 м и толщиной 22 см каждый. Внешний вид диска показан на </w:t>
      </w:r>
      <w:r w:rsidR="00E31630" w:rsidRPr="00E31630">
        <w:rPr>
          <w:rFonts w:eastAsia="Symbol"/>
          <w:kern w:val="2"/>
          <w:lang w:eastAsia="zh-CN" w:bidi="hi-IN"/>
        </w:rPr>
        <w:fldChar w:fldCharType="begin"/>
      </w:r>
      <w:r w:rsidR="00E31630" w:rsidRPr="00E31630">
        <w:rPr>
          <w:rFonts w:eastAsia="Symbol"/>
          <w:kern w:val="2"/>
          <w:lang w:eastAsia="zh-CN" w:bidi="hi-IN"/>
        </w:rPr>
        <w:instrText xml:space="preserve"> REF _Ref486856042 \h  \* MERGEFORMAT </w:instrText>
      </w:r>
      <w:r w:rsidR="00E31630" w:rsidRPr="00E31630">
        <w:rPr>
          <w:rFonts w:eastAsia="Symbol"/>
          <w:kern w:val="2"/>
          <w:lang w:eastAsia="zh-CN" w:bidi="hi-IN"/>
        </w:rPr>
      </w:r>
      <w:r w:rsidR="00E31630" w:rsidRPr="00E31630">
        <w:rPr>
          <w:rFonts w:eastAsia="Symbol"/>
          <w:kern w:val="2"/>
          <w:lang w:eastAsia="zh-CN" w:bidi="hi-IN"/>
        </w:rPr>
        <w:fldChar w:fldCharType="separate"/>
      </w:r>
      <w:r w:rsidR="00381BF0" w:rsidRPr="00381BF0">
        <w:t xml:space="preserve">Рис.  </w:t>
      </w:r>
      <w:r w:rsidR="00381BF0" w:rsidRPr="00381BF0">
        <w:rPr>
          <w:noProof/>
        </w:rPr>
        <w:t>3</w:t>
      </w:r>
      <w:r w:rsidR="00381BF0" w:rsidRPr="00381BF0">
        <w:t>.</w:t>
      </w:r>
      <w:r w:rsidR="00381BF0" w:rsidRPr="00381BF0">
        <w:rPr>
          <w:noProof/>
        </w:rPr>
        <w:t>39</w:t>
      </w:r>
      <w:r w:rsidR="00E31630" w:rsidRPr="00E31630">
        <w:rPr>
          <w:rFonts w:eastAsia="Symbol"/>
          <w:kern w:val="2"/>
          <w:lang w:eastAsia="zh-CN" w:bidi="hi-IN"/>
        </w:rPr>
        <w:fldChar w:fldCharType="end"/>
      </w:r>
      <w:r w:rsidRPr="00E31630">
        <w:rPr>
          <w:rFonts w:eastAsia="Symbol"/>
          <w:b/>
          <w:kern w:val="2"/>
          <w:lang w:eastAsia="zh-CN" w:bidi="hi-IN"/>
        </w:rPr>
        <w:t>.</w:t>
      </w:r>
      <w:r w:rsidRPr="00E31630">
        <w:rPr>
          <w:rFonts w:eastAsia="Symbol"/>
          <w:kern w:val="2"/>
          <w:lang w:eastAsia="zh-CN" w:bidi="hi-IN"/>
        </w:rPr>
        <w:t xml:space="preserve"> Диск состоит из двух полуколец, имеет центральное отверстие диаметром 36 см. Всего используется шесть стальных поглотителей, которые объединены попарно и образуют три одинаковых блока. </w:t>
      </w:r>
    </w:p>
    <w:p w:rsidR="005A7ACD" w:rsidRPr="005A7ACD" w:rsidRDefault="00F475ED" w:rsidP="00E31630">
      <w:pPr>
        <w:suppressAutoHyphens/>
        <w:spacing w:line="276" w:lineRule="auto"/>
        <w:ind w:firstLine="709"/>
        <w:jc w:val="both"/>
        <w:rPr>
          <w:rFonts w:eastAsia="Symbol"/>
          <w:kern w:val="2"/>
          <w:lang w:eastAsia="zh-CN" w:bidi="hi-IN"/>
        </w:rPr>
      </w:pPr>
      <w:r w:rsidRPr="005A7ACD">
        <w:rPr>
          <w:rFonts w:eastAsia="Symbol"/>
          <w:kern w:val="2"/>
          <w:lang w:eastAsia="zh-CN" w:bidi="hi-IN"/>
        </w:rPr>
        <w:t>После</w:t>
      </w:r>
      <w:r w:rsidR="005A7ACD">
        <w:rPr>
          <w:rFonts w:eastAsia="Symbol"/>
          <w:kern w:val="2"/>
          <w:lang w:eastAsia="zh-CN" w:bidi="hi-IN"/>
        </w:rPr>
        <w:t xml:space="preserve"> каждого блока располагае</w:t>
      </w:r>
      <w:r w:rsidRPr="005A7ACD">
        <w:rPr>
          <w:rFonts w:eastAsia="Symbol"/>
          <w:kern w:val="2"/>
          <w:lang w:eastAsia="zh-CN" w:bidi="hi-IN"/>
        </w:rPr>
        <w:t xml:space="preserve">тся </w:t>
      </w:r>
      <w:r w:rsidR="005A7ACD" w:rsidRPr="005A7ACD">
        <w:rPr>
          <w:rFonts w:eastAsia="Symbol"/>
          <w:kern w:val="2"/>
          <w:lang w:eastAsia="zh-CN" w:bidi="hi-IN"/>
        </w:rPr>
        <w:t>станци</w:t>
      </w:r>
      <w:r w:rsidR="005A7ACD">
        <w:rPr>
          <w:rFonts w:eastAsia="Symbol"/>
          <w:kern w:val="2"/>
          <w:lang w:eastAsia="zh-CN" w:bidi="hi-IN"/>
        </w:rPr>
        <w:t>я</w:t>
      </w:r>
      <w:r w:rsidR="005A7ACD" w:rsidRPr="005A7ACD">
        <w:rPr>
          <w:rFonts w:eastAsia="Symbol"/>
          <w:kern w:val="2"/>
          <w:lang w:eastAsia="zh-CN" w:bidi="hi-IN"/>
        </w:rPr>
        <w:t xml:space="preserve"> дрейфовых трубок. </w:t>
      </w:r>
      <w:r w:rsidR="005A7ACD">
        <w:rPr>
          <w:rFonts w:eastAsia="Symbol"/>
          <w:kern w:val="2"/>
          <w:lang w:eastAsia="zh-CN" w:bidi="hi-IN"/>
        </w:rPr>
        <w:t xml:space="preserve"> Размер каждой станции </w:t>
      </w:r>
      <w:r w:rsidR="005A7ACD" w:rsidRPr="005A7ACD">
        <w:rPr>
          <w:rFonts w:eastAsia="Symbol"/>
          <w:kern w:val="2"/>
          <w:lang w:eastAsia="zh-CN" w:bidi="hi-IN"/>
        </w:rPr>
        <w:t xml:space="preserve">3 м </w:t>
      </w:r>
      <w:r w:rsidR="005A7ACD">
        <w:rPr>
          <w:rFonts w:eastAsia="Symbol"/>
          <w:kern w:val="2"/>
          <w:lang w:eastAsia="zh-CN" w:bidi="hi-IN"/>
        </w:rPr>
        <w:t xml:space="preserve">по горизонтали и </w:t>
      </w:r>
      <w:r w:rsidR="005A7ACD" w:rsidRPr="005A7ACD">
        <w:rPr>
          <w:rFonts w:eastAsia="Symbol"/>
          <w:kern w:val="2"/>
          <w:lang w:eastAsia="zh-CN" w:bidi="hi-IN"/>
        </w:rPr>
        <w:t>на 2.4</w:t>
      </w:r>
      <w:r w:rsidR="005A7ACD">
        <w:rPr>
          <w:rFonts w:eastAsia="Symbol"/>
          <w:kern w:val="2"/>
          <w:lang w:eastAsia="zh-CN" w:bidi="hi-IN"/>
        </w:rPr>
        <w:t xml:space="preserve"> </w:t>
      </w:r>
      <w:r w:rsidR="005A7ACD" w:rsidRPr="005A7ACD">
        <w:rPr>
          <w:rFonts w:eastAsia="Symbol"/>
          <w:kern w:val="2"/>
          <w:lang w:eastAsia="zh-CN" w:bidi="hi-IN"/>
        </w:rPr>
        <w:t>м</w:t>
      </w:r>
      <w:r w:rsidR="005A7ACD">
        <w:rPr>
          <w:rFonts w:eastAsia="Symbol"/>
          <w:kern w:val="2"/>
          <w:lang w:eastAsia="zh-CN" w:bidi="hi-IN"/>
        </w:rPr>
        <w:t xml:space="preserve"> по вертикали</w:t>
      </w:r>
      <w:r w:rsidR="005A7ACD" w:rsidRPr="005A7ACD">
        <w:rPr>
          <w:rFonts w:eastAsia="Symbol"/>
          <w:kern w:val="2"/>
          <w:lang w:eastAsia="zh-CN" w:bidi="hi-IN"/>
        </w:rPr>
        <w:t xml:space="preserve">. </w:t>
      </w:r>
      <w:r w:rsidR="005A7ACD">
        <w:rPr>
          <w:rFonts w:eastAsia="Symbol"/>
          <w:kern w:val="2"/>
          <w:lang w:eastAsia="zh-CN" w:bidi="hi-IN"/>
        </w:rPr>
        <w:t>Основные элементы станций – дрейфовые т</w:t>
      </w:r>
      <w:r w:rsidR="005A7ACD" w:rsidRPr="005A7ACD">
        <w:rPr>
          <w:rFonts w:eastAsia="Symbol"/>
          <w:kern w:val="2"/>
          <w:lang w:eastAsia="zh-CN" w:bidi="hi-IN"/>
        </w:rPr>
        <w:t>рубки алюминиевые диаметром 30 мм</w:t>
      </w:r>
      <w:r w:rsidR="009E5477">
        <w:rPr>
          <w:rFonts w:eastAsia="Symbol"/>
          <w:kern w:val="2"/>
          <w:lang w:eastAsia="zh-CN" w:bidi="hi-IN"/>
        </w:rPr>
        <w:t xml:space="preserve"> </w:t>
      </w:r>
      <w:r w:rsidR="009E5477" w:rsidRPr="001A0239">
        <w:rPr>
          <w:rFonts w:eastAsia="Symbol"/>
          <w:kern w:val="2"/>
          <w:lang w:eastAsia="zh-CN" w:bidi="hi-IN"/>
        </w:rPr>
        <w:t>[</w:t>
      </w:r>
      <w:r w:rsidR="009E5477" w:rsidRPr="009E5477">
        <w:rPr>
          <w:rStyle w:val="aa"/>
          <w:rFonts w:eastAsia="Symbol"/>
          <w:kern w:val="2"/>
          <w:vertAlign w:val="baseline"/>
          <w:lang w:val="en-US" w:eastAsia="zh-CN" w:bidi="hi-IN"/>
        </w:rPr>
        <w:endnoteReference w:id="117"/>
      </w:r>
      <w:r w:rsidR="009E5477" w:rsidRPr="001A0239">
        <w:rPr>
          <w:rFonts w:eastAsia="Symbol"/>
          <w:kern w:val="2"/>
          <w:lang w:eastAsia="zh-CN" w:bidi="hi-IN"/>
        </w:rPr>
        <w:t>]</w:t>
      </w:r>
      <w:r w:rsidR="005A7ACD" w:rsidRPr="005A7ACD">
        <w:rPr>
          <w:rFonts w:eastAsia="Symbol"/>
          <w:kern w:val="2"/>
          <w:lang w:eastAsia="zh-CN" w:bidi="hi-IN"/>
        </w:rPr>
        <w:t xml:space="preserve">. </w:t>
      </w:r>
      <w:r w:rsidR="005A7ACD">
        <w:rPr>
          <w:rFonts w:eastAsia="Symbol"/>
          <w:kern w:val="2"/>
          <w:lang w:eastAsia="zh-CN" w:bidi="hi-IN"/>
        </w:rPr>
        <w:t xml:space="preserve">Каждая камера состоит их трех </w:t>
      </w:r>
      <w:r w:rsidR="005A7ACD" w:rsidRPr="005A7ACD">
        <w:rPr>
          <w:rFonts w:eastAsia="Symbol"/>
          <w:kern w:val="2"/>
          <w:lang w:eastAsia="zh-CN" w:bidi="hi-IN"/>
        </w:rPr>
        <w:t>сло</w:t>
      </w:r>
      <w:r w:rsidR="005A7ACD">
        <w:rPr>
          <w:rFonts w:eastAsia="Symbol"/>
          <w:kern w:val="2"/>
          <w:lang w:eastAsia="zh-CN" w:bidi="hi-IN"/>
        </w:rPr>
        <w:t>ев</w:t>
      </w:r>
      <w:r w:rsidR="005A7ACD" w:rsidRPr="005A7ACD">
        <w:rPr>
          <w:rFonts w:eastAsia="Symbol"/>
          <w:kern w:val="2"/>
          <w:lang w:eastAsia="zh-CN" w:bidi="hi-IN"/>
        </w:rPr>
        <w:t>. Все слои и все камеры одинаковые</w:t>
      </w:r>
      <w:r w:rsidR="009E5477">
        <w:rPr>
          <w:rFonts w:eastAsia="Symbol"/>
          <w:kern w:val="2"/>
          <w:lang w:eastAsia="zh-CN" w:bidi="hi-IN"/>
        </w:rPr>
        <w:t>.</w:t>
      </w:r>
    </w:p>
    <w:p w:rsidR="00F475ED" w:rsidRPr="000158BC" w:rsidRDefault="00F475ED" w:rsidP="000158BC">
      <w:pPr>
        <w:suppressAutoHyphens/>
        <w:spacing w:line="276" w:lineRule="auto"/>
        <w:ind w:firstLine="709"/>
        <w:jc w:val="both"/>
        <w:rPr>
          <w:rFonts w:eastAsia="Symbol"/>
          <w:color w:val="000000"/>
          <w:kern w:val="2"/>
          <w:lang w:eastAsia="zh-CN" w:bidi="hi-IN"/>
        </w:rPr>
      </w:pPr>
      <w:r w:rsidRPr="005A7ACD">
        <w:rPr>
          <w:rFonts w:eastAsia="Symbol"/>
          <w:kern w:val="2"/>
          <w:lang w:eastAsia="zh-CN" w:bidi="hi-IN"/>
        </w:rPr>
        <w:t xml:space="preserve">Вместе с адронным калориметром мюонный детектор обеспечивает необходимое разделение мюонов и адронов. </w:t>
      </w:r>
    </w:p>
    <w:p w:rsidR="00AC3D64" w:rsidRPr="002602E1" w:rsidRDefault="002376D7" w:rsidP="00632E51">
      <w:pPr>
        <w:pStyle w:val="2"/>
        <w:spacing w:after="0" w:afterAutospacing="0" w:line="276" w:lineRule="auto"/>
        <w:ind w:left="0" w:firstLine="709"/>
        <w:jc w:val="both"/>
        <w:rPr>
          <w:b w:val="0"/>
          <w:sz w:val="24"/>
          <w:szCs w:val="24"/>
        </w:rPr>
      </w:pPr>
      <w:bookmarkStart w:id="220" w:name="_Toc22133851"/>
      <w:r w:rsidRPr="002602E1">
        <w:rPr>
          <w:b w:val="0"/>
          <w:sz w:val="24"/>
          <w:szCs w:val="24"/>
        </w:rPr>
        <w:t>Триггер, система сбора данных и р</w:t>
      </w:r>
      <w:r w:rsidR="00AC3D64" w:rsidRPr="002602E1">
        <w:rPr>
          <w:b w:val="0"/>
          <w:sz w:val="24"/>
          <w:szCs w:val="24"/>
        </w:rPr>
        <w:t>егистрирующая электроника</w:t>
      </w:r>
      <w:bookmarkEnd w:id="220"/>
      <w:r w:rsidR="00D21D51" w:rsidRPr="002602E1">
        <w:rPr>
          <w:b w:val="0"/>
          <w:sz w:val="24"/>
          <w:szCs w:val="24"/>
        </w:rPr>
        <w:t xml:space="preserve"> </w:t>
      </w:r>
    </w:p>
    <w:p w:rsidR="00F374DA" w:rsidRPr="002602E1" w:rsidRDefault="00F374DA" w:rsidP="00632E51">
      <w:pPr>
        <w:pStyle w:val="3"/>
        <w:spacing w:before="0" w:after="0" w:line="276" w:lineRule="auto"/>
        <w:ind w:left="0" w:firstLine="709"/>
        <w:jc w:val="both"/>
        <w:rPr>
          <w:rFonts w:ascii="Times New Roman" w:eastAsia="MS Mincho" w:hAnsi="Times New Roman" w:cs="Times New Roman"/>
          <w:b w:val="0"/>
          <w:noProof/>
          <w:sz w:val="24"/>
          <w:szCs w:val="24"/>
        </w:rPr>
      </w:pPr>
      <w:bookmarkStart w:id="221" w:name="_Toc22133852"/>
      <w:r w:rsidRPr="002602E1">
        <w:rPr>
          <w:rFonts w:ascii="Times New Roman" w:eastAsia="MS Mincho" w:hAnsi="Times New Roman" w:cs="Times New Roman"/>
          <w:b w:val="0"/>
          <w:noProof/>
          <w:sz w:val="24"/>
          <w:szCs w:val="24"/>
        </w:rPr>
        <w:t>Триггер.</w:t>
      </w:r>
      <w:bookmarkEnd w:id="221"/>
    </w:p>
    <w:p w:rsidR="00F374DA" w:rsidRDefault="00F374DA" w:rsidP="002376D7">
      <w:pPr>
        <w:spacing w:line="276" w:lineRule="auto"/>
        <w:ind w:firstLine="709"/>
        <w:jc w:val="both"/>
        <w:rPr>
          <w:rFonts w:eastAsia="MS Mincho"/>
          <w:lang w:eastAsia="ja-JP"/>
        </w:rPr>
      </w:pPr>
      <w:r w:rsidRPr="002376D7">
        <w:rPr>
          <w:rFonts w:eastAsia="MS Mincho"/>
          <w:lang w:eastAsia="ja-JP"/>
        </w:rPr>
        <w:t xml:space="preserve">В </w:t>
      </w:r>
      <w:r w:rsidR="004D4CD7">
        <w:rPr>
          <w:rFonts w:eastAsia="MS Mincho"/>
          <w:lang w:eastAsia="ja-JP"/>
        </w:rPr>
        <w:t xml:space="preserve">настоящее время в </w:t>
      </w:r>
      <w:r w:rsidRPr="002376D7">
        <w:rPr>
          <w:rFonts w:eastAsia="MS Mincho"/>
          <w:lang w:eastAsia="ja-JP"/>
        </w:rPr>
        <w:t xml:space="preserve">эксперименте СПАСЧАРМ </w:t>
      </w:r>
      <w:r w:rsidR="004D4CD7">
        <w:rPr>
          <w:rFonts w:eastAsia="MS Mincho"/>
          <w:lang w:eastAsia="ja-JP"/>
        </w:rPr>
        <w:t>на канале 14 основны</w:t>
      </w:r>
      <w:r w:rsidRPr="002376D7">
        <w:rPr>
          <w:rFonts w:eastAsia="MS Mincho"/>
          <w:lang w:eastAsia="ja-JP"/>
        </w:rPr>
        <w:t xml:space="preserve">м триггером </w:t>
      </w:r>
      <w:r w:rsidR="004D4CD7">
        <w:rPr>
          <w:rFonts w:eastAsia="MS Mincho"/>
          <w:lang w:eastAsia="ja-JP"/>
        </w:rPr>
        <w:t xml:space="preserve">является </w:t>
      </w:r>
      <w:r w:rsidRPr="002376D7">
        <w:rPr>
          <w:rFonts w:eastAsia="MS Mincho"/>
          <w:lang w:eastAsia="ja-JP"/>
        </w:rPr>
        <w:t>триггер на взаимодействие, который формируется  из  сигналов с пучкового телескопа (</w:t>
      </w:r>
      <w:r w:rsidRPr="002376D7">
        <w:rPr>
          <w:rFonts w:eastAsia="MS Mincho"/>
          <w:lang w:val="en-US" w:eastAsia="ja-JP"/>
        </w:rPr>
        <w:t>S</w:t>
      </w:r>
      <w:r w:rsidRPr="002376D7">
        <w:rPr>
          <w:rFonts w:eastAsia="MS Mincho"/>
          <w:lang w:eastAsia="ja-JP"/>
        </w:rPr>
        <w:t>1-</w:t>
      </w:r>
      <w:r w:rsidRPr="002376D7">
        <w:rPr>
          <w:rFonts w:eastAsia="MS Mincho"/>
          <w:lang w:val="en-US" w:eastAsia="ja-JP"/>
        </w:rPr>
        <w:t>S</w:t>
      </w:r>
      <w:r w:rsidRPr="002376D7">
        <w:rPr>
          <w:rFonts w:eastAsia="MS Mincho"/>
          <w:lang w:eastAsia="ja-JP"/>
        </w:rPr>
        <w:t xml:space="preserve">3) в антисовпадении с сигналом счетчика  </w:t>
      </w:r>
      <w:r w:rsidRPr="002376D7">
        <w:rPr>
          <w:rFonts w:eastAsia="MS Mincho"/>
          <w:lang w:val="en-US" w:eastAsia="ja-JP"/>
        </w:rPr>
        <w:t>BK</w:t>
      </w:r>
      <w:r w:rsidRPr="002376D7">
        <w:rPr>
          <w:rFonts w:eastAsia="MS Mincho"/>
          <w:lang w:eastAsia="ja-JP"/>
        </w:rPr>
        <w:t xml:space="preserve"> от пучковой частицы, прошедшей через мишень без взаимодействия  (см. </w:t>
      </w:r>
      <w:r w:rsidR="001F1771" w:rsidRPr="001F1771">
        <w:rPr>
          <w:rFonts w:eastAsia="MS Mincho"/>
          <w:lang w:eastAsia="ja-JP"/>
        </w:rPr>
        <w:fldChar w:fldCharType="begin"/>
      </w:r>
      <w:r w:rsidR="001F1771" w:rsidRPr="001F1771">
        <w:rPr>
          <w:rFonts w:eastAsia="MS Mincho"/>
          <w:lang w:eastAsia="ja-JP"/>
        </w:rPr>
        <w:instrText xml:space="preserve"> REF _Ref488616338 \h  \* MERGEFORMAT </w:instrText>
      </w:r>
      <w:r w:rsidR="001F1771" w:rsidRPr="001F1771">
        <w:rPr>
          <w:rFonts w:eastAsia="MS Mincho"/>
          <w:lang w:eastAsia="ja-JP"/>
        </w:rPr>
      </w:r>
      <w:r w:rsidR="001F1771" w:rsidRPr="001F1771">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40</w:t>
      </w:r>
      <w:r w:rsidR="001F1771" w:rsidRPr="001F1771">
        <w:rPr>
          <w:rFonts w:eastAsia="MS Mincho"/>
          <w:lang w:eastAsia="ja-JP"/>
        </w:rPr>
        <w:fldChar w:fldCharType="end"/>
      </w:r>
      <w:r w:rsidRPr="002376D7">
        <w:rPr>
          <w:rFonts w:eastAsia="MS Mincho"/>
          <w:lang w:eastAsia="ja-JP"/>
        </w:rPr>
        <w:t xml:space="preserve">). </w:t>
      </w:r>
      <w:r w:rsidR="008B42B7">
        <w:rPr>
          <w:rFonts w:eastAsia="MS Mincho"/>
          <w:lang w:eastAsia="ja-JP"/>
        </w:rPr>
        <w:t xml:space="preserve"> </w:t>
      </w:r>
      <w:r w:rsidR="006B44ED">
        <w:rPr>
          <w:rFonts w:eastAsia="MS Mincho"/>
          <w:lang w:eastAsia="ja-JP"/>
        </w:rPr>
        <w:t xml:space="preserve">  </w:t>
      </w:r>
    </w:p>
    <w:p w:rsidR="004D4CD7" w:rsidRPr="002376D7" w:rsidRDefault="004D4CD7" w:rsidP="002376D7">
      <w:pPr>
        <w:spacing w:line="276" w:lineRule="auto"/>
        <w:ind w:firstLine="709"/>
        <w:jc w:val="both"/>
        <w:rPr>
          <w:rFonts w:eastAsia="MS Mincho"/>
          <w:noProof/>
        </w:rPr>
      </w:pPr>
    </w:p>
    <w:p w:rsidR="00F374DA" w:rsidRDefault="004D4CD7" w:rsidP="004D4CD7">
      <w:pPr>
        <w:spacing w:line="276" w:lineRule="auto"/>
        <w:jc w:val="center"/>
        <w:rPr>
          <w:rFonts w:eastAsia="MS Mincho"/>
          <w:lang w:eastAsia="ja-JP"/>
        </w:rPr>
      </w:pPr>
      <w:r w:rsidRPr="004D4CD7">
        <w:rPr>
          <w:rFonts w:eastAsia="MS Mincho"/>
          <w:noProof/>
        </w:rPr>
        <w:drawing>
          <wp:inline distT="0" distB="0" distL="0" distR="0" wp14:anchorId="09DC57CF" wp14:editId="652154DF">
            <wp:extent cx="4026090" cy="1407434"/>
            <wp:effectExtent l="0" t="0" r="0" b="2540"/>
            <wp:docPr id="182" name="Рисунок 182" descr="https://lh4.googleusercontent.com/a6diNUwmbZvjai_l6t_A0gDLl-GNgrc0epkq5-UhESbdp3Bbg1PWJXTCn34J7y9VB9KTvNJpg2VisDS7ODbuEL745NZSKfF7a3S2Efq770wESCFr8kre58Jb1TAAH1uqPPQKv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https://lh4.googleusercontent.com/a6diNUwmbZvjai_l6t_A0gDLl-GNgrc0epkq5-UhESbdp3Bbg1PWJXTCn34J7y9VB9KTvNJpg2VisDS7ODbuEL745NZSKfF7a3S2Efq770wESCFr8kre58Jb1TAAH1uqPPQKvLAX"/>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26275" cy="1407499"/>
                    </a:xfrm>
                    <a:prstGeom prst="rect">
                      <a:avLst/>
                    </a:prstGeom>
                    <a:noFill/>
                    <a:ln>
                      <a:noFill/>
                    </a:ln>
                  </pic:spPr>
                </pic:pic>
              </a:graphicData>
            </a:graphic>
          </wp:inline>
        </w:drawing>
      </w:r>
    </w:p>
    <w:p w:rsidR="001F1771" w:rsidRDefault="001F1771" w:rsidP="001F1771">
      <w:pPr>
        <w:spacing w:line="276" w:lineRule="auto"/>
        <w:jc w:val="both"/>
        <w:rPr>
          <w:rFonts w:eastAsia="MS Mincho"/>
          <w:lang w:eastAsia="ja-JP"/>
        </w:rPr>
      </w:pPr>
    </w:p>
    <w:p w:rsidR="002376D7" w:rsidRDefault="001F1771" w:rsidP="001F1771">
      <w:pPr>
        <w:pStyle w:val="ae"/>
        <w:jc w:val="center"/>
        <w:rPr>
          <w:b w:val="0"/>
        </w:rPr>
      </w:pPr>
      <w:bookmarkStart w:id="222" w:name="_Ref488616338"/>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40</w:t>
      </w:r>
      <w:r w:rsidR="0001688C">
        <w:rPr>
          <w:b w:val="0"/>
        </w:rPr>
        <w:fldChar w:fldCharType="end"/>
      </w:r>
      <w:bookmarkEnd w:id="222"/>
      <w:r w:rsidRPr="001F1771">
        <w:rPr>
          <w:b w:val="0"/>
        </w:rPr>
        <w:t xml:space="preserve"> </w:t>
      </w:r>
      <w:r w:rsidR="004D4CD7">
        <w:rPr>
          <w:b w:val="0"/>
        </w:rPr>
        <w:t xml:space="preserve">Схема </w:t>
      </w:r>
      <w:r w:rsidRPr="001F1771">
        <w:rPr>
          <w:b w:val="0"/>
        </w:rPr>
        <w:t xml:space="preserve">триггера </w:t>
      </w:r>
      <w:r w:rsidR="004D4CD7">
        <w:rPr>
          <w:b w:val="0"/>
        </w:rPr>
        <w:t>установки</w:t>
      </w:r>
    </w:p>
    <w:p w:rsidR="004D4CD7" w:rsidRDefault="004D4CD7" w:rsidP="004D4CD7">
      <w:pPr>
        <w:rPr>
          <w:rFonts w:eastAsia="MS Mincho"/>
        </w:rPr>
      </w:pPr>
    </w:p>
    <w:p w:rsidR="00F70EF3" w:rsidRDefault="006B44ED" w:rsidP="008B42B7">
      <w:pPr>
        <w:spacing w:line="276" w:lineRule="auto"/>
        <w:ind w:firstLine="709"/>
        <w:jc w:val="both"/>
        <w:rPr>
          <w:rFonts w:eastAsia="MS Mincho"/>
          <w:lang w:eastAsia="ja-JP"/>
        </w:rPr>
      </w:pPr>
      <w:r>
        <w:rPr>
          <w:rFonts w:eastAsia="MS Mincho"/>
          <w:lang w:eastAsia="ja-JP"/>
        </w:rPr>
        <w:t>В настоящее время с</w:t>
      </w:r>
      <w:r w:rsidR="004D4CD7" w:rsidRPr="002376D7">
        <w:rPr>
          <w:rFonts w:eastAsia="MS Mincho"/>
          <w:lang w:eastAsia="ja-JP"/>
        </w:rPr>
        <w:t xml:space="preserve">истема сбора данных СПАСЧАРМ </w:t>
      </w:r>
      <w:r>
        <w:rPr>
          <w:rFonts w:eastAsia="MS Mincho"/>
          <w:lang w:eastAsia="ja-JP"/>
        </w:rPr>
        <w:t xml:space="preserve">реализована </w:t>
      </w:r>
      <w:r w:rsidR="004D4CD7" w:rsidRPr="002376D7">
        <w:rPr>
          <w:rFonts w:eastAsia="MS Mincho"/>
          <w:lang w:eastAsia="ja-JP"/>
        </w:rPr>
        <w:t xml:space="preserve">на основе модулей электроники в стандарте ЕвроМИСС </w:t>
      </w:r>
      <w:r>
        <w:rPr>
          <w:rFonts w:eastAsia="MS Mincho"/>
          <w:lang w:eastAsia="ja-JP"/>
        </w:rPr>
        <w:t>и позволяе</w:t>
      </w:r>
      <w:r w:rsidR="00D12A54">
        <w:rPr>
          <w:rFonts w:eastAsia="MS Mincho"/>
          <w:lang w:eastAsia="ja-JP"/>
        </w:rPr>
        <w:t>т регистрировать до 75</w:t>
      </w:r>
      <w:r w:rsidR="004D4CD7" w:rsidRPr="002376D7">
        <w:rPr>
          <w:rFonts w:eastAsia="MS Mincho"/>
          <w:lang w:eastAsia="ja-JP"/>
        </w:rPr>
        <w:t xml:space="preserve"> тыся</w:t>
      </w:r>
      <w:r w:rsidR="00D12A54">
        <w:rPr>
          <w:rFonts w:eastAsia="MS Mincho"/>
          <w:lang w:eastAsia="ja-JP"/>
        </w:rPr>
        <w:t>ч событий за сброс с растяжкой 3</w:t>
      </w:r>
      <w:r w:rsidR="004D4CD7" w:rsidRPr="002376D7">
        <w:rPr>
          <w:rFonts w:eastAsia="MS Mincho"/>
          <w:lang w:eastAsia="ja-JP"/>
        </w:rPr>
        <w:t xml:space="preserve"> секунды. При вероятности взаимодействи</w:t>
      </w:r>
      <w:r w:rsidR="008B42B7">
        <w:rPr>
          <w:rFonts w:eastAsia="MS Mincho"/>
          <w:lang w:eastAsia="ja-JP"/>
        </w:rPr>
        <w:t xml:space="preserve">я с мишенью в 10% это позволяет </w:t>
      </w:r>
      <w:r w:rsidR="004D4CD7" w:rsidRPr="002376D7">
        <w:rPr>
          <w:rFonts w:eastAsia="MS Mincho"/>
          <w:lang w:eastAsia="ja-JP"/>
        </w:rPr>
        <w:t>работ</w:t>
      </w:r>
      <w:r w:rsidR="008B42B7">
        <w:rPr>
          <w:rFonts w:eastAsia="MS Mincho"/>
          <w:lang w:eastAsia="ja-JP"/>
        </w:rPr>
        <w:t>ать с интенсивностью пучка до 75</w:t>
      </w:r>
      <w:r w:rsidR="004D4CD7" w:rsidRPr="002376D7">
        <w:rPr>
          <w:rFonts w:eastAsia="MS Mincho"/>
          <w:lang w:eastAsia="ja-JP"/>
        </w:rPr>
        <w:t xml:space="preserve">0 тысяч </w:t>
      </w:r>
      <w:r w:rsidR="008B42B7">
        <w:rPr>
          <w:rFonts w:eastAsia="MS Mincho"/>
          <w:lang w:eastAsia="ja-JP"/>
        </w:rPr>
        <w:t xml:space="preserve">частиц за сброс </w:t>
      </w:r>
      <w:r w:rsidR="004D4CD7" w:rsidRPr="002376D7">
        <w:rPr>
          <w:rFonts w:eastAsia="MS Mincho"/>
          <w:lang w:eastAsia="ja-JP"/>
        </w:rPr>
        <w:t xml:space="preserve">с максимальной эффективностью регистрации. </w:t>
      </w:r>
      <w:r>
        <w:rPr>
          <w:rFonts w:eastAsia="MS Mincho"/>
          <w:lang w:eastAsia="ja-JP"/>
        </w:rPr>
        <w:t>Интенсивность пучка отрицательных частиц на канале 14 составляет 600-700 тыс. частиц за цикл ускорителя. Таким образом, на первом этапе работы эксперимента СПАСЧАРМ могут</w:t>
      </w:r>
      <w:r w:rsidR="004D4CD7" w:rsidRPr="002376D7">
        <w:rPr>
          <w:rFonts w:eastAsia="MS Mincho"/>
          <w:lang w:eastAsia="ja-JP"/>
        </w:rPr>
        <w:t xml:space="preserve"> регистрироваться </w:t>
      </w:r>
      <w:r>
        <w:rPr>
          <w:rFonts w:eastAsia="MS Mincho"/>
          <w:lang w:eastAsia="ja-JP"/>
        </w:rPr>
        <w:t>практически все события. Данный триггер также позволяет без модификации системы сбора данных полностью принимать все события при работе с пучком поляризованных антипротонов</w:t>
      </w:r>
      <w:r>
        <w:rPr>
          <w:rStyle w:val="af6"/>
          <w:rFonts w:eastAsia="MS Mincho"/>
          <w:lang w:eastAsia="ja-JP"/>
        </w:rPr>
        <w:footnoteReference w:id="42"/>
      </w:r>
      <w:r>
        <w:rPr>
          <w:rFonts w:eastAsia="MS Mincho"/>
          <w:lang w:eastAsia="ja-JP"/>
        </w:rPr>
        <w:t xml:space="preserve">. </w:t>
      </w:r>
      <w:r w:rsidR="008B42B7" w:rsidRPr="008B42B7">
        <w:rPr>
          <w:rFonts w:eastAsia="MS Mincho"/>
          <w:lang w:eastAsia="ja-JP"/>
        </w:rPr>
        <w:t>При выполнении части программы СПАСЧАРМ с поляризованным протонным пучком, интенсивность которого может достигать 10</w:t>
      </w:r>
      <w:r w:rsidR="008B42B7" w:rsidRPr="008B42B7">
        <w:rPr>
          <w:rFonts w:eastAsia="MS Mincho"/>
          <w:vertAlign w:val="superscript"/>
          <w:lang w:eastAsia="ja-JP"/>
        </w:rPr>
        <w:t>7</w:t>
      </w:r>
      <w:r w:rsidR="008B42B7" w:rsidRPr="008B42B7">
        <w:rPr>
          <w:rFonts w:eastAsia="MS Mincho"/>
          <w:lang w:eastAsia="ja-JP"/>
        </w:rPr>
        <w:t xml:space="preserve"> за сброс, предусмотрено использование дополнительного триггера с более высоким коэффициентом подавления. Альтернативой является замена электроники сбора данных на более высокоскоростную электронику с после</w:t>
      </w:r>
      <w:r w:rsidR="008B42B7">
        <w:rPr>
          <w:rFonts w:eastAsia="MS Mincho"/>
          <w:lang w:eastAsia="ja-JP"/>
        </w:rPr>
        <w:t>довательными гигабитными шинами</w:t>
      </w:r>
      <w:r w:rsidR="00193658">
        <w:rPr>
          <w:rFonts w:eastAsia="MS Mincho"/>
          <w:lang w:eastAsia="ja-JP"/>
        </w:rPr>
        <w:t xml:space="preserve">. </w:t>
      </w:r>
    </w:p>
    <w:p w:rsidR="008B42B7" w:rsidRPr="008B42B7" w:rsidRDefault="008B42B7" w:rsidP="008B42B7">
      <w:pPr>
        <w:spacing w:line="276" w:lineRule="auto"/>
        <w:ind w:firstLine="709"/>
        <w:jc w:val="both"/>
        <w:rPr>
          <w:rFonts w:eastAsia="MS Mincho"/>
          <w:lang w:eastAsia="ja-JP"/>
        </w:rPr>
      </w:pPr>
    </w:p>
    <w:p w:rsidR="00F70EF3" w:rsidRDefault="00F70EF3" w:rsidP="00F70EF3">
      <w:pPr>
        <w:spacing w:line="276" w:lineRule="auto"/>
        <w:ind w:firstLine="709"/>
        <w:jc w:val="both"/>
        <w:rPr>
          <w:rFonts w:eastAsia="MS Mincho"/>
          <w:lang w:eastAsia="ja-JP"/>
        </w:rPr>
      </w:pPr>
      <w:r>
        <w:rPr>
          <w:rFonts w:eastAsia="MS Mincho"/>
          <w:lang w:eastAsia="ja-JP"/>
        </w:rPr>
        <w:t xml:space="preserve">При работе на канале 24 с пучком поляризованных протонов </w:t>
      </w:r>
      <w:r w:rsidR="008B42B7">
        <w:rPr>
          <w:rFonts w:eastAsia="MS Mincho"/>
          <w:lang w:eastAsia="ja-JP"/>
        </w:rPr>
        <w:t xml:space="preserve">ожидается </w:t>
      </w:r>
      <w:r>
        <w:rPr>
          <w:rFonts w:eastAsia="MS Mincho"/>
          <w:lang w:eastAsia="ja-JP"/>
        </w:rPr>
        <w:t xml:space="preserve">интенсивность </w:t>
      </w:r>
      <w:r w:rsidR="008B42B7">
        <w:rPr>
          <w:rFonts w:eastAsia="MS Mincho"/>
          <w:lang w:eastAsia="ja-JP"/>
        </w:rPr>
        <w:t xml:space="preserve">до </w:t>
      </w:r>
      <w:r>
        <w:rPr>
          <w:rFonts w:eastAsia="MS Mincho"/>
          <w:lang w:eastAsia="ja-JP"/>
        </w:rPr>
        <w:t>10</w:t>
      </w:r>
      <w:r>
        <w:rPr>
          <w:rFonts w:eastAsia="MS Mincho"/>
          <w:vertAlign w:val="superscript"/>
          <w:lang w:eastAsia="ja-JP"/>
        </w:rPr>
        <w:t>7</w:t>
      </w:r>
      <w:r>
        <w:rPr>
          <w:rFonts w:eastAsia="MS Mincho"/>
          <w:lang w:eastAsia="ja-JP"/>
        </w:rPr>
        <w:t xml:space="preserve"> частиц за цикл ускорителя</w:t>
      </w:r>
      <w:r>
        <w:rPr>
          <w:rStyle w:val="af6"/>
          <w:rFonts w:eastAsia="MS Mincho"/>
          <w:lang w:eastAsia="ja-JP"/>
        </w:rPr>
        <w:footnoteReference w:id="43"/>
      </w:r>
      <w:r>
        <w:rPr>
          <w:rFonts w:eastAsia="MS Mincho"/>
          <w:lang w:eastAsia="ja-JP"/>
        </w:rPr>
        <w:t>. В этом случае количество взаимодействий с жидководородной и поляризованной мишенями будет достигать 10</w:t>
      </w:r>
      <w:r>
        <w:rPr>
          <w:rFonts w:eastAsia="MS Mincho"/>
          <w:vertAlign w:val="superscript"/>
          <w:lang w:eastAsia="ja-JP"/>
        </w:rPr>
        <w:t>6</w:t>
      </w:r>
      <w:r>
        <w:rPr>
          <w:rFonts w:eastAsia="MS Mincho"/>
          <w:lang w:eastAsia="ja-JP"/>
        </w:rPr>
        <w:t xml:space="preserve"> за цикл ускорителя, а при работе с ядерными мишенями может превышать данное значение в полтора-два раза. Чтобы использовать пучок с высокой интенсивностью предполагается работа в различных модах</w:t>
      </w:r>
      <w:r>
        <w:rPr>
          <w:rStyle w:val="af6"/>
          <w:rFonts w:eastAsia="MS Mincho"/>
          <w:lang w:eastAsia="ja-JP"/>
        </w:rPr>
        <w:footnoteReference w:id="44"/>
      </w:r>
      <w:r>
        <w:rPr>
          <w:rFonts w:eastAsia="MS Mincho"/>
          <w:lang w:eastAsia="ja-JP"/>
        </w:rPr>
        <w:t xml:space="preserve">. </w:t>
      </w:r>
    </w:p>
    <w:p w:rsidR="00900355" w:rsidRDefault="00900355" w:rsidP="00F70EF3">
      <w:pPr>
        <w:spacing w:line="276" w:lineRule="auto"/>
        <w:ind w:firstLine="709"/>
        <w:jc w:val="both"/>
        <w:rPr>
          <w:rFonts w:eastAsia="MS Mincho"/>
          <w:lang w:eastAsia="ja-JP"/>
        </w:rPr>
      </w:pPr>
      <w:r>
        <w:rPr>
          <w:rFonts w:eastAsia="MS Mincho"/>
          <w:lang w:eastAsia="ja-JP"/>
        </w:rPr>
        <w:t>Предполагаемые моды работы:</w:t>
      </w:r>
    </w:p>
    <w:p w:rsidR="00900355" w:rsidRDefault="00900355" w:rsidP="00900355">
      <w:pPr>
        <w:pStyle w:val="af7"/>
        <w:numPr>
          <w:ilvl w:val="0"/>
          <w:numId w:val="29"/>
        </w:numPr>
        <w:spacing w:line="276" w:lineRule="auto"/>
        <w:ind w:left="0" w:firstLine="709"/>
        <w:jc w:val="both"/>
        <w:rPr>
          <w:rFonts w:eastAsia="MS Mincho"/>
        </w:rPr>
      </w:pPr>
      <w:r>
        <w:rPr>
          <w:rFonts w:eastAsia="MS Mincho"/>
        </w:rPr>
        <w:t>Для исследования спиновых эффектов в рождении кваркония, где необходима максимально возможная интенсивность пучка, предполагается использовать триггер на два мюона.</w:t>
      </w:r>
    </w:p>
    <w:p w:rsidR="0000739C" w:rsidRDefault="003A372F" w:rsidP="00900355">
      <w:pPr>
        <w:pStyle w:val="af7"/>
        <w:numPr>
          <w:ilvl w:val="0"/>
          <w:numId w:val="29"/>
        </w:numPr>
        <w:spacing w:line="276" w:lineRule="auto"/>
        <w:ind w:left="0" w:firstLine="709"/>
        <w:jc w:val="both"/>
        <w:rPr>
          <w:rFonts w:eastAsia="MS Mincho"/>
        </w:rPr>
      </w:pPr>
      <w:r>
        <w:rPr>
          <w:rFonts w:eastAsia="MS Mincho"/>
        </w:rPr>
        <w:t xml:space="preserve">Для исследования инклюзивных реакций частиц, распадающихся на две заряженные, предполагается использовать годоскопы множественности. Эти же детекторы предполагается использовать при необходимости выделить события </w:t>
      </w:r>
      <w:r w:rsidR="00645A26">
        <w:rPr>
          <w:rFonts w:eastAsia="MS Mincho"/>
        </w:rPr>
        <w:t>с большо</w:t>
      </w:r>
      <w:r w:rsidR="0000739C">
        <w:rPr>
          <w:rFonts w:eastAsia="MS Mincho"/>
        </w:rPr>
        <w:t xml:space="preserve">й множественностью. </w:t>
      </w:r>
    </w:p>
    <w:p w:rsidR="00D12A54" w:rsidRDefault="0000739C" w:rsidP="00DE10A6">
      <w:pPr>
        <w:pStyle w:val="af7"/>
        <w:numPr>
          <w:ilvl w:val="0"/>
          <w:numId w:val="29"/>
        </w:numPr>
        <w:spacing w:line="276" w:lineRule="auto"/>
        <w:ind w:left="0" w:firstLine="709"/>
        <w:jc w:val="both"/>
        <w:rPr>
          <w:rFonts w:eastAsia="MS Mincho"/>
        </w:rPr>
      </w:pPr>
      <w:r>
        <w:rPr>
          <w:rFonts w:eastAsia="MS Mincho"/>
        </w:rPr>
        <w:lastRenderedPageBreak/>
        <w:t xml:space="preserve">Чтобы выбрать </w:t>
      </w:r>
      <w:r w:rsidR="003A372F">
        <w:rPr>
          <w:rFonts w:eastAsia="MS Mincho"/>
        </w:rPr>
        <w:t>(обогатить события) с большими импульсами (в том числе поперечными)</w:t>
      </w:r>
      <w:r w:rsidR="00900355">
        <w:rPr>
          <w:rFonts w:eastAsia="MS Mincho"/>
        </w:rPr>
        <w:t xml:space="preserve"> </w:t>
      </w:r>
      <w:r>
        <w:rPr>
          <w:rFonts w:eastAsia="MS Mincho"/>
        </w:rPr>
        <w:t>также предполагается использовать годоскопы множественности и</w:t>
      </w:r>
      <w:r w:rsidRPr="0000739C">
        <w:rPr>
          <w:rFonts w:eastAsia="MS Mincho"/>
        </w:rPr>
        <w:t>/</w:t>
      </w:r>
      <w:r>
        <w:rPr>
          <w:rFonts w:eastAsia="MS Mincho"/>
        </w:rPr>
        <w:t xml:space="preserve">или пропорциональные камеры. </w:t>
      </w:r>
      <w:r w:rsidR="003A372F">
        <w:rPr>
          <w:rFonts w:eastAsia="MS Mincho"/>
        </w:rPr>
        <w:t>Д</w:t>
      </w:r>
      <w:r w:rsidR="003A372F" w:rsidRPr="003A372F">
        <w:rPr>
          <w:rFonts w:eastAsia="MS Mincho"/>
        </w:rPr>
        <w:t xml:space="preserve">ля выделения </w:t>
      </w:r>
      <w:r w:rsidR="003A372F">
        <w:rPr>
          <w:rFonts w:eastAsia="MS Mincho"/>
        </w:rPr>
        <w:t>событий с требуем</w:t>
      </w:r>
      <w:r w:rsidR="00DE10A6">
        <w:rPr>
          <w:rFonts w:eastAsia="MS Mincho"/>
        </w:rPr>
        <w:t>ыми кинематическими параметрами могут</w:t>
      </w:r>
      <w:r>
        <w:rPr>
          <w:rFonts w:eastAsia="MS Mincho"/>
        </w:rPr>
        <w:t xml:space="preserve"> использоваться </w:t>
      </w:r>
      <w:r w:rsidR="003A372F" w:rsidRPr="003A372F">
        <w:rPr>
          <w:rFonts w:eastAsia="MS Mincho"/>
        </w:rPr>
        <w:t>программируемые логические матрицы</w:t>
      </w:r>
      <w:r>
        <w:rPr>
          <w:rFonts w:eastAsia="MS Mincho"/>
        </w:rPr>
        <w:t xml:space="preserve"> на основе </w:t>
      </w:r>
      <w:r w:rsidRPr="0000739C">
        <w:rPr>
          <w:rFonts w:eastAsia="MS Mincho"/>
        </w:rPr>
        <w:t>GPU</w:t>
      </w:r>
      <w:r>
        <w:rPr>
          <w:rFonts w:eastAsia="MS Mincho"/>
        </w:rPr>
        <w:t xml:space="preserve"> (графические</w:t>
      </w:r>
      <w:r w:rsidRPr="0000739C">
        <w:rPr>
          <w:rFonts w:eastAsia="MS Mincho"/>
        </w:rPr>
        <w:t xml:space="preserve"> процессор</w:t>
      </w:r>
      <w:r>
        <w:rPr>
          <w:rFonts w:eastAsia="MS Mincho"/>
        </w:rPr>
        <w:t>ы)</w:t>
      </w:r>
      <w:r w:rsidRPr="0000739C">
        <w:rPr>
          <w:rFonts w:eastAsia="MS Mincho"/>
        </w:rPr>
        <w:t xml:space="preserve">. </w:t>
      </w:r>
      <w:r>
        <w:rPr>
          <w:rFonts w:eastAsia="MS Mincho"/>
        </w:rPr>
        <w:t xml:space="preserve">Такие процессоры производят, например, </w:t>
      </w:r>
      <w:r w:rsidRPr="0000739C">
        <w:rPr>
          <w:rFonts w:eastAsia="MS Mincho"/>
        </w:rPr>
        <w:t>AMD,NVIDIA.</w:t>
      </w:r>
    </w:p>
    <w:p w:rsidR="00D12A54" w:rsidRDefault="00D12A54" w:rsidP="00D12A54">
      <w:pPr>
        <w:spacing w:line="276" w:lineRule="auto"/>
        <w:ind w:firstLine="709"/>
        <w:jc w:val="both"/>
        <w:rPr>
          <w:rFonts w:eastAsia="MS Mincho"/>
        </w:rPr>
      </w:pPr>
      <w:r>
        <w:rPr>
          <w:rFonts w:eastAsia="MS Mincho"/>
        </w:rPr>
        <w:t>Три перечисленных выше моды работы могут быть дополнением триггера на взаимодействие, тогда как при исследовании упругих реакций (и при измерении поляризации на основе упругих реакций) необходим отдельный дополнительный триггер. Это связано с тем, что рассеянная частица вылетает под малыми углами и использование триггера на взаимодействие невозможно. Кинематика и аппаратура описаны в разделе поляриметрии (</w:t>
      </w:r>
      <w:r>
        <w:rPr>
          <w:rFonts w:eastAsia="MS Mincho"/>
        </w:rPr>
        <w:fldChar w:fldCharType="begin"/>
      </w:r>
      <w:r>
        <w:rPr>
          <w:rFonts w:eastAsia="MS Mincho"/>
        </w:rPr>
        <w:instrText xml:space="preserve"> REF _Ref490041817 \r \h </w:instrText>
      </w:r>
      <w:r>
        <w:rPr>
          <w:rFonts w:eastAsia="MS Mincho"/>
        </w:rPr>
      </w:r>
      <w:r>
        <w:rPr>
          <w:rFonts w:eastAsia="MS Mincho"/>
        </w:rPr>
        <w:fldChar w:fldCharType="separate"/>
      </w:r>
      <w:r w:rsidR="00381BF0">
        <w:rPr>
          <w:rFonts w:eastAsia="MS Mincho"/>
        </w:rPr>
        <w:t>2.3.1</w:t>
      </w:r>
      <w:r>
        <w:rPr>
          <w:rFonts w:eastAsia="MS Mincho"/>
        </w:rPr>
        <w:fldChar w:fldCharType="end"/>
      </w:r>
      <w:r>
        <w:rPr>
          <w:rFonts w:eastAsia="MS Mincho"/>
        </w:rPr>
        <w:t xml:space="preserve">, </w:t>
      </w:r>
      <w:r>
        <w:rPr>
          <w:rFonts w:eastAsia="MS Mincho"/>
        </w:rPr>
        <w:fldChar w:fldCharType="begin"/>
      </w:r>
      <w:r>
        <w:rPr>
          <w:rFonts w:eastAsia="MS Mincho"/>
        </w:rPr>
        <w:instrText xml:space="preserve"> REF _Ref21687489 \r \h </w:instrText>
      </w:r>
      <w:r>
        <w:rPr>
          <w:rFonts w:eastAsia="MS Mincho"/>
        </w:rPr>
      </w:r>
      <w:r>
        <w:rPr>
          <w:rFonts w:eastAsia="MS Mincho"/>
        </w:rPr>
        <w:fldChar w:fldCharType="separate"/>
      </w:r>
      <w:r w:rsidR="00381BF0">
        <w:rPr>
          <w:rFonts w:eastAsia="MS Mincho"/>
        </w:rPr>
        <w:t>2.3.1.4</w:t>
      </w:r>
      <w:r>
        <w:rPr>
          <w:rFonts w:eastAsia="MS Mincho"/>
        </w:rPr>
        <w:fldChar w:fldCharType="end"/>
      </w:r>
      <w:r>
        <w:rPr>
          <w:rFonts w:eastAsia="MS Mincho"/>
        </w:rPr>
        <w:t xml:space="preserve">). </w:t>
      </w:r>
      <w:r w:rsidR="009773F6" w:rsidRPr="009773F6">
        <w:rPr>
          <w:rFonts w:eastAsia="MS Mincho"/>
        </w:rPr>
        <w:t xml:space="preserve">Триггер на упругое рассеяние должен будет отобрать события с корреляциями по углу вылета рассеянной частицы и частицы отдачи. </w:t>
      </w:r>
      <w:r w:rsidR="009773F6">
        <w:rPr>
          <w:rFonts w:eastAsia="MS Mincho"/>
        </w:rPr>
        <w:t>Общее число упругих событий за цикл ускорителя составит примерно 10</w:t>
      </w:r>
      <w:r w:rsidR="009773F6">
        <w:rPr>
          <w:rFonts w:eastAsia="MS Mincho"/>
          <w:vertAlign w:val="superscript"/>
        </w:rPr>
        <w:t>5</w:t>
      </w:r>
      <w:r w:rsidR="009773F6">
        <w:rPr>
          <w:rFonts w:eastAsia="MS Mincho"/>
        </w:rPr>
        <w:t xml:space="preserve"> событий, но сами годоскопы должны работать при интенсивности до 10</w:t>
      </w:r>
      <w:r w:rsidR="009773F6">
        <w:rPr>
          <w:rFonts w:eastAsia="MS Mincho"/>
          <w:vertAlign w:val="superscript"/>
        </w:rPr>
        <w:t>7</w:t>
      </w:r>
      <w:r w:rsidR="009773F6">
        <w:rPr>
          <w:rFonts w:eastAsia="MS Mincho"/>
        </w:rPr>
        <w:t xml:space="preserve"> частиц за цикл ускорителя. </w:t>
      </w:r>
      <w:r>
        <w:rPr>
          <w:rFonts w:eastAsia="MS Mincho"/>
        </w:rPr>
        <w:t xml:space="preserve">Так как детектор для упругого рассеяния представляет собой набор сцинтитилляционных детекторов со считыванием на основе </w:t>
      </w:r>
      <w:r>
        <w:rPr>
          <w:rFonts w:eastAsia="MS Mincho"/>
          <w:lang w:val="en-US"/>
        </w:rPr>
        <w:t>SiPM</w:t>
      </w:r>
      <w:r>
        <w:rPr>
          <w:rFonts w:eastAsia="MS Mincho"/>
        </w:rPr>
        <w:t xml:space="preserve">, то технология </w:t>
      </w:r>
      <w:r w:rsidR="009773F6">
        <w:rPr>
          <w:rFonts w:eastAsia="MS Mincho"/>
        </w:rPr>
        <w:t xml:space="preserve">выбора триггера может быть построена </w:t>
      </w:r>
      <w:r w:rsidR="00873B09">
        <w:rPr>
          <w:rFonts w:eastAsia="MS Mincho"/>
        </w:rPr>
        <w:t xml:space="preserve">аналогично системе мечения пучка </w:t>
      </w:r>
      <w:r w:rsidR="009773F6">
        <w:rPr>
          <w:rFonts w:eastAsia="MS Mincho"/>
        </w:rPr>
        <w:t>(</w:t>
      </w:r>
      <w:r w:rsidR="009773F6">
        <w:rPr>
          <w:rFonts w:eastAsia="MS Mincho"/>
        </w:rPr>
        <w:fldChar w:fldCharType="begin"/>
      </w:r>
      <w:r w:rsidR="009773F6">
        <w:rPr>
          <w:rFonts w:eastAsia="MS Mincho"/>
        </w:rPr>
        <w:instrText xml:space="preserve"> REF _Ref21687625 \r \h </w:instrText>
      </w:r>
      <w:r w:rsidR="009773F6">
        <w:rPr>
          <w:rFonts w:eastAsia="MS Mincho"/>
        </w:rPr>
      </w:r>
      <w:r w:rsidR="009773F6">
        <w:rPr>
          <w:rFonts w:eastAsia="MS Mincho"/>
        </w:rPr>
        <w:fldChar w:fldCharType="separate"/>
      </w:r>
      <w:r w:rsidR="00381BF0">
        <w:rPr>
          <w:rFonts w:eastAsia="MS Mincho"/>
        </w:rPr>
        <w:t>2.2.2</w:t>
      </w:r>
      <w:r w:rsidR="009773F6">
        <w:rPr>
          <w:rFonts w:eastAsia="MS Mincho"/>
        </w:rPr>
        <w:fldChar w:fldCharType="end"/>
      </w:r>
      <w:r w:rsidR="009773F6">
        <w:rPr>
          <w:rFonts w:eastAsia="MS Mincho"/>
        </w:rPr>
        <w:t xml:space="preserve">). </w:t>
      </w:r>
    </w:p>
    <w:p w:rsidR="00900355" w:rsidRPr="00D12A54" w:rsidRDefault="0000739C" w:rsidP="00D12A54">
      <w:pPr>
        <w:spacing w:line="276" w:lineRule="auto"/>
        <w:jc w:val="both"/>
        <w:rPr>
          <w:rFonts w:eastAsia="MS Mincho"/>
        </w:rPr>
      </w:pPr>
      <w:r w:rsidRPr="00D12A54">
        <w:rPr>
          <w:rFonts w:eastAsia="MS Mincho"/>
        </w:rPr>
        <w:t xml:space="preserve"> </w:t>
      </w:r>
      <w:r w:rsidR="00DE10A6" w:rsidRPr="00D12A54">
        <w:rPr>
          <w:rFonts w:eastAsia="MS Mincho"/>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sz w:val="24"/>
          <w:szCs w:val="24"/>
          <w:lang w:eastAsia="ja-JP"/>
        </w:rPr>
      </w:pPr>
      <w:bookmarkStart w:id="223" w:name="_Toc22133853"/>
      <w:r w:rsidRPr="002376D7">
        <w:rPr>
          <w:rFonts w:ascii="Times New Roman" w:eastAsia="MS Mincho" w:hAnsi="Times New Roman" w:cs="Times New Roman"/>
          <w:b w:val="0"/>
          <w:sz w:val="24"/>
          <w:szCs w:val="24"/>
          <w:lang w:eastAsia="ja-JP"/>
        </w:rPr>
        <w:t>Система сбора данных</w:t>
      </w:r>
      <w:bookmarkEnd w:id="223"/>
    </w:p>
    <w:p w:rsidR="009F55D9" w:rsidRDefault="00F374DA" w:rsidP="002376D7">
      <w:pPr>
        <w:spacing w:line="276" w:lineRule="auto"/>
        <w:ind w:firstLine="709"/>
        <w:jc w:val="both"/>
        <w:rPr>
          <w:rFonts w:eastAsia="MS Mincho"/>
          <w:lang w:eastAsia="ja-JP"/>
        </w:rPr>
      </w:pPr>
      <w:r w:rsidRPr="002376D7">
        <w:rPr>
          <w:rFonts w:eastAsia="MS Mincho"/>
          <w:lang w:eastAsia="ja-JP"/>
        </w:rPr>
        <w:t xml:space="preserve">На установке создана сетевая система сбора данных </w:t>
      </w:r>
      <w:r w:rsidR="009F55D9">
        <w:rPr>
          <w:rFonts w:eastAsia="MS Mincho"/>
          <w:lang w:eastAsia="ja-JP"/>
        </w:rPr>
        <w:t>с современной структурой</w:t>
      </w:r>
      <w:r w:rsidR="009F55D9" w:rsidRPr="009F55D9">
        <w:rPr>
          <w:rFonts w:eastAsia="MS Mincho"/>
          <w:lang w:eastAsia="ja-JP"/>
        </w:rPr>
        <w:t xml:space="preserve"> </w:t>
      </w:r>
      <w:r w:rsidR="009F55D9">
        <w:rPr>
          <w:rFonts w:eastAsia="MS Mincho"/>
          <w:lang w:eastAsia="ja-JP"/>
        </w:rPr>
        <w:t>на основе универсальной</w:t>
      </w:r>
      <w:r w:rsidR="009F55D9" w:rsidRPr="009F55D9">
        <w:rPr>
          <w:rFonts w:eastAsia="MS Mincho"/>
          <w:lang w:eastAsia="ja-JP"/>
        </w:rPr>
        <w:t xml:space="preserve"> локальной вычислительной сети и компьютерах общего назначения</w:t>
      </w:r>
      <w:r w:rsidR="009F55D9">
        <w:rPr>
          <w:rFonts w:eastAsia="MS Mincho"/>
          <w:lang w:eastAsia="ja-JP"/>
        </w:rPr>
        <w:t xml:space="preserve"> </w:t>
      </w:r>
      <w:r w:rsidR="009F55D9" w:rsidRPr="0001688C">
        <w:rPr>
          <w:rFonts w:eastAsia="MS Mincho"/>
          <w:lang w:eastAsia="ja-JP"/>
        </w:rPr>
        <w:t>(</w:t>
      </w:r>
      <w:r w:rsidR="009F55D9" w:rsidRPr="0001688C">
        <w:rPr>
          <w:rFonts w:eastAsia="MS Mincho"/>
          <w:lang w:eastAsia="ja-JP"/>
        </w:rPr>
        <w:fldChar w:fldCharType="begin"/>
      </w:r>
      <w:r w:rsidR="009F55D9" w:rsidRPr="0001688C">
        <w:rPr>
          <w:rFonts w:eastAsia="MS Mincho"/>
          <w:lang w:eastAsia="ja-JP"/>
        </w:rPr>
        <w:instrText xml:space="preserve"> REF _Ref21698360 \h </w:instrText>
      </w:r>
      <w:r w:rsidR="0001688C" w:rsidRPr="0001688C">
        <w:rPr>
          <w:rFonts w:eastAsia="MS Mincho"/>
          <w:lang w:eastAsia="ja-JP"/>
        </w:rPr>
        <w:instrText xml:space="preserve"> \* MERGEFORMAT </w:instrText>
      </w:r>
      <w:r w:rsidR="009F55D9" w:rsidRPr="0001688C">
        <w:rPr>
          <w:rFonts w:eastAsia="MS Mincho"/>
          <w:lang w:eastAsia="ja-JP"/>
        </w:rPr>
      </w:r>
      <w:r w:rsidR="009F55D9" w:rsidRPr="0001688C">
        <w:rPr>
          <w:rFonts w:eastAsia="MS Mincho"/>
          <w:lang w:eastAsia="ja-JP"/>
        </w:rPr>
        <w:fldChar w:fldCharType="separate"/>
      </w:r>
      <w:r w:rsidR="00381BF0" w:rsidRPr="00381BF0">
        <w:t xml:space="preserve">Рис.  </w:t>
      </w:r>
      <w:r w:rsidR="00381BF0" w:rsidRPr="00381BF0">
        <w:rPr>
          <w:noProof/>
        </w:rPr>
        <w:t>3</w:t>
      </w:r>
      <w:r w:rsidR="00381BF0" w:rsidRPr="00381BF0">
        <w:t>.</w:t>
      </w:r>
      <w:r w:rsidR="00381BF0" w:rsidRPr="00381BF0">
        <w:rPr>
          <w:noProof/>
        </w:rPr>
        <w:t>41</w:t>
      </w:r>
      <w:r w:rsidR="009F55D9" w:rsidRPr="0001688C">
        <w:rPr>
          <w:rFonts w:eastAsia="MS Mincho"/>
          <w:lang w:eastAsia="ja-JP"/>
        </w:rPr>
        <w:fldChar w:fldCharType="end"/>
      </w:r>
      <w:r w:rsidR="009F55D9">
        <w:rPr>
          <w:rFonts w:eastAsia="MS Mincho"/>
          <w:lang w:eastAsia="ja-JP"/>
        </w:rPr>
        <w:t>)</w:t>
      </w:r>
      <w:r w:rsidRPr="002376D7">
        <w:rPr>
          <w:rFonts w:eastAsia="MS Mincho"/>
          <w:lang w:eastAsia="ja-JP"/>
        </w:rPr>
        <w:t xml:space="preserve">. </w:t>
      </w:r>
      <w:r w:rsidR="009F55D9" w:rsidRPr="009F55D9">
        <w:rPr>
          <w:rFonts w:eastAsia="MS Mincho"/>
          <w:lang w:eastAsia="ja-JP"/>
        </w:rPr>
        <w:t>Та же сеть используется для конфигурирования и мониторирования электроники, что упрощает управление установкой и закладывает практически неограниченный потенциал модернизации любой из её частей независимо от других.</w:t>
      </w:r>
    </w:p>
    <w:p w:rsidR="009F55D9" w:rsidRDefault="009F55D9" w:rsidP="002376D7">
      <w:pPr>
        <w:spacing w:line="276" w:lineRule="auto"/>
        <w:ind w:firstLine="709"/>
        <w:jc w:val="both"/>
        <w:rPr>
          <w:rFonts w:eastAsia="MS Mincho"/>
          <w:lang w:eastAsia="ja-JP"/>
        </w:rPr>
      </w:pPr>
    </w:p>
    <w:p w:rsidR="009F55D9" w:rsidRPr="008B42B7" w:rsidRDefault="009F55D9" w:rsidP="009F55D9">
      <w:pPr>
        <w:keepNext/>
        <w:spacing w:line="276" w:lineRule="auto"/>
        <w:jc w:val="center"/>
      </w:pPr>
      <w:r w:rsidRPr="008B42B7">
        <w:rPr>
          <w:rFonts w:eastAsia="MS Mincho"/>
          <w:noProof/>
        </w:rPr>
        <w:drawing>
          <wp:inline distT="0" distB="0" distL="0" distR="0" wp14:anchorId="6A785148" wp14:editId="24D32707">
            <wp:extent cx="3515870" cy="1867639"/>
            <wp:effectExtent l="0" t="0" r="0" b="0"/>
            <wp:docPr id="183" name="Рисунок 183" descr="https://lh6.googleusercontent.com/yC1FQiswbEovBi--ugUEKg-BMEyWbCzoBwjWMeWmGSbZawBhxumxBhpFLnTea45yzs2FowyocTGocFncQvZsAHURpxH74xt_ppo6vFyvsf4R9U1P6Q8cSKoHJwRnVjkV63Z0a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https://lh6.googleusercontent.com/yC1FQiswbEovBi--ugUEKg-BMEyWbCzoBwjWMeWmGSbZawBhxumxBhpFLnTea45yzs2FowyocTGocFncQvZsAHURpxH74xt_ppo6vFyvsf4R9U1P6Q8cSKoHJwRnVjkV63Z0auso"/>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519045" cy="1869325"/>
                    </a:xfrm>
                    <a:prstGeom prst="rect">
                      <a:avLst/>
                    </a:prstGeom>
                    <a:noFill/>
                    <a:ln>
                      <a:noFill/>
                    </a:ln>
                  </pic:spPr>
                </pic:pic>
              </a:graphicData>
            </a:graphic>
          </wp:inline>
        </w:drawing>
      </w:r>
    </w:p>
    <w:p w:rsidR="009F55D9" w:rsidRPr="008B42B7" w:rsidRDefault="009F55D9" w:rsidP="009F55D9">
      <w:pPr>
        <w:pStyle w:val="ae"/>
        <w:jc w:val="center"/>
        <w:rPr>
          <w:rFonts w:eastAsia="MS Mincho"/>
          <w:b w:val="0"/>
          <w:lang w:eastAsia="ja-JP"/>
        </w:rPr>
      </w:pPr>
      <w:bookmarkStart w:id="224" w:name="_Ref21698360"/>
      <w:bookmarkStart w:id="225" w:name="_Ref21698353"/>
      <w:r w:rsidRPr="008B42B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41</w:t>
      </w:r>
      <w:r w:rsidR="0001688C">
        <w:rPr>
          <w:b w:val="0"/>
        </w:rPr>
        <w:fldChar w:fldCharType="end"/>
      </w:r>
      <w:bookmarkEnd w:id="224"/>
      <w:r w:rsidRPr="008B42B7">
        <w:rPr>
          <w:b w:val="0"/>
        </w:rPr>
        <w:t xml:space="preserve"> </w:t>
      </w:r>
      <w:r w:rsidRPr="008B42B7">
        <w:rPr>
          <w:rFonts w:eastAsia="MS Mincho"/>
          <w:b w:val="0"/>
          <w:lang w:eastAsia="ja-JP"/>
        </w:rPr>
        <w:t>Сеть системы сбора данных установки</w:t>
      </w:r>
      <w:bookmarkEnd w:id="225"/>
    </w:p>
    <w:p w:rsidR="009F55D9" w:rsidRDefault="009F55D9" w:rsidP="002376D7">
      <w:pPr>
        <w:spacing w:line="276" w:lineRule="auto"/>
        <w:ind w:firstLine="709"/>
        <w:jc w:val="both"/>
        <w:rPr>
          <w:rFonts w:eastAsia="MS Mincho"/>
          <w:lang w:eastAsia="ja-JP"/>
        </w:rPr>
      </w:pPr>
    </w:p>
    <w:p w:rsidR="009F55D9" w:rsidRPr="009F55D9" w:rsidRDefault="009F55D9" w:rsidP="009F55D9">
      <w:pPr>
        <w:spacing w:line="276" w:lineRule="auto"/>
        <w:ind w:firstLine="709"/>
        <w:jc w:val="both"/>
        <w:rPr>
          <w:rFonts w:eastAsia="MS Mincho"/>
          <w:lang w:eastAsia="ja-JP"/>
        </w:rPr>
      </w:pPr>
      <w:r w:rsidRPr="009F55D9">
        <w:rPr>
          <w:rFonts w:eastAsia="MS Mincho"/>
          <w:lang w:eastAsia="ja-JP"/>
        </w:rPr>
        <w:t xml:space="preserve">Система сбора данных не имеет привязки к триггеру, поэтому может использоваться одновременно в двух режимах: триггерном (для основных детекторов установки) и бестриггерном (для годоскопов системы мечения). По мере совершенствования </w:t>
      </w:r>
      <w:r>
        <w:rPr>
          <w:rFonts w:eastAsia="MS Mincho"/>
          <w:lang w:eastAsia="ja-JP"/>
        </w:rPr>
        <w:t xml:space="preserve">регистрирующей </w:t>
      </w:r>
      <w:r w:rsidRPr="009F55D9">
        <w:rPr>
          <w:rFonts w:eastAsia="MS Mincho"/>
          <w:lang w:eastAsia="ja-JP"/>
        </w:rPr>
        <w:t>электроники принципиально возможен перевод всей установки на работу в бестриггерном режиме.</w:t>
      </w:r>
      <w:r>
        <w:rPr>
          <w:rFonts w:eastAsia="MS Mincho"/>
          <w:lang w:eastAsia="ja-JP"/>
        </w:rPr>
        <w:t xml:space="preserve"> </w:t>
      </w:r>
      <w:r w:rsidRPr="009F55D9">
        <w:rPr>
          <w:rFonts w:eastAsia="MS Mincho"/>
          <w:lang w:eastAsia="ja-JP"/>
        </w:rPr>
        <w:t>Это позволяет размещать регистрирующую электронику ближе к элементам установки, использовать единую сеть для сбора данных, управления и контроля, а в дальнейшем дает возможность легко модернизировать систему, комбинируя в единой сети электронику различных производителей.</w:t>
      </w:r>
    </w:p>
    <w:p w:rsidR="00F374DA" w:rsidRDefault="009F55D9" w:rsidP="009F55D9">
      <w:pPr>
        <w:spacing w:line="276" w:lineRule="auto"/>
        <w:ind w:firstLine="709"/>
        <w:jc w:val="both"/>
        <w:rPr>
          <w:rFonts w:eastAsia="MS Mincho"/>
          <w:lang w:eastAsia="ja-JP"/>
        </w:rPr>
      </w:pPr>
      <w:r w:rsidRPr="009F55D9">
        <w:rPr>
          <w:rFonts w:eastAsia="MS Mincho"/>
          <w:lang w:eastAsia="ja-JP"/>
        </w:rPr>
        <w:lastRenderedPageBreak/>
        <w:t>Передающими узлами сети сбора данных могут быть любые регистрирующие модули или концентраторы данных с Ethernet-интерфейсом. Для большинства детекторов узлами являются интеллектуальные контроллеры</w:t>
      </w:r>
      <w:r w:rsidR="00F374DA" w:rsidRPr="002376D7">
        <w:rPr>
          <w:rFonts w:eastAsia="MS Mincho"/>
          <w:lang w:eastAsia="ja-JP"/>
        </w:rPr>
        <w:t xml:space="preserve"> ЕМ-5 [</w:t>
      </w:r>
      <w:r w:rsidR="002376D7" w:rsidRPr="002376D7">
        <w:rPr>
          <w:rStyle w:val="aa"/>
          <w:rFonts w:eastAsia="MS Mincho"/>
          <w:vertAlign w:val="baseline"/>
          <w:lang w:eastAsia="ja-JP"/>
        </w:rPr>
        <w:endnoteReference w:id="118"/>
      </w:r>
      <w:r w:rsidR="00F374DA" w:rsidRPr="002376D7">
        <w:rPr>
          <w:rFonts w:eastAsia="MS Mincho"/>
          <w:lang w:eastAsia="ja-JP"/>
        </w:rPr>
        <w:t>] корзин с регистрирующей электроникой “ЕвроМИСС” [</w:t>
      </w:r>
      <w:r w:rsidR="002376D7" w:rsidRPr="002376D7">
        <w:rPr>
          <w:rStyle w:val="aa"/>
          <w:rFonts w:eastAsia="MS Mincho"/>
          <w:vertAlign w:val="baseline"/>
          <w:lang w:eastAsia="ja-JP"/>
        </w:rPr>
        <w:endnoteReference w:id="119"/>
      </w:r>
      <w:r w:rsidR="00F374DA" w:rsidRPr="002376D7">
        <w:rPr>
          <w:rFonts w:eastAsia="MS Mincho"/>
          <w:lang w:eastAsia="ja-JP"/>
        </w:rPr>
        <w:t>], но по мере совершенствования и обновления электроники ими могут стать как регистрирующие модули с Ethernet-интерфейсом, так и специфичные для отдельных детекторов концентраторы данных.</w:t>
      </w:r>
    </w:p>
    <w:p w:rsidR="009F55D9" w:rsidRDefault="009F55D9" w:rsidP="009F55D9">
      <w:pPr>
        <w:spacing w:line="276" w:lineRule="auto"/>
        <w:ind w:firstLine="709"/>
        <w:jc w:val="both"/>
        <w:rPr>
          <w:rFonts w:eastAsia="MS Mincho"/>
          <w:lang w:eastAsia="ja-JP"/>
        </w:rPr>
      </w:pPr>
      <w:r w:rsidRPr="009F55D9">
        <w:rPr>
          <w:rFonts w:eastAsia="MS Mincho"/>
          <w:lang w:eastAsia="ja-JP"/>
        </w:rPr>
        <w:t>Принимающий узел сети представляет собой сервер, подключенный к сетевому коммутатору через Ethernet-порт 10 Гбит/с. При необходимости, количество узлов приема может быть увеличено, в том числе для использования различных схем горячего резервирования (архитектурой системы количество узлов приема не ограничено).</w:t>
      </w:r>
    </w:p>
    <w:p w:rsidR="009F55D9" w:rsidRDefault="009F55D9" w:rsidP="009F55D9">
      <w:pPr>
        <w:spacing w:line="276" w:lineRule="auto"/>
        <w:ind w:firstLine="709"/>
        <w:jc w:val="both"/>
        <w:rPr>
          <w:rFonts w:eastAsia="MS Mincho"/>
          <w:lang w:eastAsia="ja-JP"/>
        </w:rPr>
      </w:pPr>
      <w:r w:rsidRPr="009F55D9">
        <w:rPr>
          <w:rFonts w:eastAsia="MS Mincho"/>
          <w:lang w:eastAsia="ja-JP"/>
        </w:rPr>
        <w:t>Для передачи данных используется стандартный протокол TCP. На каждом узле передачи запущена программа, которая автономно передает содержимое буфера с накопленными данными на узел приема. Использование транспортного сетевого протокола со встроенным алгоритмом предотвращения перегрузок позволило отказаться от традиционной схемы последовательного вычитывания данных из контроллеров корзин с электроникой (pull): контроллеры отправляют данные в хранилище самостоятельно и параллельно друг другу (push).</w:t>
      </w:r>
    </w:p>
    <w:p w:rsidR="009F55D9" w:rsidRPr="002376D7" w:rsidRDefault="009F55D9" w:rsidP="009F55D9">
      <w:pPr>
        <w:spacing w:line="276" w:lineRule="auto"/>
        <w:ind w:firstLine="709"/>
        <w:jc w:val="both"/>
        <w:rPr>
          <w:rFonts w:eastAsia="MS Mincho"/>
          <w:lang w:eastAsia="ja-JP"/>
        </w:rPr>
      </w:pPr>
      <w:r w:rsidRPr="009F55D9">
        <w:rPr>
          <w:rFonts w:eastAsia="MS Mincho"/>
          <w:lang w:eastAsia="ja-JP"/>
        </w:rPr>
        <w:t>При получении push-запроса от узла передачи на узле приема запускается отдельный процесс, выполняющий запись накопленной за сброс порции данных с этого узла в файл в распределенной или локальной файловой системе. Современные жесткие диски достаточно производительны для записи всей исходной (“сырой”) информации, поступающей от регистрирующей электроники установки СПАСЧАРМ. Так массив из четырех SATA-дисков обеспечивает скорость записи 250 МБайт/с, что на два порядка превосходит ожидаемый поток данных. Сохранение данных в исходном формате исключает возможность потери результатов работы установки вследствие алгоритмических ошибок или сбоев в программах обработки.</w:t>
      </w:r>
    </w:p>
    <w:p w:rsidR="00F374DA" w:rsidRPr="000C3486" w:rsidRDefault="00F374DA" w:rsidP="0001688C">
      <w:pPr>
        <w:spacing w:line="276" w:lineRule="auto"/>
        <w:ind w:firstLine="709"/>
        <w:jc w:val="both"/>
        <w:rPr>
          <w:rFonts w:eastAsia="MS Mincho"/>
          <w:lang w:eastAsia="ja-JP"/>
        </w:rPr>
      </w:pPr>
      <w:r w:rsidRPr="002376D7">
        <w:rPr>
          <w:rFonts w:eastAsia="MS Mincho"/>
          <w:lang w:eastAsia="ja-JP"/>
        </w:rPr>
        <w:t>Для наращивания производительности системы в нее могут быть добавлены дополнительные узлы приема, в том числе с использованием различных схем горячего</w:t>
      </w:r>
      <w:r w:rsidRPr="00F374DA">
        <w:rPr>
          <w:rFonts w:eastAsia="MS Mincho"/>
          <w:lang w:eastAsia="ja-JP"/>
        </w:rPr>
        <w:t xml:space="preserve"> резервирования; архитектурой системы количес</w:t>
      </w:r>
      <w:r w:rsidR="0001688C">
        <w:rPr>
          <w:rFonts w:eastAsia="MS Mincho"/>
          <w:lang w:eastAsia="ja-JP"/>
        </w:rPr>
        <w:t>тво узлов приема не ограничено.</w:t>
      </w:r>
      <w:r w:rsidR="00260F58" w:rsidRPr="000C3486">
        <w:rPr>
          <w:rFonts w:eastAsia="MS Mincho"/>
          <w:lang w:eastAsia="ja-JP"/>
        </w:rPr>
        <w:t xml:space="preserve"> </w:t>
      </w:r>
    </w:p>
    <w:p w:rsidR="00F374DA" w:rsidRPr="002376D7" w:rsidRDefault="00F374DA" w:rsidP="002376D7">
      <w:pPr>
        <w:pStyle w:val="3"/>
        <w:spacing w:line="276" w:lineRule="auto"/>
        <w:ind w:left="0" w:firstLine="709"/>
        <w:jc w:val="both"/>
        <w:rPr>
          <w:rFonts w:ascii="Times New Roman" w:eastAsia="MS Mincho" w:hAnsi="Times New Roman" w:cs="Times New Roman"/>
          <w:b w:val="0"/>
          <w:noProof/>
          <w:sz w:val="24"/>
          <w:szCs w:val="24"/>
        </w:rPr>
      </w:pPr>
      <w:bookmarkStart w:id="226" w:name="_Toc22133854"/>
      <w:r w:rsidRPr="002376D7">
        <w:rPr>
          <w:rFonts w:ascii="Times New Roman" w:eastAsia="MS Mincho" w:hAnsi="Times New Roman" w:cs="Times New Roman"/>
          <w:b w:val="0"/>
          <w:noProof/>
          <w:sz w:val="24"/>
          <w:szCs w:val="24"/>
        </w:rPr>
        <w:t>Регистрирующая электроника</w:t>
      </w:r>
      <w:bookmarkEnd w:id="226"/>
    </w:p>
    <w:p w:rsidR="008B42B7" w:rsidRDefault="008B42B7" w:rsidP="002376D7">
      <w:pPr>
        <w:spacing w:line="276" w:lineRule="auto"/>
        <w:ind w:firstLine="709"/>
        <w:jc w:val="both"/>
        <w:rPr>
          <w:rFonts w:eastAsia="MS Mincho"/>
          <w:lang w:eastAsia="ja-JP"/>
        </w:rPr>
      </w:pPr>
      <w:r w:rsidRPr="008B42B7">
        <w:rPr>
          <w:rFonts w:eastAsia="MS Mincho"/>
          <w:lang w:eastAsia="ja-JP"/>
        </w:rPr>
        <w:t>Работающая в настоящее время в эксперименте СПАСЧАРМ регистрирующая электроника (ВЦП, АЦП, регистры, счетчики)  в стандарте ЕВРОМИСС разработана и произведена в отделении электроники ИФВЭ. Протокол передачи позволяет передавать по шине 16-битные данные одновременно с адресной информацией за цикл  100-200 нс в зависимости от типа модуля</w:t>
      </w:r>
      <w:r>
        <w:rPr>
          <w:rFonts w:eastAsia="MS Mincho"/>
          <w:lang w:eastAsia="ja-JP"/>
        </w:rPr>
        <w:t>.</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Информация с калориметров регистрируется зарядовыми АЦП  (модуль ЕМ-6) 12 бит с чувствительностью 250 </w:t>
      </w:r>
      <w:r w:rsidRPr="008B42B7">
        <w:rPr>
          <w:rFonts w:eastAsia="MS Mincho"/>
          <w:i/>
          <w:lang w:val="en-US" w:eastAsia="ja-JP"/>
        </w:rPr>
        <w:t>fC</w:t>
      </w:r>
      <w:r w:rsidRPr="008B42B7">
        <w:rPr>
          <w:rFonts w:eastAsia="MS Mincho"/>
          <w:lang w:eastAsia="ja-JP"/>
        </w:rPr>
        <w:t xml:space="preserve"> на отсчет и  временем преобразования &lt;5  мкс. Общее количество каналов электромагнитного и адронного калориметров - 3000. </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Для считывания детекторов трековой и время-пролетной  системы разработаны и произведены модули ВЦП (ЕМ-3) на базе заказной микросхемы </w:t>
      </w:r>
      <w:r w:rsidRPr="008B42B7">
        <w:rPr>
          <w:rFonts w:eastAsia="MS Mincho"/>
          <w:lang w:val="en-US" w:eastAsia="ja-JP"/>
        </w:rPr>
        <w:t>HPTDC</w:t>
      </w:r>
      <w:r w:rsidRPr="008B42B7">
        <w:rPr>
          <w:rFonts w:eastAsia="MS Mincho"/>
          <w:lang w:eastAsia="ja-JP"/>
        </w:rPr>
        <w:t>, позволяющей измерять время с точностью до 25 нс на отсчет. 3500 каналов ВЦП распределены по нескольким каркасам для уменьшения времени передачи.</w:t>
      </w:r>
    </w:p>
    <w:p w:rsidR="008B42B7" w:rsidRPr="008B42B7" w:rsidRDefault="008B42B7" w:rsidP="008B42B7">
      <w:pPr>
        <w:spacing w:line="276" w:lineRule="auto"/>
        <w:ind w:firstLine="709"/>
        <w:jc w:val="both"/>
        <w:rPr>
          <w:rFonts w:eastAsia="MS Mincho"/>
          <w:lang w:eastAsia="ja-JP"/>
        </w:rPr>
      </w:pPr>
      <w:r w:rsidRPr="008B42B7">
        <w:rPr>
          <w:rFonts w:eastAsia="MS Mincho"/>
          <w:lang w:eastAsia="ja-JP"/>
        </w:rPr>
        <w:t xml:space="preserve">Годоскопы множественности, пучковые и системы мечения будут считываться регистрами (ЕМ-4) с глубиной до 2-5 мкс (в зависимости от выбора  шага по времени 2-5 </w:t>
      </w:r>
      <w:r w:rsidRPr="008B42B7">
        <w:rPr>
          <w:rFonts w:eastAsia="MS Mincho"/>
          <w:lang w:eastAsia="ja-JP"/>
        </w:rPr>
        <w:lastRenderedPageBreak/>
        <w:t xml:space="preserve">нс), что позволит не заботиться точном подборе  кабельных задержек для сигналов с этих детекторов. </w:t>
      </w:r>
    </w:p>
    <w:p w:rsidR="00F374DA" w:rsidRPr="002646B0" w:rsidRDefault="008B42B7" w:rsidP="002646B0">
      <w:pPr>
        <w:spacing w:line="276" w:lineRule="auto"/>
        <w:ind w:firstLine="709"/>
        <w:jc w:val="both"/>
        <w:rPr>
          <w:rFonts w:eastAsia="MS Mincho"/>
          <w:lang w:eastAsia="ja-JP"/>
        </w:rPr>
      </w:pPr>
      <w:r w:rsidRPr="008B42B7">
        <w:rPr>
          <w:rFonts w:eastAsia="MS Mincho"/>
          <w:lang w:eastAsia="ja-JP"/>
        </w:rPr>
        <w:t xml:space="preserve">Для уменьшения времени считывания данных и переходу к бестриггерной системе сбора данных в будущем планируется замена модульной электроники МИСС с параллельной шиной на электронику на основе </w:t>
      </w:r>
      <w:r w:rsidRPr="008B42B7">
        <w:rPr>
          <w:rFonts w:eastAsia="MS Mincho"/>
          <w:lang w:val="en-US" w:eastAsia="ja-JP"/>
        </w:rPr>
        <w:t>xTCA</w:t>
      </w:r>
      <w:r w:rsidRPr="008B42B7">
        <w:rPr>
          <w:rFonts w:eastAsia="MS Mincho"/>
          <w:lang w:eastAsia="ja-JP"/>
        </w:rPr>
        <w:t xml:space="preserve"> стандарта с последовательными гигабитными линиями передачи данных. Это позволит регистрировать все взаимодействия даже при работе с высокоинтенсивным поляризованным протонным пучком до 10</w:t>
      </w:r>
      <w:r w:rsidRPr="008B42B7">
        <w:rPr>
          <w:rFonts w:eastAsia="MS Mincho"/>
          <w:vertAlign w:val="superscript"/>
          <w:lang w:eastAsia="ja-JP"/>
        </w:rPr>
        <w:t>7</w:t>
      </w:r>
      <w:r w:rsidRPr="008B42B7">
        <w:rPr>
          <w:rFonts w:eastAsia="MS Mincho"/>
          <w:lang w:eastAsia="ja-JP"/>
        </w:rPr>
        <w:t xml:space="preserve"> за сброс</w:t>
      </w:r>
      <w:r w:rsidR="001F1771">
        <w:rPr>
          <w:rFonts w:eastAsia="MS Mincho"/>
          <w:lang w:eastAsia="ja-JP"/>
        </w:rPr>
        <w:t xml:space="preserve">. </w:t>
      </w:r>
      <w:r w:rsidR="00675BAC">
        <w:rPr>
          <w:rFonts w:eastAsia="MS Mincho"/>
          <w:lang w:eastAsia="ja-JP"/>
        </w:rPr>
        <w:t>При создании данной электроники предполагается использовать опыт сотрудничества ПАНДА и возможности немецких участников проекта</w:t>
      </w:r>
      <w:r w:rsidR="00675BAC">
        <w:rPr>
          <w:rStyle w:val="af6"/>
          <w:rFonts w:eastAsia="MS Mincho"/>
          <w:lang w:eastAsia="ja-JP"/>
        </w:rPr>
        <w:footnoteReference w:id="45"/>
      </w:r>
      <w:r w:rsidR="00675BAC">
        <w:rPr>
          <w:rFonts w:eastAsia="MS Mincho"/>
          <w:lang w:eastAsia="ja-JP"/>
        </w:rPr>
        <w:t xml:space="preserve">. </w:t>
      </w:r>
    </w:p>
    <w:p w:rsidR="00AC3D64" w:rsidRDefault="00AC3D64" w:rsidP="00A43255">
      <w:pPr>
        <w:pStyle w:val="2"/>
        <w:spacing w:after="0" w:afterAutospacing="0" w:line="276" w:lineRule="auto"/>
        <w:ind w:left="0" w:firstLine="709"/>
        <w:jc w:val="both"/>
        <w:rPr>
          <w:b w:val="0"/>
          <w:sz w:val="24"/>
          <w:szCs w:val="24"/>
        </w:rPr>
      </w:pPr>
      <w:bookmarkStart w:id="227" w:name="_Toc22133855"/>
      <w:r w:rsidRPr="00F33F8D">
        <w:rPr>
          <w:b w:val="0"/>
          <w:sz w:val="24"/>
          <w:szCs w:val="24"/>
        </w:rPr>
        <w:t>Система медленного контроля</w:t>
      </w:r>
      <w:r w:rsidR="00FB06C8" w:rsidRPr="00F33F8D">
        <w:rPr>
          <w:b w:val="0"/>
          <w:sz w:val="24"/>
          <w:szCs w:val="24"/>
        </w:rPr>
        <w:t xml:space="preserve"> узлов ус</w:t>
      </w:r>
      <w:r w:rsidR="005B3962" w:rsidRPr="00F33F8D">
        <w:rPr>
          <w:b w:val="0"/>
          <w:sz w:val="24"/>
          <w:szCs w:val="24"/>
        </w:rPr>
        <w:t>т</w:t>
      </w:r>
      <w:r w:rsidR="00FB06C8" w:rsidRPr="00F33F8D">
        <w:rPr>
          <w:b w:val="0"/>
          <w:sz w:val="24"/>
          <w:szCs w:val="24"/>
        </w:rPr>
        <w:t>а</w:t>
      </w:r>
      <w:r w:rsidR="005B3962" w:rsidRPr="00F33F8D">
        <w:rPr>
          <w:b w:val="0"/>
          <w:sz w:val="24"/>
          <w:szCs w:val="24"/>
        </w:rPr>
        <w:t>новки</w:t>
      </w:r>
      <w:bookmarkEnd w:id="227"/>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Система медленного контроля СПАСЧАРМ представляет собой комплекс программных и аппаратных средств, которые выполняют следующие функции:</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 xml:space="preserve">Контроль и доступ к управлению параметрами детекторов и других подсистем при работе и настройке экспериментальной установки. </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Своевременное обнаружение неисправностей в работе установки и сигнализация об аварийных ситуациях.</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Мониторинг параметров окружающей среды.</w:t>
      </w:r>
    </w:p>
    <w:p w:rsidR="00D87957" w:rsidRPr="00D87957" w:rsidRDefault="00D87957" w:rsidP="00D87957">
      <w:pPr>
        <w:numPr>
          <w:ilvl w:val="0"/>
          <w:numId w:val="30"/>
        </w:numPr>
        <w:spacing w:line="276" w:lineRule="auto"/>
        <w:contextualSpacing/>
        <w:jc w:val="both"/>
        <w:rPr>
          <w:rFonts w:eastAsia="Calibri"/>
          <w:lang w:eastAsia="en-US"/>
        </w:rPr>
      </w:pPr>
      <w:r w:rsidRPr="00D87957">
        <w:rPr>
          <w:rFonts w:eastAsia="Calibri"/>
          <w:lang w:eastAsia="en-US"/>
        </w:rPr>
        <w:t>Архивирование параметров работы установки в базе данных для последующего использования при анализе данных эксперимента с целью коррекции характеристик детекторов.</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Архитектура системы управления СПАСЧАРМ представлена на</w:t>
      </w:r>
      <w:r w:rsidRPr="0001688C">
        <w:rPr>
          <w:rFonts w:eastAsia="Calibri"/>
          <w:lang w:eastAsia="en-US"/>
        </w:rPr>
        <w:t xml:space="preserve"> </w:t>
      </w:r>
      <w:r w:rsidR="00A43255" w:rsidRPr="0001688C">
        <w:rPr>
          <w:rFonts w:eastAsia="Calibri"/>
          <w:lang w:eastAsia="en-US"/>
        </w:rPr>
        <w:fldChar w:fldCharType="begin"/>
      </w:r>
      <w:r w:rsidR="00A43255" w:rsidRPr="0001688C">
        <w:rPr>
          <w:rFonts w:eastAsia="Calibri"/>
          <w:lang w:eastAsia="en-US"/>
        </w:rPr>
        <w:instrText xml:space="preserve"> REF _Ref21700617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42</w:t>
      </w:r>
      <w:r w:rsidR="00A43255" w:rsidRPr="0001688C">
        <w:rPr>
          <w:rFonts w:eastAsia="Calibri"/>
          <w:lang w:eastAsia="en-US"/>
        </w:rPr>
        <w:fldChar w:fldCharType="end"/>
      </w:r>
      <w:r w:rsidRPr="00D87957">
        <w:rPr>
          <w:rFonts w:eastAsia="Calibri"/>
          <w:lang w:eastAsia="en-US"/>
        </w:rPr>
        <w:t>.</w:t>
      </w:r>
    </w:p>
    <w:p w:rsidR="00A43255" w:rsidRDefault="00D87957" w:rsidP="00A43255">
      <w:pPr>
        <w:keepNext/>
        <w:spacing w:line="276" w:lineRule="auto"/>
        <w:contextualSpacing/>
        <w:jc w:val="center"/>
      </w:pPr>
      <w:r w:rsidRPr="00D87957">
        <w:rPr>
          <w:rFonts w:eastAsia="Calibri"/>
          <w:noProof/>
        </w:rPr>
        <w:drawing>
          <wp:inline distT="0" distB="0" distL="0" distR="0" wp14:anchorId="7EB0290B" wp14:editId="47237BFD">
            <wp:extent cx="4424804" cy="3979135"/>
            <wp:effectExtent l="0" t="0" r="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24804" cy="397913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28" w:name="_Ref21700617"/>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42</w:t>
      </w:r>
      <w:r w:rsidR="0001688C">
        <w:rPr>
          <w:b w:val="0"/>
        </w:rPr>
        <w:fldChar w:fldCharType="end"/>
      </w:r>
      <w:bookmarkEnd w:id="228"/>
      <w:r w:rsidRPr="00A43255">
        <w:rPr>
          <w:b w:val="0"/>
        </w:rPr>
        <w:t xml:space="preserve"> </w:t>
      </w:r>
      <w:r w:rsidR="00D87957" w:rsidRPr="00A43255">
        <w:rPr>
          <w:rFonts w:eastAsia="Calibri"/>
          <w:b w:val="0"/>
          <w:lang w:eastAsia="en-US"/>
        </w:rPr>
        <w:t>Архитектура системы управления экспериментальной установки СПАСЧАРМ:</w:t>
      </w:r>
      <w:r w:rsidRPr="00A43255">
        <w:rPr>
          <w:rFonts w:eastAsia="Calibri"/>
          <w:b w:val="0"/>
          <w:lang w:eastAsia="en-US"/>
        </w:rPr>
        <w:t xml:space="preserve"> </w:t>
      </w:r>
      <w:r w:rsidR="00D87957" w:rsidRPr="00A43255">
        <w:rPr>
          <w:rFonts w:eastAsia="Calibri"/>
          <w:b w:val="0"/>
          <w:lang w:val="en-GB" w:eastAsia="en-US"/>
        </w:rPr>
        <w:t>Control</w:t>
      </w:r>
      <w:r w:rsidR="00D87957" w:rsidRPr="00A43255">
        <w:rPr>
          <w:rFonts w:eastAsia="Calibri"/>
          <w:b w:val="0"/>
          <w:lang w:eastAsia="en-US"/>
        </w:rPr>
        <w:t xml:space="preserve"> </w:t>
      </w:r>
      <w:r w:rsidR="00D87957" w:rsidRPr="00A43255">
        <w:rPr>
          <w:rFonts w:eastAsia="Calibri"/>
          <w:b w:val="0"/>
          <w:lang w:val="en-GB" w:eastAsia="en-US"/>
        </w:rPr>
        <w:t>System</w:t>
      </w:r>
      <w:r w:rsidR="00D87957" w:rsidRPr="00A43255">
        <w:rPr>
          <w:rFonts w:eastAsia="Calibri"/>
          <w:b w:val="0"/>
          <w:lang w:eastAsia="en-US"/>
        </w:rPr>
        <w:t xml:space="preserve"> </w:t>
      </w:r>
      <w:r w:rsidR="00D87957" w:rsidRPr="00A43255">
        <w:rPr>
          <w:rFonts w:eastAsia="Calibri"/>
          <w:b w:val="0"/>
          <w:lang w:val="en-GB" w:eastAsia="en-US"/>
        </w:rPr>
        <w:t>Studio</w:t>
      </w:r>
      <w:r w:rsidR="00D87957" w:rsidRPr="00A43255">
        <w:rPr>
          <w:rFonts w:eastAsia="Calibri"/>
          <w:b w:val="0"/>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Для обеспечения совместимости в управлении различных подсистем установки применяется программная среда </w:t>
      </w:r>
      <w:r w:rsidRPr="00D87957">
        <w:rPr>
          <w:rFonts w:eastAsia="Calibri"/>
          <w:lang w:val="en-GB" w:eastAsia="en-US"/>
        </w:rPr>
        <w:t>EPICS</w:t>
      </w:r>
      <w:r w:rsidRPr="00D87957">
        <w:rPr>
          <w:rFonts w:eastAsia="Calibri"/>
          <w:lang w:eastAsia="en-US"/>
        </w:rPr>
        <w:t xml:space="preserve"> (</w:t>
      </w:r>
      <w:r w:rsidRPr="00D87957">
        <w:rPr>
          <w:rFonts w:eastAsia="Calibri"/>
          <w:lang w:val="en-GB" w:eastAsia="en-US"/>
        </w:rPr>
        <w:t>Experimental</w:t>
      </w:r>
      <w:r w:rsidRPr="00D87957">
        <w:rPr>
          <w:rFonts w:eastAsia="Calibri"/>
          <w:lang w:eastAsia="en-US"/>
        </w:rPr>
        <w:t xml:space="preserve"> </w:t>
      </w:r>
      <w:r w:rsidRPr="00D87957">
        <w:rPr>
          <w:rFonts w:eastAsia="Calibri"/>
          <w:lang w:val="en-GB" w:eastAsia="en-US"/>
        </w:rPr>
        <w:t>Physics</w:t>
      </w:r>
      <w:r w:rsidRPr="00D87957">
        <w:rPr>
          <w:rFonts w:eastAsia="Calibri"/>
          <w:lang w:eastAsia="en-US"/>
        </w:rPr>
        <w:t xml:space="preserve"> </w:t>
      </w:r>
      <w:r w:rsidRPr="00D87957">
        <w:rPr>
          <w:rFonts w:eastAsia="Calibri"/>
          <w:lang w:val="en-GB" w:eastAsia="en-US"/>
        </w:rPr>
        <w:t>and</w:t>
      </w:r>
      <w:r w:rsidRPr="00D87957">
        <w:rPr>
          <w:rFonts w:eastAsia="Calibri"/>
          <w:lang w:eastAsia="en-US"/>
        </w:rPr>
        <w:t xml:space="preserve"> </w:t>
      </w:r>
      <w:r w:rsidRPr="00D87957">
        <w:rPr>
          <w:rFonts w:eastAsia="Calibri"/>
          <w:lang w:val="en-GB" w:eastAsia="en-US"/>
        </w:rPr>
        <w:t>Industrial</w:t>
      </w:r>
      <w:r w:rsidRPr="00D87957">
        <w:rPr>
          <w:rFonts w:eastAsia="Calibri"/>
          <w:lang w:eastAsia="en-US"/>
        </w:rPr>
        <w:t xml:space="preserve">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В приведенной архитектуре </w:t>
      </w:r>
      <w:r w:rsidRPr="00D87957">
        <w:rPr>
          <w:rFonts w:eastAsia="Calibri"/>
          <w:lang w:val="en-GB" w:eastAsia="en-US"/>
        </w:rPr>
        <w:t>EPICS</w:t>
      </w:r>
      <w:r w:rsidRPr="00D87957">
        <w:rPr>
          <w:rFonts w:eastAsia="Calibri"/>
          <w:lang w:eastAsia="en-US"/>
        </w:rPr>
        <w:t xml:space="preserve"> используется на двух уровнях – уровне управления и уровне контроля – и определяет протокол обмена данными между ними по сети </w:t>
      </w:r>
      <w:r w:rsidRPr="00D87957">
        <w:rPr>
          <w:rFonts w:eastAsia="Calibri"/>
          <w:lang w:val="en-GB" w:eastAsia="en-US"/>
        </w:rPr>
        <w:t>Ethernet</w:t>
      </w:r>
      <w:r w:rsidRPr="00D87957">
        <w:rPr>
          <w:rFonts w:eastAsia="Calibri"/>
          <w:lang w:eastAsia="en-US"/>
        </w:rPr>
        <w:t xml:space="preserve">. На уровне устройств работают специально разработанные микроконтроллерные модули, которые осуществляют непосредственное измерение и управление параметров детекторов. Обмен данными между микроконтроллерными модулями и уровнем контроля определяется протоколами </w:t>
      </w:r>
      <w:r w:rsidRPr="00D87957">
        <w:rPr>
          <w:rFonts w:eastAsia="Calibri"/>
          <w:lang w:val="en-GB" w:eastAsia="en-US"/>
        </w:rPr>
        <w:t>Modbus</w:t>
      </w:r>
      <w:r w:rsidRPr="00D87957">
        <w:rPr>
          <w:rFonts w:eastAsia="Calibri"/>
          <w:lang w:eastAsia="en-US"/>
        </w:rPr>
        <w:t xml:space="preserve"> </w:t>
      </w:r>
      <w:r w:rsidRPr="00D87957">
        <w:rPr>
          <w:rFonts w:eastAsia="Calibri"/>
          <w:lang w:val="en-GB" w:eastAsia="en-US"/>
        </w:rPr>
        <w:t>RTU</w:t>
      </w:r>
      <w:r w:rsidRPr="00D87957">
        <w:rPr>
          <w:rFonts w:eastAsia="Calibri"/>
          <w:lang w:eastAsia="en-US"/>
        </w:rPr>
        <w:t xml:space="preserve"> и </w:t>
      </w:r>
      <w:r w:rsidRPr="00D87957">
        <w:rPr>
          <w:rFonts w:eastAsia="Calibri"/>
          <w:lang w:val="en-GB" w:eastAsia="en-US"/>
        </w:rPr>
        <w:t>CAN</w:t>
      </w:r>
      <w:r w:rsidRPr="00D87957">
        <w:rPr>
          <w:rFonts w:eastAsia="Calibri"/>
          <w:lang w:val="en-US" w:eastAsia="en-US"/>
        </w:rPr>
        <w:t>bus</w:t>
      </w:r>
      <w:r w:rsidRPr="00D87957">
        <w:rPr>
          <w:rFonts w:eastAsia="Calibri"/>
          <w:lang w:eastAsia="en-US"/>
        </w:rPr>
        <w:t xml:space="preserve">. </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контроля образуют одноплатные компьютеры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играющие роль приемо-передатчиков данных между уровнем устройств и уровнем управления. На одноплатных компьютерах запускаются приложения </w:t>
      </w:r>
      <w:r w:rsidRPr="00D87957">
        <w:rPr>
          <w:rFonts w:eastAsia="Calibri"/>
          <w:lang w:val="en-GB" w:eastAsia="en-US"/>
        </w:rPr>
        <w:t>Input</w:t>
      </w:r>
      <w:r w:rsidRPr="00D87957">
        <w:rPr>
          <w:rFonts w:eastAsia="Calibri"/>
          <w:lang w:eastAsia="en-US"/>
        </w:rPr>
        <w:t>/</w:t>
      </w:r>
      <w:r w:rsidRPr="00D87957">
        <w:rPr>
          <w:rFonts w:eastAsia="Calibri"/>
          <w:lang w:val="en-GB" w:eastAsia="en-US"/>
        </w:rPr>
        <w:t>Output</w:t>
      </w:r>
      <w:r w:rsidRPr="00D87957">
        <w:rPr>
          <w:rFonts w:eastAsia="Calibri"/>
          <w:lang w:eastAsia="en-US"/>
        </w:rPr>
        <w:t xml:space="preserve"> </w:t>
      </w:r>
      <w:r w:rsidRPr="00D87957">
        <w:rPr>
          <w:rFonts w:eastAsia="Calibri"/>
          <w:lang w:val="en-GB" w:eastAsia="en-US"/>
        </w:rPr>
        <w:t>controller</w:t>
      </w:r>
      <w:r w:rsidRPr="00D87957">
        <w:rPr>
          <w:rFonts w:eastAsia="Calibri"/>
          <w:lang w:eastAsia="en-US"/>
        </w:rPr>
        <w:t xml:space="preserve"> (</w:t>
      </w:r>
      <w:r w:rsidRPr="00D87957">
        <w:rPr>
          <w:rFonts w:eastAsia="Calibri"/>
          <w:lang w:val="en-GB" w:eastAsia="en-US"/>
        </w:rPr>
        <w:t>IOC</w:t>
      </w:r>
      <w:r w:rsidRPr="00D87957">
        <w:rPr>
          <w:rFonts w:eastAsia="Calibri"/>
          <w:lang w:eastAsia="en-US"/>
        </w:rPr>
        <w:t xml:space="preserve">), которые являются частью программного обеспечения </w:t>
      </w:r>
      <w:r w:rsidRPr="00D87957">
        <w:rPr>
          <w:rFonts w:eastAsia="Calibri"/>
          <w:lang w:val="en-GB" w:eastAsia="en-US"/>
        </w:rPr>
        <w:t>EPICS</w:t>
      </w:r>
      <w:r w:rsidRPr="00D87957">
        <w:rPr>
          <w:rFonts w:eastAsia="Calibri"/>
          <w:lang w:eastAsia="en-US"/>
        </w:rPr>
        <w:t xml:space="preserve"> и обеспечивают с одной стороны интерфейс к данным с установки от микроконтроллерных модулей согласно протоколам выбранных полевых шин, а с другой - обрабатывают запросы по протоколу </w:t>
      </w:r>
      <w:r w:rsidRPr="00D87957">
        <w:rPr>
          <w:rFonts w:eastAsia="Calibri"/>
          <w:lang w:val="en-GB" w:eastAsia="en-US"/>
        </w:rPr>
        <w:t>EPICS</w:t>
      </w:r>
      <w:r w:rsidRPr="00D87957">
        <w:rPr>
          <w:rFonts w:eastAsia="Calibri"/>
          <w:lang w:eastAsia="en-US"/>
        </w:rPr>
        <w:t xml:space="preserve"> от уровня управления. Для поддержки физических уровней передачи данных </w:t>
      </w:r>
      <w:r w:rsidRPr="00D87957">
        <w:rPr>
          <w:rFonts w:eastAsia="Calibri"/>
          <w:lang w:val="en-GB" w:eastAsia="en-US"/>
        </w:rPr>
        <w:t>Modbus</w:t>
      </w:r>
      <w:r w:rsidRPr="00D87957">
        <w:rPr>
          <w:rFonts w:eastAsia="Calibri"/>
          <w:lang w:eastAsia="en-US"/>
        </w:rPr>
        <w:t xml:space="preserve"> и </w:t>
      </w:r>
      <w:r w:rsidRPr="00D87957">
        <w:rPr>
          <w:rFonts w:eastAsia="Calibri"/>
          <w:lang w:val="en-GB" w:eastAsia="en-US"/>
        </w:rPr>
        <w:t>CAN</w:t>
      </w:r>
      <w:r w:rsidRPr="00D87957">
        <w:rPr>
          <w:rFonts w:eastAsia="Calibri"/>
          <w:lang w:eastAsia="en-US"/>
        </w:rPr>
        <w:t xml:space="preserve"> для </w:t>
      </w:r>
      <w:r w:rsidRPr="00D87957">
        <w:rPr>
          <w:rFonts w:eastAsia="Calibri"/>
          <w:lang w:val="en-GB" w:eastAsia="en-US"/>
        </w:rPr>
        <w:t>Raspberry</w:t>
      </w:r>
      <w:r w:rsidRPr="00D87957">
        <w:rPr>
          <w:rFonts w:eastAsia="Calibri"/>
          <w:lang w:eastAsia="en-US"/>
        </w:rPr>
        <w:t xml:space="preserve"> </w:t>
      </w:r>
      <w:r w:rsidRPr="00D87957">
        <w:rPr>
          <w:rFonts w:eastAsia="Calibri"/>
          <w:lang w:val="en-GB" w:eastAsia="en-US"/>
        </w:rPr>
        <w:t>Pi</w:t>
      </w:r>
      <w:r w:rsidRPr="00D87957">
        <w:rPr>
          <w:rFonts w:eastAsia="Calibri"/>
          <w:lang w:eastAsia="en-US"/>
        </w:rPr>
        <w:t xml:space="preserve"> изготовлены адаптеры связи (</w:t>
      </w:r>
      <w:r w:rsidR="00A43255" w:rsidRPr="0001688C">
        <w:rPr>
          <w:rFonts w:eastAsia="Calibri"/>
          <w:lang w:eastAsia="en-US"/>
        </w:rPr>
        <w:fldChar w:fldCharType="begin"/>
      </w:r>
      <w:r w:rsidR="00A43255" w:rsidRPr="0001688C">
        <w:rPr>
          <w:rFonts w:eastAsia="Calibri"/>
          <w:lang w:eastAsia="en-US"/>
        </w:rPr>
        <w:instrText xml:space="preserve"> REF _Ref21700692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43</w:t>
      </w:r>
      <w:r w:rsidR="00A43255" w:rsidRPr="0001688C">
        <w:rPr>
          <w:rFonts w:eastAsia="Calibri"/>
          <w:lang w:eastAsia="en-US"/>
        </w:rPr>
        <w:fldChar w:fldCharType="end"/>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noProof/>
        </w:rPr>
        <w:drawing>
          <wp:anchor distT="0" distB="0" distL="114300" distR="114300" simplePos="0" relativeHeight="251723776" behindDoc="1" locked="0" layoutInCell="1" allowOverlap="1" wp14:anchorId="777CCA84" wp14:editId="09722A9C">
            <wp:simplePos x="0" y="0"/>
            <wp:positionH relativeFrom="column">
              <wp:posOffset>2828925</wp:posOffset>
            </wp:positionH>
            <wp:positionV relativeFrom="paragraph">
              <wp:posOffset>0</wp:posOffset>
            </wp:positionV>
            <wp:extent cx="2807335" cy="2105025"/>
            <wp:effectExtent l="0" t="0" r="0" b="9525"/>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r w:rsidRPr="00D87957">
        <w:rPr>
          <w:rFonts w:eastAsia="Calibri"/>
          <w:noProof/>
        </w:rPr>
        <w:drawing>
          <wp:anchor distT="0" distB="0" distL="114300" distR="114300" simplePos="0" relativeHeight="251724800" behindDoc="1" locked="0" layoutInCell="1" allowOverlap="1" wp14:anchorId="7BD95180" wp14:editId="5B18897E">
            <wp:simplePos x="0" y="0"/>
            <wp:positionH relativeFrom="column">
              <wp:posOffset>0</wp:posOffset>
            </wp:positionH>
            <wp:positionV relativeFrom="paragraph">
              <wp:posOffset>8255</wp:posOffset>
            </wp:positionV>
            <wp:extent cx="2807335" cy="2105025"/>
            <wp:effectExtent l="0" t="0" r="0" b="952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807335" cy="2105025"/>
                    </a:xfrm>
                    <a:prstGeom prst="rect">
                      <a:avLst/>
                    </a:prstGeom>
                    <a:noFill/>
                  </pic:spPr>
                </pic:pic>
              </a:graphicData>
            </a:graphic>
            <wp14:sizeRelH relativeFrom="margin">
              <wp14:pctWidth>0</wp14:pctWidth>
            </wp14:sizeRelH>
            <wp14:sizeRelV relativeFrom="margin">
              <wp14:pctHeight>0</wp14:pctHeight>
            </wp14:sizeRelV>
          </wp:anchor>
        </w:drawing>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01688C">
      <w:pPr>
        <w:spacing w:line="276" w:lineRule="auto"/>
        <w:contextualSpacing/>
        <w:jc w:val="center"/>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p>
    <w:p w:rsidR="00A43255" w:rsidRDefault="00A43255" w:rsidP="00D87957">
      <w:pPr>
        <w:spacing w:line="276" w:lineRule="auto"/>
        <w:ind w:firstLine="709"/>
        <w:contextualSpacing/>
        <w:jc w:val="both"/>
        <w:rPr>
          <w:rFonts w:eastAsia="Calibri"/>
          <w:lang w:eastAsia="en-US"/>
        </w:rPr>
      </w:pPr>
    </w:p>
    <w:p w:rsidR="00A43255" w:rsidRPr="00A43255" w:rsidRDefault="00A43255" w:rsidP="00A43255">
      <w:pPr>
        <w:pStyle w:val="ae"/>
        <w:jc w:val="center"/>
        <w:rPr>
          <w:rFonts w:eastAsia="Calibri"/>
          <w:b w:val="0"/>
          <w:lang w:eastAsia="en-US"/>
        </w:rPr>
      </w:pPr>
      <w:bookmarkStart w:id="229" w:name="_Ref2170069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43</w:t>
      </w:r>
      <w:r w:rsidR="0001688C">
        <w:rPr>
          <w:b w:val="0"/>
        </w:rPr>
        <w:fldChar w:fldCharType="end"/>
      </w:r>
      <w:bookmarkEnd w:id="229"/>
      <w:r w:rsidRPr="00A43255">
        <w:rPr>
          <w:b w:val="0"/>
        </w:rPr>
        <w:t xml:space="preserve"> Адаптер шин для Modbus RTU и CAN</w:t>
      </w:r>
    </w:p>
    <w:p w:rsidR="00A43255" w:rsidRDefault="00A43255" w:rsidP="00D87957">
      <w:pPr>
        <w:spacing w:line="276" w:lineRule="auto"/>
        <w:ind w:firstLine="709"/>
        <w:contextualSpacing/>
        <w:jc w:val="both"/>
        <w:rPr>
          <w:rFonts w:eastAsia="Calibri"/>
          <w:lang w:eastAsia="en-US"/>
        </w:rPr>
      </w:pP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Уровень управления служит для визуализации и архивирования данных. На этом уровне использован программный комплекс </w:t>
      </w:r>
      <w:r w:rsidRPr="00D87957">
        <w:rPr>
          <w:rFonts w:eastAsia="Calibri"/>
          <w:lang w:val="en-GB" w:eastAsia="en-US"/>
        </w:rPr>
        <w:t>Control</w:t>
      </w:r>
      <w:r w:rsidRPr="00D87957">
        <w:rPr>
          <w:rFonts w:eastAsia="Calibri"/>
          <w:lang w:eastAsia="en-US"/>
        </w:rPr>
        <w:t xml:space="preserve"> </w:t>
      </w:r>
      <w:r w:rsidRPr="00D87957">
        <w:rPr>
          <w:rFonts w:eastAsia="Calibri"/>
          <w:lang w:val="en-GB" w:eastAsia="en-US"/>
        </w:rPr>
        <w:t>System</w:t>
      </w:r>
      <w:r w:rsidRPr="00D87957">
        <w:rPr>
          <w:rFonts w:eastAsia="Calibri"/>
          <w:lang w:eastAsia="en-US"/>
        </w:rPr>
        <w:t xml:space="preserve"> </w:t>
      </w:r>
      <w:r w:rsidRPr="00D87957">
        <w:rPr>
          <w:rFonts w:eastAsia="Calibri"/>
          <w:lang w:val="en-GB" w:eastAsia="en-US"/>
        </w:rPr>
        <w:t>Studio</w:t>
      </w:r>
      <w:r w:rsidRPr="00D87957">
        <w:rPr>
          <w:rFonts w:eastAsia="Calibri"/>
          <w:lang w:eastAsia="en-US"/>
        </w:rPr>
        <w:t xml:space="preserve"> (</w:t>
      </w:r>
      <w:r w:rsidRPr="00D87957">
        <w:rPr>
          <w:rFonts w:eastAsia="Calibri"/>
          <w:lang w:val="en-GB" w:eastAsia="en-US"/>
        </w:rPr>
        <w:t>CSS</w:t>
      </w:r>
      <w:r w:rsidRPr="00D87957">
        <w:rPr>
          <w:rFonts w:eastAsia="Calibri"/>
          <w:lang w:eastAsia="en-US"/>
        </w:rPr>
        <w:t xml:space="preserve">), с помощью которого реализованы клиент, формирующий запросы к приложениям </w:t>
      </w:r>
      <w:r w:rsidRPr="00D87957">
        <w:rPr>
          <w:rFonts w:eastAsia="Calibri"/>
          <w:lang w:val="en-GB" w:eastAsia="en-US"/>
        </w:rPr>
        <w:t>IOC</w:t>
      </w:r>
      <w:r w:rsidRPr="00D87957">
        <w:rPr>
          <w:rFonts w:eastAsia="Calibri"/>
          <w:lang w:eastAsia="en-US"/>
        </w:rPr>
        <w:t xml:space="preserve">, обработчик аварийных ситуаций и архиватор данных. В качестве хранилища данных выбрана база данных </w:t>
      </w:r>
      <w:r w:rsidRPr="00D87957">
        <w:rPr>
          <w:rFonts w:eastAsia="Calibri"/>
          <w:lang w:val="en-GB" w:eastAsia="en-US"/>
        </w:rPr>
        <w:t>PostgreSQL</w:t>
      </w:r>
      <w:r w:rsidRPr="00D87957">
        <w:rPr>
          <w:rFonts w:eastAsia="Calibri"/>
          <w:lang w:eastAsia="en-US"/>
        </w:rPr>
        <w:t>.</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В настоящий момент разработаны следующие микроконтроллерные модули:</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 xml:space="preserve">1) Мезонинные платы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44</w:t>
      </w:r>
      <w:r w:rsidR="00A43255" w:rsidRPr="0001688C">
        <w:rPr>
          <w:rFonts w:eastAsia="Calibri"/>
          <w:lang w:eastAsia="en-US"/>
        </w:rPr>
        <w:fldChar w:fldCharType="end"/>
      </w:r>
      <w:r w:rsidRPr="00D87957">
        <w:rPr>
          <w:rFonts w:eastAsia="Calibri"/>
          <w:lang w:eastAsia="en-US"/>
        </w:rPr>
        <w:t xml:space="preserve">) осуществляют конфигурацию ПЛИС, конфигурацию микросхем </w:t>
      </w:r>
      <w:r w:rsidRPr="00D87957">
        <w:rPr>
          <w:rFonts w:eastAsia="Calibri"/>
          <w:lang w:val="en-GB" w:eastAsia="en-US"/>
        </w:rPr>
        <w:t>HPTDC</w:t>
      </w:r>
      <w:r w:rsidRPr="00D87957">
        <w:rPr>
          <w:rFonts w:eastAsia="Calibri"/>
          <w:lang w:eastAsia="en-US"/>
        </w:rPr>
        <w:t xml:space="preserve"> и чтение датчиков тока в модулях регистрирующей электроники ЕвроМИСС.</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2) Переходные платы (</w:t>
      </w:r>
      <w:r w:rsidR="00A43255" w:rsidRPr="0001688C">
        <w:rPr>
          <w:rFonts w:eastAsia="Calibri"/>
          <w:lang w:eastAsia="en-US"/>
        </w:rPr>
        <w:fldChar w:fldCharType="begin"/>
      </w:r>
      <w:r w:rsidR="00A43255" w:rsidRPr="0001688C">
        <w:rPr>
          <w:rFonts w:eastAsia="Calibri"/>
          <w:lang w:eastAsia="en-US"/>
        </w:rPr>
        <w:instrText xml:space="preserve"> REF _Ref21700870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44</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служат для тестирования и установки пороговых напряжений усилителей сигналов трековой системы.</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t>3) Модуль мониторирования параметров магнита мишени «Динозавр</w:t>
      </w:r>
      <w:r w:rsidRPr="0001688C">
        <w:rPr>
          <w:rFonts w:eastAsia="Calibri"/>
          <w:lang w:eastAsia="en-US"/>
        </w:rPr>
        <w:t>» (</w:t>
      </w:r>
      <w:r w:rsidR="00A43255" w:rsidRPr="0001688C">
        <w:rPr>
          <w:rFonts w:eastAsia="Calibri"/>
          <w:lang w:eastAsia="en-US"/>
        </w:rPr>
        <w:fldChar w:fldCharType="begin"/>
      </w:r>
      <w:r w:rsidR="00A43255" w:rsidRPr="0001688C">
        <w:rPr>
          <w:rFonts w:eastAsia="Calibri"/>
          <w:lang w:eastAsia="en-US"/>
        </w:rPr>
        <w:instrText xml:space="preserve"> REF _Ref21700902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45</w:t>
      </w:r>
      <w:r w:rsidR="00A43255" w:rsidRPr="0001688C">
        <w:rPr>
          <w:rFonts w:eastAsia="Calibri"/>
          <w:lang w:eastAsia="en-US"/>
        </w:rPr>
        <w:fldChar w:fldCharType="end"/>
      </w:r>
      <w:r w:rsidRPr="00D87957">
        <w:rPr>
          <w:rFonts w:eastAsia="Calibri"/>
          <w:lang w:eastAsia="en-US"/>
        </w:rPr>
        <w:t>) служит для измерения тока магнита, отслеживания температуры воды в охлаждающих контурах, мониторирования параметров окружающей среды (температуры воздуха, влажности, атмосферного давления).</w:t>
      </w:r>
    </w:p>
    <w:p w:rsidR="00D87957" w:rsidRP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4) Источники питания </w:t>
      </w:r>
      <w:r w:rsidRPr="0001688C">
        <w:rPr>
          <w:rFonts w:eastAsia="Calibri"/>
          <w:lang w:eastAsia="en-US"/>
        </w:rPr>
        <w:t>(</w:t>
      </w:r>
      <w:r w:rsidR="00A43255" w:rsidRPr="0001688C">
        <w:rPr>
          <w:rFonts w:eastAsia="Calibri"/>
          <w:lang w:eastAsia="en-US"/>
        </w:rPr>
        <w:fldChar w:fldCharType="begin"/>
      </w:r>
      <w:r w:rsidR="00A43255" w:rsidRPr="0001688C">
        <w:rPr>
          <w:rFonts w:eastAsia="Calibri"/>
          <w:lang w:eastAsia="en-US"/>
        </w:rPr>
        <w:instrText xml:space="preserve"> REF _Ref21700930 \h </w:instrText>
      </w:r>
      <w:r w:rsidR="0001688C" w:rsidRPr="0001688C">
        <w:rPr>
          <w:rFonts w:eastAsia="Calibri"/>
          <w:lang w:eastAsia="en-US"/>
        </w:rPr>
        <w:instrText xml:space="preserve"> \* MERGEFORMAT </w:instrText>
      </w:r>
      <w:r w:rsidR="00A43255" w:rsidRPr="0001688C">
        <w:rPr>
          <w:rFonts w:eastAsia="Calibri"/>
          <w:lang w:eastAsia="en-US"/>
        </w:rPr>
      </w:r>
      <w:r w:rsidR="00A43255" w:rsidRPr="0001688C">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46</w:t>
      </w:r>
      <w:r w:rsidR="00A43255" w:rsidRPr="0001688C">
        <w:rPr>
          <w:rFonts w:eastAsia="Calibri"/>
          <w:lang w:eastAsia="en-US"/>
        </w:rPr>
        <w:fldChar w:fldCharType="end"/>
      </w:r>
      <w:r w:rsidRPr="0001688C">
        <w:rPr>
          <w:rFonts w:eastAsia="Calibri"/>
          <w:lang w:eastAsia="en-US"/>
        </w:rPr>
        <w:t>)</w:t>
      </w:r>
      <w:r w:rsidRPr="00D87957">
        <w:rPr>
          <w:rFonts w:eastAsia="Calibri"/>
          <w:lang w:eastAsia="en-US"/>
        </w:rPr>
        <w:t xml:space="preserve"> с микроконтроллерным управлением предназначены для питания модулей регистрирующей электроники ЕвроМИСС, мониторирования температуры, напряжений питания и токов потребления каркаса модулей.</w:t>
      </w:r>
    </w:p>
    <w:p w:rsidR="00A43255" w:rsidRPr="00A43255" w:rsidRDefault="00A43255" w:rsidP="00A43255">
      <w:pPr>
        <w:spacing w:line="360" w:lineRule="auto"/>
        <w:jc w:val="center"/>
        <w:rPr>
          <w:rFonts w:eastAsia="Calibri"/>
          <w:color w:val="FF0000"/>
          <w:lang w:eastAsia="en-US"/>
        </w:rPr>
      </w:pPr>
      <w:r w:rsidRPr="00A43255">
        <w:rPr>
          <w:rFonts w:ascii="Calibri" w:eastAsia="Calibri" w:hAnsi="Calibri"/>
          <w:noProof/>
          <w:sz w:val="22"/>
          <w:szCs w:val="22"/>
        </w:rPr>
        <mc:AlternateContent>
          <mc:Choice Requires="wps">
            <w:drawing>
              <wp:anchor distT="0" distB="0" distL="114300" distR="114300" simplePos="0" relativeHeight="251729920" behindDoc="0" locked="0" layoutInCell="1" allowOverlap="1" wp14:anchorId="6E9F3547" wp14:editId="6CCBDCC0">
                <wp:simplePos x="0" y="0"/>
                <wp:positionH relativeFrom="column">
                  <wp:posOffset>3968115</wp:posOffset>
                </wp:positionH>
                <wp:positionV relativeFrom="paragraph">
                  <wp:posOffset>3234690</wp:posOffset>
                </wp:positionV>
                <wp:extent cx="370205" cy="360045"/>
                <wp:effectExtent l="0" t="0" r="0" b="1905"/>
                <wp:wrapNone/>
                <wp:docPr id="197" name="Надпись 6"/>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4004D4" w:rsidRDefault="004004D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6" o:spid="_x0000_s1031" type="#_x0000_t202" style="position:absolute;left:0;text-align:left;margin-left:312.45pt;margin-top:254.7pt;width:29.15pt;height:28.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" filled="f" stroked="f" strokeweight=".5pt">
                <v:textbox>
                  <w:txbxContent>
                    <w:p w:rsidR="004004D4" w:rsidRDefault="004004D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1</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8896" behindDoc="0" locked="0" layoutInCell="1" allowOverlap="1" wp14:anchorId="63E0AA9C" wp14:editId="3CFDFC10">
                <wp:simplePos x="0" y="0"/>
                <wp:positionH relativeFrom="column">
                  <wp:posOffset>3905885</wp:posOffset>
                </wp:positionH>
                <wp:positionV relativeFrom="paragraph">
                  <wp:posOffset>147320</wp:posOffset>
                </wp:positionV>
                <wp:extent cx="370205" cy="360045"/>
                <wp:effectExtent l="0" t="0" r="0" b="1905"/>
                <wp:wrapNone/>
                <wp:docPr id="198" name="Надпись 5"/>
                <wp:cNvGraphicFramePr/>
                <a:graphic xmlns:a="http://schemas.openxmlformats.org/drawingml/2006/main">
                  <a:graphicData uri="http://schemas.microsoft.com/office/word/2010/wordprocessingShape">
                    <wps:wsp>
                      <wps:cNvSpPr txBox="1"/>
                      <wps:spPr>
                        <a:xfrm>
                          <a:off x="0" y="0"/>
                          <a:ext cx="370205" cy="359410"/>
                        </a:xfrm>
                        <a:prstGeom prst="rect">
                          <a:avLst/>
                        </a:prstGeom>
                        <a:noFill/>
                        <a:ln w="6350">
                          <a:noFill/>
                        </a:ln>
                        <a:effectLst/>
                      </wps:spPr>
                      <wps:txbx>
                        <w:txbxContent>
                          <w:p w:rsidR="004004D4" w:rsidRDefault="004004D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5" o:spid="_x0000_s1032" type="#_x0000_t202" style="position:absolute;left:0;text-align:left;margin-left:307.55pt;margin-top:11.6pt;width:29.15pt;height:28.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" filled="f" stroked="f" strokeweight=".5pt">
                <v:textbox>
                  <w:txbxContent>
                    <w:p w:rsidR="004004D4" w:rsidRDefault="004004D4" w:rsidP="00A43255">
                      <w:pPr>
                        <w:rPr>
                          <w:color w:val="FF0000"/>
                          <w:sz w:val="40"/>
                          <w:szCs w:val="40"/>
                          <w:lang w:val="en-GB"/>
                          <w14:textOutline w14:w="19050" w14:cap="rnd" w14:cmpd="sng" w14:algn="ctr">
                            <w14:solidFill>
                              <w14:srgbClr w14:val="FF0000"/>
                            </w14:solidFill>
                            <w14:prstDash w14:val="solid"/>
                            <w14:bevel/>
                          </w14:textOutline>
                        </w:rPr>
                      </w:pPr>
                      <w:r>
                        <w:rPr>
                          <w:color w:val="FF0000"/>
                          <w:sz w:val="40"/>
                          <w:szCs w:val="40"/>
                          <w:lang w:val="en-GB"/>
                          <w14:textOutline w14:w="19050" w14:cap="rnd" w14:cmpd="sng" w14:algn="ctr">
                            <w14:solidFill>
                              <w14:srgbClr w14:val="FF0000"/>
                            </w14:solidFill>
                            <w14:prstDash w14:val="solid"/>
                            <w14:bevel/>
                          </w14:textOutline>
                        </w:rPr>
                        <w:t>2</w:t>
                      </w:r>
                    </w:p>
                  </w:txbxContent>
                </v:textbox>
              </v:shape>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7872" behindDoc="0" locked="0" layoutInCell="1" allowOverlap="1" wp14:anchorId="76BBC009" wp14:editId="1BC30B63">
                <wp:simplePos x="0" y="0"/>
                <wp:positionH relativeFrom="column">
                  <wp:posOffset>1922145</wp:posOffset>
                </wp:positionH>
                <wp:positionV relativeFrom="paragraph">
                  <wp:posOffset>173355</wp:posOffset>
                </wp:positionV>
                <wp:extent cx="2329180" cy="1949450"/>
                <wp:effectExtent l="19050" t="19050" r="13970" b="12700"/>
                <wp:wrapNone/>
                <wp:docPr id="199" name="Прямоугольник 3"/>
                <wp:cNvGraphicFramePr/>
                <a:graphic xmlns:a="http://schemas.openxmlformats.org/drawingml/2006/main">
                  <a:graphicData uri="http://schemas.microsoft.com/office/word/2010/wordprocessingShape">
                    <wps:wsp>
                      <wps:cNvSpPr/>
                      <wps:spPr>
                        <a:xfrm>
                          <a:off x="0" y="0"/>
                          <a:ext cx="2328545" cy="194945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6" style="position:absolute;margin-left:151.35pt;margin-top:13.65pt;width:183.4pt;height:15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" filled="f" strokecolor="red" strokeweight="3pt"/>
            </w:pict>
          </mc:Fallback>
        </mc:AlternateContent>
      </w:r>
      <w:r w:rsidRPr="00A43255">
        <w:rPr>
          <w:rFonts w:ascii="Calibri" w:eastAsia="Calibri" w:hAnsi="Calibri"/>
          <w:noProof/>
          <w:sz w:val="22"/>
          <w:szCs w:val="22"/>
        </w:rPr>
        <mc:AlternateContent>
          <mc:Choice Requires="wps">
            <w:drawing>
              <wp:anchor distT="0" distB="0" distL="114300" distR="114300" simplePos="0" relativeHeight="251726848" behindDoc="0" locked="0" layoutInCell="1" allowOverlap="1" wp14:anchorId="2498A105" wp14:editId="0E65FE4F">
                <wp:simplePos x="0" y="0"/>
                <wp:positionH relativeFrom="column">
                  <wp:posOffset>3759200</wp:posOffset>
                </wp:positionH>
                <wp:positionV relativeFrom="paragraph">
                  <wp:posOffset>2899410</wp:posOffset>
                </wp:positionV>
                <wp:extent cx="483235" cy="706755"/>
                <wp:effectExtent l="19050" t="19050" r="12065" b="17145"/>
                <wp:wrapNone/>
                <wp:docPr id="200" name="Прямоугольник 1"/>
                <wp:cNvGraphicFramePr/>
                <a:graphic xmlns:a="http://schemas.openxmlformats.org/drawingml/2006/main">
                  <a:graphicData uri="http://schemas.microsoft.com/office/word/2010/wordprocessingShape">
                    <wps:wsp>
                      <wps:cNvSpPr/>
                      <wps:spPr>
                        <a:xfrm>
                          <a:off x="0" y="0"/>
                          <a:ext cx="482600" cy="7067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96pt;margin-top:228.3pt;width:38.05pt;height:55.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" filled="f" strokecolor="red" strokeweight="3pt"/>
            </w:pict>
          </mc:Fallback>
        </mc:AlternateContent>
      </w:r>
      <w:r w:rsidRPr="00A43255">
        <w:rPr>
          <w:rFonts w:eastAsia="Calibri"/>
          <w:noProof/>
        </w:rPr>
        <w:drawing>
          <wp:inline distT="0" distB="0" distL="0" distR="0" wp14:anchorId="79D9C6BB" wp14:editId="32A9F051">
            <wp:extent cx="2898158" cy="3864616"/>
            <wp:effectExtent l="0" t="0" r="0" b="2540"/>
            <wp:docPr id="201" name="Рисунок 4" descr="IMG_20180214_16100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180214_161009_HD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898279" cy="3864777"/>
                    </a:xfrm>
                    <a:prstGeom prst="rect">
                      <a:avLst/>
                    </a:prstGeom>
                    <a:noFill/>
                    <a:ln>
                      <a:noFill/>
                    </a:ln>
                  </pic:spPr>
                </pic:pic>
              </a:graphicData>
            </a:graphic>
          </wp:inline>
        </w:drawing>
      </w:r>
    </w:p>
    <w:p w:rsidR="00D87957" w:rsidRPr="00A43255" w:rsidRDefault="00A43255" w:rsidP="00A43255">
      <w:pPr>
        <w:pStyle w:val="ae"/>
        <w:rPr>
          <w:rFonts w:eastAsia="Calibri"/>
          <w:b w:val="0"/>
          <w:lang w:eastAsia="en-US"/>
        </w:rPr>
      </w:pPr>
      <w:bookmarkStart w:id="230" w:name="_Ref2170087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44</w:t>
      </w:r>
      <w:r w:rsidR="0001688C">
        <w:rPr>
          <w:b w:val="0"/>
        </w:rPr>
        <w:fldChar w:fldCharType="end"/>
      </w:r>
      <w:bookmarkEnd w:id="230"/>
      <w:r w:rsidRPr="00A43255">
        <w:rPr>
          <w:b w:val="0"/>
        </w:rPr>
        <w:t xml:space="preserve"> </w:t>
      </w:r>
      <w:r w:rsidR="00D87957" w:rsidRPr="00A43255">
        <w:rPr>
          <w:rFonts w:eastAsia="Calibri"/>
          <w:b w:val="0"/>
          <w:lang w:eastAsia="en-US"/>
        </w:rPr>
        <w:t>Мезонинная плата, установленная на модуль ЕвроМИСС – 1;</w:t>
      </w:r>
      <w:r w:rsidRPr="00A43255">
        <w:rPr>
          <w:rFonts w:eastAsia="Calibri"/>
          <w:b w:val="0"/>
          <w:lang w:eastAsia="en-US"/>
        </w:rPr>
        <w:t xml:space="preserve"> переходные платы – 2</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A43255">
      <w:pPr>
        <w:spacing w:line="276" w:lineRule="auto"/>
        <w:contextualSpacing/>
        <w:jc w:val="center"/>
        <w:rPr>
          <w:rFonts w:eastAsia="Calibri"/>
          <w:lang w:eastAsia="en-US"/>
        </w:rPr>
      </w:pPr>
      <w:r w:rsidRPr="00D87957">
        <w:rPr>
          <w:rFonts w:eastAsia="Calibri"/>
          <w:noProof/>
        </w:rPr>
        <w:drawing>
          <wp:inline distT="0" distB="0" distL="0" distR="0" wp14:anchorId="7A6A390C" wp14:editId="581B71AD">
            <wp:extent cx="2449902" cy="1823338"/>
            <wp:effectExtent l="0" t="0" r="7620" b="5715"/>
            <wp:docPr id="188" name="Рисунок 188" descr="IMG_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127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449960" cy="1823381"/>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1" w:name="_Ref21700902"/>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45</w:t>
      </w:r>
      <w:r w:rsidR="0001688C">
        <w:rPr>
          <w:b w:val="0"/>
        </w:rPr>
        <w:fldChar w:fldCharType="end"/>
      </w:r>
      <w:bookmarkEnd w:id="231"/>
      <w:r w:rsidR="00D87957" w:rsidRPr="00A43255">
        <w:rPr>
          <w:rFonts w:eastAsia="Calibri"/>
          <w:b w:val="0"/>
          <w:lang w:eastAsia="en-US"/>
        </w:rPr>
        <w:t xml:space="preserve"> Модуль мониторирования парам</w:t>
      </w:r>
      <w:r w:rsidRPr="00A43255">
        <w:rPr>
          <w:rFonts w:eastAsia="Calibri"/>
          <w:b w:val="0"/>
          <w:lang w:eastAsia="en-US"/>
        </w:rPr>
        <w:t>етров магнита мишени «Динозавр»</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53CCF664" wp14:editId="79153B5B">
            <wp:extent cx="3700732" cy="133984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00500" cy="1339765"/>
                    </a:xfrm>
                    <a:prstGeom prst="rect">
                      <a:avLst/>
                    </a:prstGeom>
                    <a:noFill/>
                    <a:ln>
                      <a:noFill/>
                    </a:ln>
                  </pic:spPr>
                </pic:pic>
              </a:graphicData>
            </a:graphic>
          </wp:inline>
        </w:drawing>
      </w:r>
    </w:p>
    <w:p w:rsidR="00D87957" w:rsidRPr="00A43255" w:rsidRDefault="00A43255" w:rsidP="00A43255">
      <w:pPr>
        <w:pStyle w:val="ae"/>
        <w:jc w:val="center"/>
        <w:rPr>
          <w:rFonts w:eastAsia="Calibri"/>
          <w:b w:val="0"/>
          <w:lang w:eastAsia="en-US"/>
        </w:rPr>
      </w:pPr>
      <w:bookmarkStart w:id="232" w:name="_Ref21700930"/>
      <w:r w:rsidRPr="00A4325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46</w:t>
      </w:r>
      <w:r w:rsidR="0001688C">
        <w:rPr>
          <w:b w:val="0"/>
        </w:rPr>
        <w:fldChar w:fldCharType="end"/>
      </w:r>
      <w:bookmarkEnd w:id="232"/>
      <w:r w:rsidRPr="00A43255">
        <w:rPr>
          <w:rFonts w:eastAsia="Calibri"/>
          <w:b w:val="0"/>
          <w:lang w:eastAsia="en-US"/>
        </w:rPr>
        <w:t xml:space="preserve"> Источники питания ЕвроМИСС</w:t>
      </w:r>
    </w:p>
    <w:p w:rsidR="00645A26" w:rsidRPr="00645A26" w:rsidRDefault="00645A26" w:rsidP="00645A26">
      <w:pPr>
        <w:spacing w:line="276" w:lineRule="auto"/>
        <w:ind w:firstLine="709"/>
        <w:contextualSpacing/>
        <w:jc w:val="both"/>
        <w:rPr>
          <w:rFonts w:eastAsia="Calibri"/>
          <w:lang w:eastAsia="en-US"/>
        </w:rPr>
      </w:pPr>
      <w:r w:rsidRPr="00645A26">
        <w:rPr>
          <w:rFonts w:eastAsia="Calibri"/>
          <w:lang w:eastAsia="en-US"/>
        </w:rPr>
        <w:t>Ведется разработка микроконтроллерных модулей для медленного контроля других детекторов и подсистем установки.</w:t>
      </w:r>
    </w:p>
    <w:p w:rsidR="00D87957" w:rsidRDefault="00D87957" w:rsidP="00D87957">
      <w:pPr>
        <w:spacing w:line="276" w:lineRule="auto"/>
        <w:ind w:firstLine="709"/>
        <w:contextualSpacing/>
        <w:jc w:val="both"/>
        <w:rPr>
          <w:rFonts w:eastAsia="Calibri"/>
          <w:lang w:eastAsia="en-US"/>
        </w:rPr>
      </w:pPr>
      <w:r w:rsidRPr="00D87957">
        <w:rPr>
          <w:rFonts w:eastAsia="Calibri"/>
          <w:lang w:eastAsia="en-US"/>
        </w:rPr>
        <w:lastRenderedPageBreak/>
        <w:t xml:space="preserve">Графический интерфейс, созданный в </w:t>
      </w:r>
      <w:r w:rsidRPr="00D87957">
        <w:rPr>
          <w:rFonts w:eastAsia="Calibri"/>
          <w:lang w:val="en-GB" w:eastAsia="en-US"/>
        </w:rPr>
        <w:t>CSS</w:t>
      </w:r>
      <w:r w:rsidRPr="00D87957">
        <w:rPr>
          <w:rFonts w:eastAsia="Calibri"/>
          <w:lang w:eastAsia="en-US"/>
        </w:rPr>
        <w:t>, представлен на</w:t>
      </w:r>
      <w:r w:rsidRPr="00645A26">
        <w:rPr>
          <w:rFonts w:eastAsia="Calibri"/>
          <w:lang w:eastAsia="en-US"/>
        </w:rPr>
        <w:t xml:space="preserve"> </w:t>
      </w:r>
      <w:r w:rsidR="00F65588" w:rsidRPr="00645A26">
        <w:rPr>
          <w:rFonts w:eastAsia="Calibri"/>
          <w:lang w:eastAsia="en-US"/>
        </w:rPr>
        <w:fldChar w:fldCharType="begin"/>
      </w:r>
      <w:r w:rsidR="00F65588" w:rsidRPr="00645A26">
        <w:rPr>
          <w:rFonts w:eastAsia="Calibri"/>
          <w:lang w:eastAsia="en-US"/>
        </w:rPr>
        <w:instrText xml:space="preserve"> REF _Ref21702213 \h </w:instrText>
      </w:r>
      <w:r w:rsidR="0001688C" w:rsidRPr="00645A26">
        <w:rPr>
          <w:rFonts w:eastAsia="Calibri"/>
          <w:lang w:eastAsia="en-US"/>
        </w:rPr>
        <w:instrText xml:space="preserve"> \* MERGEFORMAT </w:instrText>
      </w:r>
      <w:r w:rsidR="00F65588" w:rsidRPr="00645A26">
        <w:rPr>
          <w:rFonts w:eastAsia="Calibri"/>
          <w:lang w:eastAsia="en-US"/>
        </w:rPr>
      </w:r>
      <w:r w:rsidR="00F65588" w:rsidRPr="00645A26">
        <w:rPr>
          <w:rFonts w:eastAsia="Calibri"/>
          <w:lang w:eastAsia="en-US"/>
        </w:rPr>
        <w:fldChar w:fldCharType="separate"/>
      </w:r>
      <w:r w:rsidR="00381BF0" w:rsidRPr="00381BF0">
        <w:t xml:space="preserve">Рис.  </w:t>
      </w:r>
      <w:r w:rsidR="00381BF0" w:rsidRPr="00381BF0">
        <w:rPr>
          <w:noProof/>
        </w:rPr>
        <w:t>3</w:t>
      </w:r>
      <w:r w:rsidR="00381BF0" w:rsidRPr="00381BF0">
        <w:t>.</w:t>
      </w:r>
      <w:r w:rsidR="00381BF0" w:rsidRPr="00381BF0">
        <w:rPr>
          <w:noProof/>
        </w:rPr>
        <w:t>47</w:t>
      </w:r>
      <w:r w:rsidR="00F65588" w:rsidRPr="00645A26">
        <w:rPr>
          <w:rFonts w:eastAsia="Calibri"/>
          <w:lang w:eastAsia="en-US"/>
        </w:rPr>
        <w:fldChar w:fldCharType="end"/>
      </w:r>
      <w:r w:rsidR="00F65588">
        <w:rPr>
          <w:rFonts w:eastAsia="Calibri"/>
          <w:lang w:eastAsia="en-US"/>
        </w:rPr>
        <w:t xml:space="preserve"> </w:t>
      </w:r>
      <w:r w:rsidRPr="00D87957">
        <w:rPr>
          <w:rFonts w:eastAsia="Calibri"/>
          <w:lang w:eastAsia="en-US"/>
        </w:rPr>
        <w:t xml:space="preserve">и включает в себя несколько вкладок, относящихся к разным подсистемам установки. </w:t>
      </w:r>
    </w:p>
    <w:p w:rsidR="00645A26" w:rsidRPr="00D87957" w:rsidRDefault="00645A26" w:rsidP="00645A26">
      <w:pPr>
        <w:spacing w:line="276" w:lineRule="auto"/>
        <w:ind w:firstLine="709"/>
        <w:contextualSpacing/>
        <w:jc w:val="both"/>
        <w:rPr>
          <w:rFonts w:eastAsia="Calibri"/>
          <w:lang w:eastAsia="en-US"/>
        </w:rPr>
      </w:pPr>
      <w:r w:rsidRPr="00645A26">
        <w:rPr>
          <w:rFonts w:eastAsia="Calibri"/>
          <w:lang w:eastAsia="en-US"/>
        </w:rPr>
        <w:t>Система медленного контроля используется в течение трех сеансов ускорительного комплекса при настройке и работе установки СПАСЧАРМ.</w:t>
      </w:r>
    </w:p>
    <w:p w:rsidR="00D87957" w:rsidRPr="00D87957" w:rsidRDefault="00D87957" w:rsidP="00D87957">
      <w:pPr>
        <w:spacing w:line="276" w:lineRule="auto"/>
        <w:ind w:firstLine="709"/>
        <w:contextualSpacing/>
        <w:jc w:val="both"/>
        <w:rPr>
          <w:rFonts w:eastAsia="Calibri"/>
          <w:lang w:eastAsia="en-US"/>
        </w:rPr>
      </w:pP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5E175D29" wp14:editId="415DC4A9">
            <wp:extent cx="4873672" cy="1993492"/>
            <wp:effectExtent l="0" t="0" r="3175" b="6985"/>
            <wp:docPr id="186" name="Рисунок 1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73615" cy="1993468"/>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454E6E45" wp14:editId="6CE935F7">
            <wp:extent cx="4882515" cy="3588385"/>
            <wp:effectExtent l="0" t="0" r="0" b="0"/>
            <wp:docPr id="185" name="Рисунок 1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82515" cy="3588385"/>
                    </a:xfrm>
                    <a:prstGeom prst="rect">
                      <a:avLst/>
                    </a:prstGeom>
                    <a:noFill/>
                    <a:ln>
                      <a:noFill/>
                    </a:ln>
                  </pic:spPr>
                </pic:pic>
              </a:graphicData>
            </a:graphic>
          </wp:inline>
        </w:drawing>
      </w:r>
    </w:p>
    <w:p w:rsidR="00D87957" w:rsidRPr="00D87957" w:rsidRDefault="00D87957" w:rsidP="00675BAC">
      <w:pPr>
        <w:spacing w:line="276" w:lineRule="auto"/>
        <w:contextualSpacing/>
        <w:jc w:val="center"/>
        <w:rPr>
          <w:rFonts w:eastAsia="Calibri"/>
          <w:lang w:eastAsia="en-US"/>
        </w:rPr>
      </w:pPr>
      <w:r w:rsidRPr="00D87957">
        <w:rPr>
          <w:rFonts w:eastAsia="Calibri"/>
          <w:noProof/>
        </w:rPr>
        <w:drawing>
          <wp:inline distT="0" distB="0" distL="0" distR="0" wp14:anchorId="49C829F5" wp14:editId="1EFE8521">
            <wp:extent cx="3312544" cy="2290210"/>
            <wp:effectExtent l="0" t="0" r="2540" b="0"/>
            <wp:docPr id="184" name="Рисунок 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312490" cy="2290172"/>
                    </a:xfrm>
                    <a:prstGeom prst="rect">
                      <a:avLst/>
                    </a:prstGeom>
                    <a:noFill/>
                    <a:ln>
                      <a:noFill/>
                    </a:ln>
                  </pic:spPr>
                </pic:pic>
              </a:graphicData>
            </a:graphic>
          </wp:inline>
        </w:drawing>
      </w:r>
    </w:p>
    <w:p w:rsidR="00F84C70" w:rsidRPr="00645A26" w:rsidRDefault="00F65588" w:rsidP="00645A26">
      <w:pPr>
        <w:pStyle w:val="ae"/>
        <w:jc w:val="center"/>
        <w:rPr>
          <w:rFonts w:eastAsia="Calibri"/>
          <w:b w:val="0"/>
          <w:lang w:eastAsia="en-US"/>
        </w:rPr>
      </w:pPr>
      <w:bookmarkStart w:id="233" w:name="_Ref21702213"/>
      <w:r w:rsidRPr="00F6558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47</w:t>
      </w:r>
      <w:r w:rsidR="0001688C">
        <w:rPr>
          <w:b w:val="0"/>
        </w:rPr>
        <w:fldChar w:fldCharType="end"/>
      </w:r>
      <w:bookmarkEnd w:id="233"/>
      <w:r w:rsidR="00D87957" w:rsidRPr="00F65588">
        <w:rPr>
          <w:rFonts w:eastAsia="Calibri"/>
          <w:b w:val="0"/>
          <w:lang w:eastAsia="en-US"/>
        </w:rPr>
        <w:t xml:space="preserve"> Элементы графического интерфейса системы управления СПАСЧАРМ</w:t>
      </w:r>
    </w:p>
    <w:p w:rsidR="00FB06C8" w:rsidRDefault="00FB06C8" w:rsidP="00847862">
      <w:pPr>
        <w:pStyle w:val="2"/>
        <w:spacing w:before="0" w:beforeAutospacing="0" w:after="0" w:afterAutospacing="0" w:line="276" w:lineRule="auto"/>
        <w:ind w:left="0" w:firstLine="709"/>
        <w:jc w:val="both"/>
        <w:rPr>
          <w:b w:val="0"/>
          <w:sz w:val="24"/>
          <w:szCs w:val="24"/>
        </w:rPr>
      </w:pPr>
      <w:bookmarkStart w:id="234" w:name="_Toc22133856"/>
      <w:r w:rsidRPr="00F33F8D">
        <w:rPr>
          <w:b w:val="0"/>
          <w:sz w:val="24"/>
          <w:szCs w:val="24"/>
        </w:rPr>
        <w:lastRenderedPageBreak/>
        <w:t>Пакет программ для анализа данных «в линию» и «вне линии»</w:t>
      </w:r>
      <w:bookmarkEnd w:id="234"/>
    </w:p>
    <w:p w:rsidR="001F1771" w:rsidRDefault="00F84C70" w:rsidP="001F1771">
      <w:pPr>
        <w:autoSpaceDE w:val="0"/>
        <w:autoSpaceDN w:val="0"/>
        <w:adjustRightInd w:val="0"/>
        <w:spacing w:line="276" w:lineRule="auto"/>
        <w:ind w:firstLine="709"/>
        <w:jc w:val="both"/>
      </w:pPr>
      <w:r w:rsidRPr="001E1BCB">
        <w:t xml:space="preserve">Опыт участия во многих современных экспериментах в физике высоких энергий говорит о том, что развитие программного обеспечения должно идти в параллель с развитием аппаратуры, до того как установка будет построена. На текущий момент существует довольно большое количество качественных программ в области физики элементарных частиц. Чтобы из этого получить максимум пользы несколько экспериментов в ФАИР разрабатывают программную среду </w:t>
      </w:r>
      <w:r w:rsidRPr="001E1BCB">
        <w:rPr>
          <w:lang w:val="en-US"/>
        </w:rPr>
        <w:t>FairRoot</w:t>
      </w:r>
      <w:r w:rsidRPr="00CE6D0A">
        <w:t xml:space="preserve"> [</w:t>
      </w:r>
      <w:r w:rsidR="001F1771" w:rsidRPr="001F1771">
        <w:rPr>
          <w:rStyle w:val="aa"/>
          <w:vertAlign w:val="baseline"/>
        </w:rPr>
        <w:endnoteReference w:id="120"/>
      </w:r>
      <w:r w:rsidRPr="00CE6D0A">
        <w:t>]</w:t>
      </w:r>
      <w:r w:rsidRPr="001E1BCB">
        <w:t>, которая предоставляет этим экспериментам всю базовую функциональность для моделирования, сбора данных и анализа</w:t>
      </w:r>
      <w:r>
        <w:t xml:space="preserve">, а также программы сторонних разработчиков </w:t>
      </w:r>
      <w:r w:rsidRPr="001E1BCB">
        <w:t xml:space="preserve"> в форме «внешних пакетов». Наша группа, являясь активным участником разработки программного обеспечения для эксперимента ПАНДА в ФАИР, также взяла за основу программную среду </w:t>
      </w:r>
      <w:r w:rsidRPr="001E1BCB">
        <w:rPr>
          <w:lang w:val="en-US"/>
        </w:rPr>
        <w:t>FairRoot</w:t>
      </w:r>
      <w:r w:rsidRPr="001E1BCB">
        <w:t>.</w:t>
      </w:r>
    </w:p>
    <w:p w:rsidR="00F362D8" w:rsidRPr="00F362D8" w:rsidRDefault="00F362D8" w:rsidP="00F362D8">
      <w:pPr>
        <w:pStyle w:val="3"/>
        <w:spacing w:after="0" w:line="276" w:lineRule="auto"/>
        <w:ind w:left="0" w:firstLine="709"/>
        <w:rPr>
          <w:rFonts w:ascii="Times New Roman" w:hAnsi="Times New Roman" w:cs="Times New Roman"/>
          <w:b w:val="0"/>
          <w:sz w:val="24"/>
          <w:szCs w:val="24"/>
        </w:rPr>
      </w:pPr>
      <w:bookmarkStart w:id="235" w:name="_Toc22133857"/>
      <w:r w:rsidRPr="00F362D8">
        <w:rPr>
          <w:rFonts w:ascii="Times New Roman" w:hAnsi="Times New Roman" w:cs="Times New Roman"/>
          <w:b w:val="0"/>
          <w:sz w:val="24"/>
          <w:szCs w:val="24"/>
        </w:rPr>
        <w:t>Структура программного обеспечения</w:t>
      </w:r>
      <w:bookmarkEnd w:id="235"/>
    </w:p>
    <w:p w:rsidR="001F1771" w:rsidRDefault="009B0C49" w:rsidP="001F1771">
      <w:pPr>
        <w:autoSpaceDE w:val="0"/>
        <w:autoSpaceDN w:val="0"/>
        <w:adjustRightInd w:val="0"/>
        <w:spacing w:line="276" w:lineRule="auto"/>
        <w:ind w:firstLine="709"/>
        <w:jc w:val="both"/>
      </w:pPr>
      <w:r>
        <w:t>«В</w:t>
      </w:r>
      <w:r w:rsidR="001F1771">
        <w:t>нешние пакеты»</w:t>
      </w:r>
      <w:r w:rsidR="00F84C70">
        <w:t xml:space="preserve"> </w:t>
      </w:r>
      <w:r w:rsidR="001F1771">
        <w:t>–</w:t>
      </w:r>
      <w:r w:rsidR="00F84C70">
        <w:t xml:space="preserve"> это набор программ от сторонних разработчиков, которые необходимы для запуска </w:t>
      </w:r>
      <w:r w:rsidR="00F84C70">
        <w:rPr>
          <w:lang w:val="en-US"/>
        </w:rPr>
        <w:t>FairRoot</w:t>
      </w:r>
      <w:r w:rsidR="00F84C70" w:rsidRPr="001E1BCB">
        <w:t xml:space="preserve">. </w:t>
      </w:r>
      <w:r w:rsidR="00F84C70">
        <w:t xml:space="preserve">Они распространяются одним набором с фиксированными версиями для совместимости. Поддержка и развитие каждого пакета осуществляется его разработчиками, однако взаимодействие и вклад сообщества </w:t>
      </w:r>
      <w:r w:rsidR="00F84C70">
        <w:rPr>
          <w:lang w:val="en-US"/>
        </w:rPr>
        <w:t>FairRoot</w:t>
      </w:r>
      <w:r w:rsidR="00F84C70" w:rsidRPr="00EB14A0">
        <w:t xml:space="preserve"> </w:t>
      </w:r>
      <w:r w:rsidR="00F84C70">
        <w:t>не исключено.  Переч</w:t>
      </w:r>
      <w:r w:rsidR="001F1771">
        <w:t>ислим основные программы из них</w:t>
      </w:r>
    </w:p>
    <w:p w:rsidR="00F84C70" w:rsidRDefault="00F84C70" w:rsidP="001F1771">
      <w:pPr>
        <w:autoSpaceDE w:val="0"/>
        <w:autoSpaceDN w:val="0"/>
        <w:adjustRightInd w:val="0"/>
        <w:spacing w:line="276" w:lineRule="auto"/>
        <w:ind w:firstLine="709"/>
        <w:jc w:val="both"/>
      </w:pPr>
      <w:r>
        <w:t xml:space="preserve">Программа </w:t>
      </w:r>
      <w:r>
        <w:rPr>
          <w:lang w:val="en-US"/>
        </w:rPr>
        <w:t>ROOT</w:t>
      </w:r>
      <w:r>
        <w:t xml:space="preserve"> [</w:t>
      </w:r>
      <w:r w:rsidR="001F1771" w:rsidRPr="001F1771">
        <w:rPr>
          <w:rStyle w:val="aa"/>
          <w:vertAlign w:val="baseline"/>
        </w:rPr>
        <w:endnoteReference w:id="121"/>
      </w:r>
      <w:r w:rsidRPr="00EB14A0">
        <w:t>]</w:t>
      </w:r>
      <w:r>
        <w:t>, разработанная в ЦЕРНе</w:t>
      </w:r>
      <w:r w:rsidRPr="00EB14A0">
        <w:t xml:space="preserve"> </w:t>
      </w:r>
      <w:r>
        <w:t>физическим сообществом предоставляет огромное число инструментов и широкую функциональность, специфическую и полезную для сообщества физики высоких энергий. Это</w:t>
      </w:r>
      <w:r w:rsidRPr="00EB14A0">
        <w:t xml:space="preserve"> </w:t>
      </w:r>
      <w:r>
        <w:t>основной</w:t>
      </w:r>
      <w:r w:rsidRPr="00EB14A0">
        <w:t xml:space="preserve"> </w:t>
      </w:r>
      <w:r>
        <w:t>пакет</w:t>
      </w:r>
      <w:r w:rsidRPr="00EB14A0">
        <w:t xml:space="preserve">, </w:t>
      </w:r>
      <w:r>
        <w:t>который</w:t>
      </w:r>
      <w:r w:rsidRPr="00EB14A0">
        <w:t xml:space="preserve"> </w:t>
      </w:r>
      <w:r>
        <w:t>повсеместно</w:t>
      </w:r>
      <w:r w:rsidRPr="00EB14A0">
        <w:t xml:space="preserve"> </w:t>
      </w:r>
      <w:r>
        <w:t>используется</w:t>
      </w:r>
      <w:r w:rsidRPr="00EB14A0">
        <w:t xml:space="preserve"> </w:t>
      </w:r>
      <w:r>
        <w:t>в</w:t>
      </w:r>
      <w:r w:rsidRPr="00EB14A0">
        <w:t xml:space="preserve"> </w:t>
      </w:r>
      <w:r>
        <w:rPr>
          <w:lang w:val="en-US"/>
        </w:rPr>
        <w:t>FairRoot</w:t>
      </w:r>
      <w:r w:rsidRPr="00EB14A0">
        <w:t xml:space="preserve"> (</w:t>
      </w:r>
      <w:r>
        <w:t>откуда</w:t>
      </w:r>
      <w:r w:rsidRPr="00EB14A0">
        <w:t xml:space="preserve"> </w:t>
      </w:r>
      <w:r>
        <w:t>его</w:t>
      </w:r>
      <w:r w:rsidRPr="00EB14A0">
        <w:t xml:space="preserve"> </w:t>
      </w:r>
      <w:r>
        <w:t>название</w:t>
      </w:r>
      <w:r w:rsidRPr="00EB14A0">
        <w:t>).</w:t>
      </w:r>
      <w:r>
        <w:t xml:space="preserve"> Основные функциональности, важные для среды </w:t>
      </w:r>
      <w:r>
        <w:rPr>
          <w:lang w:val="en-US"/>
        </w:rPr>
        <w:t xml:space="preserve">FairRoot </w:t>
      </w:r>
      <w:r>
        <w:t>включают:</w:t>
      </w:r>
    </w:p>
    <w:p w:rsidR="00F84C70" w:rsidRDefault="00F84C70" w:rsidP="001F1771">
      <w:pPr>
        <w:pStyle w:val="af7"/>
        <w:numPr>
          <w:ilvl w:val="0"/>
          <w:numId w:val="20"/>
        </w:numPr>
        <w:autoSpaceDE w:val="0"/>
        <w:autoSpaceDN w:val="0"/>
        <w:adjustRightInd w:val="0"/>
        <w:spacing w:line="276" w:lineRule="auto"/>
        <w:jc w:val="both"/>
      </w:pPr>
      <w:r>
        <w:rPr>
          <w:lang w:val="en-US"/>
        </w:rPr>
        <w:t>CINT</w:t>
      </w:r>
      <w:r w:rsidRPr="00A70777">
        <w:t xml:space="preserve"> – </w:t>
      </w:r>
      <w:r>
        <w:t>интерпретатор макро с интерактивной оболочкой;</w:t>
      </w:r>
    </w:p>
    <w:p w:rsidR="00F84C70" w:rsidRPr="00A70777" w:rsidRDefault="00F84C70" w:rsidP="001F1771">
      <w:pPr>
        <w:pStyle w:val="af7"/>
        <w:numPr>
          <w:ilvl w:val="0"/>
          <w:numId w:val="20"/>
        </w:numPr>
        <w:autoSpaceDE w:val="0"/>
        <w:autoSpaceDN w:val="0"/>
        <w:adjustRightInd w:val="0"/>
        <w:spacing w:line="276" w:lineRule="auto"/>
        <w:jc w:val="both"/>
      </w:pPr>
      <w:r>
        <w:t>графический интерфейс пользователя (</w:t>
      </w:r>
      <w:r>
        <w:rPr>
          <w:lang w:val="en-US"/>
        </w:rPr>
        <w:t>GUI</w:t>
      </w:r>
      <w:r w:rsidRPr="00A70777">
        <w:t xml:space="preserve">) </w:t>
      </w:r>
      <w:r>
        <w:t>для исследования объектов (</w:t>
      </w:r>
      <w:r>
        <w:rPr>
          <w:lang w:val="en-US"/>
        </w:rPr>
        <w:t>Objects</w:t>
      </w:r>
      <w:r>
        <w:t>)</w:t>
      </w:r>
      <w:r w:rsidRPr="00A70777">
        <w:t xml:space="preserve">, </w:t>
      </w:r>
      <w:r>
        <w:t>для отображения пользовательских объектов или для взаимодействия с отображаемым содержимым, а также визуализатор событий (</w:t>
      </w:r>
      <w:r>
        <w:rPr>
          <w:lang w:val="en-US"/>
        </w:rPr>
        <w:t>Event</w:t>
      </w:r>
      <w:r w:rsidRPr="00A70777">
        <w:t xml:space="preserve"> </w:t>
      </w:r>
      <w:r>
        <w:rPr>
          <w:lang w:val="en-US"/>
        </w:rPr>
        <w:t>display</w:t>
      </w:r>
      <w:r w:rsidRPr="00A70777">
        <w:t>);</w:t>
      </w:r>
    </w:p>
    <w:p w:rsidR="00F84C70" w:rsidRDefault="00F84C70" w:rsidP="001F1771">
      <w:pPr>
        <w:pStyle w:val="af7"/>
        <w:numPr>
          <w:ilvl w:val="0"/>
          <w:numId w:val="20"/>
        </w:numPr>
        <w:autoSpaceDE w:val="0"/>
        <w:autoSpaceDN w:val="0"/>
        <w:adjustRightInd w:val="0"/>
        <w:spacing w:line="276" w:lineRule="auto"/>
        <w:jc w:val="both"/>
      </w:pPr>
      <w:r>
        <w:t>операции с файлами, ввод-вывод данных, поддержка бинарного формата файлов;</w:t>
      </w:r>
    </w:p>
    <w:p w:rsidR="00F84C70" w:rsidRDefault="00F84C70" w:rsidP="001F1771">
      <w:pPr>
        <w:pStyle w:val="af7"/>
        <w:numPr>
          <w:ilvl w:val="0"/>
          <w:numId w:val="20"/>
        </w:numPr>
        <w:autoSpaceDE w:val="0"/>
        <w:autoSpaceDN w:val="0"/>
        <w:adjustRightInd w:val="0"/>
        <w:spacing w:line="276" w:lineRule="auto"/>
        <w:jc w:val="both"/>
      </w:pPr>
      <w:r>
        <w:t>интерфейс к базам данных;</w:t>
      </w:r>
    </w:p>
    <w:p w:rsidR="00F84C70" w:rsidRPr="00EC7CF1" w:rsidRDefault="00F84C70" w:rsidP="001F1771">
      <w:pPr>
        <w:pStyle w:val="af7"/>
        <w:numPr>
          <w:ilvl w:val="0"/>
          <w:numId w:val="20"/>
        </w:numPr>
        <w:autoSpaceDE w:val="0"/>
        <w:autoSpaceDN w:val="0"/>
        <w:adjustRightInd w:val="0"/>
        <w:spacing w:line="276" w:lineRule="auto"/>
        <w:jc w:val="both"/>
      </w:pPr>
      <w:r>
        <w:t>параллельные вычисления (</w:t>
      </w:r>
      <w:r>
        <w:rPr>
          <w:lang w:val="en-US"/>
        </w:rPr>
        <w:t>PROOF);</w:t>
      </w:r>
    </w:p>
    <w:p w:rsidR="00F84C70" w:rsidRDefault="00F84C70" w:rsidP="001F1771">
      <w:pPr>
        <w:pStyle w:val="af7"/>
        <w:numPr>
          <w:ilvl w:val="0"/>
          <w:numId w:val="20"/>
        </w:numPr>
        <w:autoSpaceDE w:val="0"/>
        <w:autoSpaceDN w:val="0"/>
        <w:adjustRightInd w:val="0"/>
        <w:spacing w:line="276" w:lineRule="auto"/>
        <w:jc w:val="both"/>
      </w:pPr>
      <w:r>
        <w:t>гистограммирование, графики, математические функции, фитирование данных,</w:t>
      </w:r>
      <w:r w:rsidR="00003220">
        <w:t xml:space="preserve"> инструменты алгебры матриц и другие</w:t>
      </w:r>
      <w:r>
        <w:t>;</w:t>
      </w:r>
    </w:p>
    <w:p w:rsidR="00F84C70" w:rsidRDefault="00F84C70" w:rsidP="001F1771">
      <w:pPr>
        <w:pStyle w:val="af7"/>
        <w:numPr>
          <w:ilvl w:val="0"/>
          <w:numId w:val="20"/>
        </w:numPr>
        <w:autoSpaceDE w:val="0"/>
        <w:autoSpaceDN w:val="0"/>
        <w:adjustRightInd w:val="0"/>
        <w:spacing w:line="276" w:lineRule="auto"/>
        <w:jc w:val="both"/>
      </w:pPr>
      <w:r>
        <w:t>описание, управление и визу</w:t>
      </w:r>
      <w:r w:rsidR="001F1771">
        <w:t>ализация геометрии и материалов</w:t>
      </w:r>
      <w:r>
        <w:t>;</w:t>
      </w:r>
    </w:p>
    <w:p w:rsidR="00F84C70" w:rsidRDefault="00F84C70" w:rsidP="001F1771">
      <w:pPr>
        <w:pStyle w:val="af7"/>
        <w:numPr>
          <w:ilvl w:val="0"/>
          <w:numId w:val="20"/>
        </w:numPr>
        <w:autoSpaceDE w:val="0"/>
        <w:autoSpaceDN w:val="0"/>
        <w:adjustRightInd w:val="0"/>
        <w:spacing w:line="276" w:lineRule="auto"/>
      </w:pPr>
      <w:r>
        <w:t>форматы представления данных, относящиеся к физике частиц (например</w:t>
      </w:r>
      <w:r w:rsidR="009B0C49">
        <w:t>,</w:t>
      </w:r>
      <w:r>
        <w:t xml:space="preserve"> векторы Лоренца)</w:t>
      </w:r>
    </w:p>
    <w:p w:rsidR="00F84C70" w:rsidRPr="00EB14A0" w:rsidRDefault="00F84C70" w:rsidP="00F84C70">
      <w:pPr>
        <w:pStyle w:val="af7"/>
        <w:numPr>
          <w:ilvl w:val="0"/>
          <w:numId w:val="20"/>
        </w:numPr>
        <w:autoSpaceDE w:val="0"/>
        <w:autoSpaceDN w:val="0"/>
        <w:adjustRightInd w:val="0"/>
      </w:pPr>
      <w:r>
        <w:t>инструменты мультивариантного анализа (</w:t>
      </w:r>
      <w:r>
        <w:rPr>
          <w:lang w:val="en-US"/>
        </w:rPr>
        <w:t>TMVA)</w:t>
      </w:r>
    </w:p>
    <w:p w:rsidR="00F84C70" w:rsidRDefault="00F84C70" w:rsidP="00F84C70">
      <w:pPr>
        <w:autoSpaceDE w:val="0"/>
        <w:autoSpaceDN w:val="0"/>
        <w:adjustRightInd w:val="0"/>
      </w:pPr>
      <w:r>
        <w:tab/>
      </w:r>
    </w:p>
    <w:p w:rsidR="001F1771" w:rsidRDefault="00F84C70" w:rsidP="001F1771">
      <w:pPr>
        <w:autoSpaceDE w:val="0"/>
        <w:autoSpaceDN w:val="0"/>
        <w:adjustRightInd w:val="0"/>
        <w:spacing w:line="276" w:lineRule="auto"/>
        <w:ind w:firstLine="709"/>
        <w:jc w:val="both"/>
      </w:pPr>
      <w:r>
        <w:t>Виртуальное Монте-Карло (</w:t>
      </w:r>
      <w:r>
        <w:rPr>
          <w:lang w:val="en-US"/>
        </w:rPr>
        <w:t>VMC</w:t>
      </w:r>
      <w:r w:rsidRPr="00404FE8">
        <w:t xml:space="preserve">) </w:t>
      </w:r>
      <w:r>
        <w:t xml:space="preserve">и Виртуальная геометрическая модель применяются для того, чтобы иметь доступ к различным транспортным пакетам Монте-Карло и их описаниям геометрий из одного интерфейса. В этом случае, геометрию необходимо описать только раз, а пользователь имеет возможность выбирать  «на лету», какую модель использовать при моделировании, то есть без перекомпиляции. В настоящий момент реализованы интерфейсы для </w:t>
      </w:r>
      <w:r>
        <w:rPr>
          <w:lang w:val="en-US"/>
        </w:rPr>
        <w:t>GEANT</w:t>
      </w:r>
      <w:r w:rsidRPr="000A62CE">
        <w:t xml:space="preserve">3, </w:t>
      </w:r>
      <w:r>
        <w:rPr>
          <w:lang w:val="en-US"/>
        </w:rPr>
        <w:t>GEANT</w:t>
      </w:r>
      <w:r w:rsidRPr="000A62CE">
        <w:t xml:space="preserve">4 </w:t>
      </w:r>
      <w:r>
        <w:t xml:space="preserve">и </w:t>
      </w:r>
      <w:r>
        <w:rPr>
          <w:lang w:val="en-US"/>
        </w:rPr>
        <w:t>ROOT</w:t>
      </w:r>
      <w:r w:rsidRPr="000A62CE">
        <w:t xml:space="preserve"> (</w:t>
      </w:r>
      <w:r>
        <w:rPr>
          <w:lang w:val="en-US"/>
        </w:rPr>
        <w:t>FLUKA</w:t>
      </w:r>
      <w:r w:rsidRPr="000A62CE">
        <w:t xml:space="preserve"> </w:t>
      </w:r>
      <w:r>
        <w:t>больше не поддерживается</w:t>
      </w:r>
      <w:r w:rsidRPr="000A62CE">
        <w:t>).</w:t>
      </w:r>
    </w:p>
    <w:p w:rsidR="001F1771" w:rsidRDefault="00F84C70" w:rsidP="001F1771">
      <w:pPr>
        <w:autoSpaceDE w:val="0"/>
        <w:autoSpaceDN w:val="0"/>
        <w:adjustRightInd w:val="0"/>
        <w:spacing w:line="276" w:lineRule="auto"/>
        <w:ind w:firstLine="709"/>
        <w:jc w:val="both"/>
      </w:pPr>
      <w:r>
        <w:lastRenderedPageBreak/>
        <w:t>Программы</w:t>
      </w:r>
      <w:r w:rsidRPr="000A62CE">
        <w:t xml:space="preserve"> </w:t>
      </w:r>
      <w:r>
        <w:rPr>
          <w:lang w:val="en-US"/>
        </w:rPr>
        <w:t>GEANT</w:t>
      </w:r>
      <w:r w:rsidRPr="000A62CE">
        <w:t xml:space="preserve"> </w:t>
      </w:r>
      <w:r>
        <w:t>описывают</w:t>
      </w:r>
      <w:r w:rsidRPr="000A62CE">
        <w:t xml:space="preserve"> </w:t>
      </w:r>
      <w:r>
        <w:t>процессы</w:t>
      </w:r>
      <w:r w:rsidRPr="000A62CE">
        <w:t xml:space="preserve"> </w:t>
      </w:r>
      <w:r>
        <w:t>прохождения</w:t>
      </w:r>
      <w:r w:rsidRPr="000A62CE">
        <w:t xml:space="preserve"> </w:t>
      </w:r>
      <w:r>
        <w:t>частиц</w:t>
      </w:r>
      <w:r w:rsidRPr="000A62CE">
        <w:t xml:space="preserve"> </w:t>
      </w:r>
      <w:r>
        <w:t>через</w:t>
      </w:r>
      <w:r w:rsidRPr="000A62CE">
        <w:t xml:space="preserve"> </w:t>
      </w:r>
      <w:r>
        <w:t>вещество</w:t>
      </w:r>
      <w:r w:rsidRPr="000A62CE">
        <w:t>.</w:t>
      </w:r>
      <w:r>
        <w:t xml:space="preserve"> </w:t>
      </w:r>
      <w:r>
        <w:rPr>
          <w:lang w:val="en-US"/>
        </w:rPr>
        <w:t>GEANT</w:t>
      </w:r>
      <w:r w:rsidRPr="000A62CE">
        <w:t>3</w:t>
      </w:r>
      <w:r>
        <w:t xml:space="preserve"> [</w:t>
      </w:r>
      <w:r w:rsidR="001F1771" w:rsidRPr="009F22CC">
        <w:rPr>
          <w:rStyle w:val="aa"/>
          <w:vertAlign w:val="baseline"/>
        </w:rPr>
        <w:endnoteReference w:id="122"/>
      </w:r>
      <w:r w:rsidRPr="009F22CC">
        <w:t>]</w:t>
      </w:r>
      <w:r>
        <w:t xml:space="preserve"> написан на языке </w:t>
      </w:r>
      <w:r>
        <w:rPr>
          <w:lang w:val="en-US"/>
        </w:rPr>
        <w:t>FORTRAN</w:t>
      </w:r>
      <w:r w:rsidRPr="000A62CE">
        <w:t xml:space="preserve"> </w:t>
      </w:r>
      <w:r>
        <w:t xml:space="preserve">и его последняя версия </w:t>
      </w:r>
      <w:r w:rsidRPr="000A62CE">
        <w:t xml:space="preserve">3.21 </w:t>
      </w:r>
      <w:r>
        <w:t xml:space="preserve">датируется 1994 годом. </w:t>
      </w:r>
      <w:r>
        <w:rPr>
          <w:lang w:val="en-US"/>
        </w:rPr>
        <w:t>GEANT</w:t>
      </w:r>
      <w:r w:rsidRPr="00341A57">
        <w:t>4</w:t>
      </w:r>
      <w:r>
        <w:t xml:space="preserve"> [</w:t>
      </w:r>
      <w:r w:rsidR="001F1771" w:rsidRPr="009F22CC">
        <w:rPr>
          <w:rStyle w:val="aa"/>
          <w:vertAlign w:val="baseline"/>
        </w:rPr>
        <w:endnoteReference w:id="123"/>
      </w:r>
      <w:r w:rsidRPr="008A4994">
        <w:t>]</w:t>
      </w:r>
      <w:r w:rsidRPr="00341A57">
        <w:t xml:space="preserve"> </w:t>
      </w:r>
      <w:r>
        <w:t xml:space="preserve">был разработан на основе физической модели </w:t>
      </w:r>
      <w:r>
        <w:rPr>
          <w:lang w:val="en-US"/>
        </w:rPr>
        <w:t>GEANT</w:t>
      </w:r>
      <w:r w:rsidRPr="00341A57">
        <w:t>3</w:t>
      </w:r>
      <w:r>
        <w:t xml:space="preserve">, однако был полностью реализован на языке </w:t>
      </w:r>
      <w:r>
        <w:rPr>
          <w:lang w:val="en-US"/>
        </w:rPr>
        <w:t>C</w:t>
      </w:r>
      <w:r w:rsidRPr="00341A57">
        <w:t xml:space="preserve">++ </w:t>
      </w:r>
      <w:r>
        <w:t xml:space="preserve">для того, чтобы использовать объектно-ориентированный подход. Его транспортный код был обновлен, чтобы сделать физические процессы более реалистичными, однако результаты обоих версий вполне сопоставимы. </w:t>
      </w:r>
    </w:p>
    <w:p w:rsidR="001F1771" w:rsidRPr="001F1771" w:rsidRDefault="00F84C70" w:rsidP="001F1771">
      <w:pPr>
        <w:autoSpaceDE w:val="0"/>
        <w:autoSpaceDN w:val="0"/>
        <w:adjustRightInd w:val="0"/>
        <w:spacing w:line="276" w:lineRule="auto"/>
        <w:ind w:firstLine="709"/>
        <w:jc w:val="both"/>
      </w:pPr>
      <w:r>
        <w:t xml:space="preserve">Библиотека </w:t>
      </w:r>
      <w:r>
        <w:rPr>
          <w:lang w:val="en-US"/>
        </w:rPr>
        <w:t>PYTHIA</w:t>
      </w:r>
      <w:r>
        <w:t xml:space="preserve"> [</w:t>
      </w:r>
      <w:r w:rsidR="001F1771" w:rsidRPr="001F1771">
        <w:rPr>
          <w:rStyle w:val="aa"/>
          <w:vertAlign w:val="baseline"/>
        </w:rPr>
        <w:endnoteReference w:id="124"/>
      </w:r>
      <w:r w:rsidRPr="008A4994">
        <w:t>]</w:t>
      </w:r>
      <w:r w:rsidRPr="003C5F72">
        <w:t xml:space="preserve"> – </w:t>
      </w:r>
      <w:r>
        <w:t xml:space="preserve">это генератор частиц высокой энергии, включающий модели распада. Она моделирует столкновения частиц, таких как электроны, протоны и </w:t>
      </w:r>
      <w:r w:rsidR="00003220">
        <w:t>другие</w:t>
      </w:r>
      <w:r>
        <w:t>. друг с другом. Среди прочих в нее включены такие процессы для физических реакций как жесткие и мягкие взаимодействия, партонные распределения и партонные</w:t>
      </w:r>
      <w:r w:rsidR="001F1771">
        <w:t xml:space="preserve"> ливни, фрагментации и распады.</w:t>
      </w:r>
    </w:p>
    <w:p w:rsidR="001F1771" w:rsidRPr="001F1771" w:rsidRDefault="00F84C70" w:rsidP="001F1771">
      <w:pPr>
        <w:autoSpaceDE w:val="0"/>
        <w:autoSpaceDN w:val="0"/>
        <w:adjustRightInd w:val="0"/>
        <w:spacing w:line="276" w:lineRule="auto"/>
        <w:ind w:firstLine="709"/>
        <w:jc w:val="both"/>
      </w:pPr>
      <w:r>
        <w:t xml:space="preserve">Пакет для моделирования адронных взаимодействий </w:t>
      </w:r>
      <w:r>
        <w:rPr>
          <w:lang w:val="en-US"/>
        </w:rPr>
        <w:t>PLUTO</w:t>
      </w:r>
      <w:r>
        <w:t xml:space="preserve"> [</w:t>
      </w:r>
      <w:r w:rsidR="001F1771" w:rsidRPr="001F1771">
        <w:rPr>
          <w:rStyle w:val="aa"/>
          <w:vertAlign w:val="baseline"/>
        </w:rPr>
        <w:endnoteReference w:id="125"/>
      </w:r>
      <w:r w:rsidRPr="008A4994">
        <w:t>]</w:t>
      </w:r>
      <w:r w:rsidRPr="001C1637">
        <w:t xml:space="preserve"> – </w:t>
      </w:r>
      <w:r>
        <w:t xml:space="preserve">это библиотека для моделирования событий  (написана на </w:t>
      </w:r>
      <w:r>
        <w:rPr>
          <w:lang w:val="en-US"/>
        </w:rPr>
        <w:t>C</w:t>
      </w:r>
      <w:r>
        <w:t xml:space="preserve">++), фильтрации событий (по аксептансу) и распада частиц. Она может быть вызвана интерактивно из </w:t>
      </w:r>
      <w:r>
        <w:rPr>
          <w:lang w:val="en-US"/>
        </w:rPr>
        <w:t>ROOT</w:t>
      </w:r>
      <w:r>
        <w:t xml:space="preserve">, где можно напрямую анализировать ее вывод или передать его в </w:t>
      </w:r>
      <w:r>
        <w:rPr>
          <w:lang w:val="en-US"/>
        </w:rPr>
        <w:t>GEANT</w:t>
      </w:r>
      <w:r w:rsidRPr="001C1637">
        <w:t xml:space="preserve"> </w:t>
      </w:r>
      <w:r>
        <w:t xml:space="preserve">для дальнейшей работы.     </w:t>
      </w:r>
    </w:p>
    <w:p w:rsidR="00F84C70" w:rsidRPr="001F1771" w:rsidRDefault="00F84C70" w:rsidP="001F1771">
      <w:pPr>
        <w:autoSpaceDE w:val="0"/>
        <w:autoSpaceDN w:val="0"/>
        <w:adjustRightInd w:val="0"/>
        <w:spacing w:line="276" w:lineRule="auto"/>
        <w:ind w:firstLine="709"/>
        <w:jc w:val="both"/>
      </w:pPr>
      <w:r>
        <w:t xml:space="preserve">Итак, программная среда </w:t>
      </w:r>
      <w:r>
        <w:rPr>
          <w:lang w:val="en-US"/>
        </w:rPr>
        <w:t>FairRoot</w:t>
      </w:r>
      <w:r>
        <w:t xml:space="preserve"> – это библиотека классов на </w:t>
      </w:r>
      <w:r>
        <w:rPr>
          <w:lang w:val="en-US"/>
        </w:rPr>
        <w:t>C</w:t>
      </w:r>
      <w:r>
        <w:t xml:space="preserve">++, предоставляющая управление потоками данных, различными параметрами, а также интерфейсы для различных инструментов для моделирования и реконструкции из «внешних пакетов». Схематическая структура ее представлена на </w:t>
      </w:r>
      <w:r w:rsidR="001F1771" w:rsidRPr="001F1771">
        <w:fldChar w:fldCharType="begin"/>
      </w:r>
      <w:r w:rsidR="001F1771" w:rsidRPr="001F1771">
        <w:instrText xml:space="preserve"> REF _Ref488617046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48</w:t>
      </w:r>
      <w:r w:rsidR="001F1771" w:rsidRPr="001F1771">
        <w:fldChar w:fldCharType="end"/>
      </w:r>
      <w:r w:rsidRPr="001F1771">
        <w:t>.</w:t>
      </w:r>
      <w:r>
        <w:t xml:space="preserve"> </w:t>
      </w:r>
      <w:r>
        <w:rPr>
          <w:lang w:val="en-US"/>
        </w:rPr>
        <w:t>FairRoot</w:t>
      </w:r>
      <w:r w:rsidRPr="00F36269">
        <w:t xml:space="preserve"> </w:t>
      </w:r>
      <w:r>
        <w:t xml:space="preserve">управляет взаимодействием с различными библиотеками, а также является интерфейсом и базой для реализации программного обеспечения эксперимента СПАСЧАРМ.    </w:t>
      </w:r>
    </w:p>
    <w:p w:rsidR="001F1771" w:rsidRDefault="001F1771" w:rsidP="001F1771">
      <w:pPr>
        <w:autoSpaceDE w:val="0"/>
        <w:autoSpaceDN w:val="0"/>
        <w:adjustRightInd w:val="0"/>
        <w:spacing w:line="276" w:lineRule="auto"/>
        <w:ind w:firstLine="709"/>
        <w:jc w:val="both"/>
      </w:pPr>
      <w:r w:rsidRPr="001F1771">
        <w:t xml:space="preserve">Среда базируется в основном на </w:t>
      </w:r>
      <w:r w:rsidRPr="001F1771">
        <w:rPr>
          <w:lang w:val="en-US"/>
        </w:rPr>
        <w:t>ROOT</w:t>
      </w:r>
      <w:r w:rsidRPr="001F1771">
        <w:t xml:space="preserve"> – она использует формат файлов данных (.</w:t>
      </w:r>
      <w:r w:rsidRPr="001F1771">
        <w:rPr>
          <w:lang w:val="en-US"/>
        </w:rPr>
        <w:t>root</w:t>
      </w:r>
      <w:r w:rsidRPr="001F1771">
        <w:t xml:space="preserve">), систему ветвления данных (класс </w:t>
      </w:r>
      <w:r w:rsidRPr="001F1771">
        <w:rPr>
          <w:lang w:val="en-US"/>
        </w:rPr>
        <w:t>TBranch</w:t>
      </w:r>
      <w:r w:rsidRPr="001F1771">
        <w:t>), цепочки файлов (</w:t>
      </w:r>
      <w:r w:rsidRPr="001F1771">
        <w:rPr>
          <w:lang w:val="en-US"/>
        </w:rPr>
        <w:t>TChain</w:t>
      </w:r>
      <w:r w:rsidRPr="001F1771">
        <w:t>), контейнеры данных (</w:t>
      </w:r>
      <w:r w:rsidRPr="001F1771">
        <w:rPr>
          <w:lang w:val="en-US"/>
        </w:rPr>
        <w:t>TClonesArray</w:t>
      </w:r>
      <w:r w:rsidRPr="001F1771">
        <w:t>), описание и управление геометрией (</w:t>
      </w:r>
      <w:r w:rsidRPr="001F1771">
        <w:rPr>
          <w:lang w:val="en-US"/>
        </w:rPr>
        <w:t>TGeoManager</w:t>
      </w:r>
      <w:r w:rsidRPr="001F1771">
        <w:t xml:space="preserve"> и тд.) и блочная структура  так называемых «задач» (</w:t>
      </w:r>
      <w:r w:rsidRPr="001F1771">
        <w:rPr>
          <w:lang w:val="en-US"/>
        </w:rPr>
        <w:t>TTask</w:t>
      </w:r>
      <w:r w:rsidRPr="001F1771">
        <w:t xml:space="preserve">). Система спроектирована таким образом, чтобы любые действия можно было выполнять из командной строки </w:t>
      </w:r>
      <w:r w:rsidRPr="001F1771">
        <w:rPr>
          <w:lang w:val="en-US"/>
        </w:rPr>
        <w:t>ROOT</w:t>
      </w:r>
      <w:r w:rsidRPr="001F1771">
        <w:t xml:space="preserve"> или выполняя специальные управляющие файлы – макросы, написанные на </w:t>
      </w:r>
      <w:r w:rsidRPr="001F1771">
        <w:rPr>
          <w:lang w:val="en-US"/>
        </w:rPr>
        <w:t>C</w:t>
      </w:r>
      <w:r w:rsidRPr="001F1771">
        <w:t xml:space="preserve">++ интерпретаторе </w:t>
      </w:r>
      <w:r w:rsidRPr="001F1771">
        <w:rPr>
          <w:lang w:val="en-US"/>
        </w:rPr>
        <w:t>ROOT</w:t>
      </w:r>
      <w:r w:rsidRPr="001F1771">
        <w:t xml:space="preserve"> (</w:t>
      </w:r>
      <w:r w:rsidRPr="001F1771">
        <w:rPr>
          <w:lang w:val="en-US"/>
        </w:rPr>
        <w:t>CINT</w:t>
      </w:r>
      <w:r w:rsidRPr="001F1771">
        <w:t>). Весь код для моделирования или сбора данных скомпилирован в динамические библиотеки и «</w:t>
      </w:r>
      <w:r w:rsidRPr="001F1771">
        <w:rPr>
          <w:lang w:val="en-US"/>
        </w:rPr>
        <w:t>root</w:t>
      </w:r>
      <w:r w:rsidRPr="001F1771">
        <w:t xml:space="preserve">»  – единственный  исполняемый файл. </w:t>
      </w:r>
      <w:r w:rsidRPr="001F1771">
        <w:rPr>
          <w:lang w:val="en-US"/>
        </w:rPr>
        <w:t>ROOT</w:t>
      </w:r>
      <w:r w:rsidRPr="001F1771">
        <w:t xml:space="preserve"> макросы используются для конфигурирования, управления и запуска моделирования (и онлайн считывания) событий, Монте-Карло трассировки частиц через вещество, описания детекторов, реконструкции и анализа данных. В таком подходе изменение настроек, параметров или даже перекомпоновка конфигурации оборудования всего детектора не потребует компиляции или использования другого языка кроме </w:t>
      </w:r>
      <w:r w:rsidRPr="001F1771">
        <w:rPr>
          <w:lang w:val="en-US"/>
        </w:rPr>
        <w:t>C</w:t>
      </w:r>
      <w:r w:rsidRPr="001F1771">
        <w:t>++ для редактирования макроса. Более того, абсолютно тот же макрос может быть выполнен на любой машине без изменений (например</w:t>
      </w:r>
      <w:r w:rsidR="009B0C49">
        <w:t>,</w:t>
      </w:r>
      <w:r w:rsidRPr="001F1771">
        <w:t xml:space="preserve"> на персональном компьютере, на распределенной вычислительной ферме или даже на </w:t>
      </w:r>
      <w:r w:rsidRPr="001F1771">
        <w:rPr>
          <w:lang w:val="en-US"/>
        </w:rPr>
        <w:t>Grid</w:t>
      </w:r>
      <w:r w:rsidRPr="001F1771">
        <w:t>).</w:t>
      </w:r>
    </w:p>
    <w:p w:rsidR="00F65588" w:rsidRPr="001F1771" w:rsidRDefault="00F65588" w:rsidP="00F65588">
      <w:pPr>
        <w:autoSpaceDE w:val="0"/>
        <w:autoSpaceDN w:val="0"/>
        <w:adjustRightInd w:val="0"/>
        <w:spacing w:line="276" w:lineRule="auto"/>
        <w:ind w:firstLine="709"/>
        <w:jc w:val="both"/>
      </w:pPr>
      <w:r>
        <w:t xml:space="preserve">Запуск моделирования (с помощью </w:t>
      </w:r>
      <w:r>
        <w:rPr>
          <w:lang w:val="en-US"/>
        </w:rPr>
        <w:t>VMC</w:t>
      </w:r>
      <w:r w:rsidRPr="004C7EA9">
        <w:t xml:space="preserve">) </w:t>
      </w:r>
      <w:r>
        <w:t xml:space="preserve">является внутренней частью программной среды </w:t>
      </w:r>
      <w:r w:rsidRPr="004C7EA9">
        <w:t>(</w:t>
      </w:r>
      <w:r>
        <w:t xml:space="preserve">см. </w:t>
      </w:r>
      <w:r w:rsidRPr="001F1771">
        <w:fldChar w:fldCharType="begin"/>
      </w:r>
      <w:r w:rsidRPr="001F1771">
        <w:instrText xml:space="preserve"> REF _Ref488617046 \h  \* MERGEFORMAT </w:instrText>
      </w:r>
      <w:r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48</w:t>
      </w:r>
      <w:r w:rsidRPr="001F1771">
        <w:fldChar w:fldCharType="end"/>
      </w:r>
      <w:r w:rsidRPr="001F1771">
        <w:t>.</w:t>
      </w:r>
      <w:r>
        <w:t xml:space="preserve">). Детекторы установки определены как совокупность их геометрического описания и их функциональность как активных элементов. Доступ к выполнению во время шагов трассировки Монте-Карло с помощью выбранного транспортного пакета предоставляется базовым классом детектора из </w:t>
      </w:r>
      <w:r>
        <w:rPr>
          <w:lang w:val="en-US"/>
        </w:rPr>
        <w:t>FairRoot</w:t>
      </w:r>
      <w:r w:rsidRPr="00F47698">
        <w:t xml:space="preserve">. </w:t>
      </w:r>
    </w:p>
    <w:p w:rsidR="00F65588" w:rsidRPr="001F1771" w:rsidRDefault="00F65588" w:rsidP="001F1771">
      <w:pPr>
        <w:autoSpaceDE w:val="0"/>
        <w:autoSpaceDN w:val="0"/>
        <w:adjustRightInd w:val="0"/>
        <w:spacing w:line="276" w:lineRule="auto"/>
        <w:ind w:firstLine="709"/>
        <w:jc w:val="both"/>
      </w:pPr>
    </w:p>
    <w:p w:rsidR="00F84C70" w:rsidRPr="006663E4" w:rsidRDefault="00F84C70" w:rsidP="00F84C70">
      <w:pPr>
        <w:autoSpaceDE w:val="0"/>
        <w:autoSpaceDN w:val="0"/>
        <w:adjustRightInd w:val="0"/>
      </w:pPr>
    </w:p>
    <w:p w:rsidR="00F84C70" w:rsidRDefault="00F84C70" w:rsidP="00F65588">
      <w:pPr>
        <w:autoSpaceDE w:val="0"/>
        <w:autoSpaceDN w:val="0"/>
        <w:adjustRightInd w:val="0"/>
        <w:jc w:val="center"/>
        <w:rPr>
          <w:lang w:val="en-US"/>
        </w:rPr>
      </w:pPr>
      <w:r>
        <w:rPr>
          <w:noProof/>
        </w:rPr>
        <w:lastRenderedPageBreak/>
        <w:drawing>
          <wp:inline distT="0" distB="0" distL="0" distR="0" wp14:anchorId="7D318823" wp14:editId="7040AD35">
            <wp:extent cx="5359384" cy="5055080"/>
            <wp:effectExtent l="0" t="0" r="0" b="0"/>
            <wp:docPr id="1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6"/>
                    <a:srcRect/>
                    <a:stretch>
                      <a:fillRect/>
                    </a:stretch>
                  </pic:blipFill>
                  <pic:spPr bwMode="auto">
                    <a:xfrm>
                      <a:off x="0" y="0"/>
                      <a:ext cx="5364340" cy="5059754"/>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6" w:name="_Ref48861704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48</w:t>
      </w:r>
      <w:r w:rsidR="0001688C">
        <w:rPr>
          <w:b w:val="0"/>
        </w:rPr>
        <w:fldChar w:fldCharType="end"/>
      </w:r>
      <w:bookmarkEnd w:id="236"/>
      <w:r w:rsidR="00F84C70" w:rsidRPr="001F1771">
        <w:rPr>
          <w:b w:val="0"/>
        </w:rPr>
        <w:t>.  Схематическая структура программной среды эксперимен</w:t>
      </w:r>
      <w:r w:rsidR="009B0C49">
        <w:rPr>
          <w:b w:val="0"/>
        </w:rPr>
        <w:t>те СПАСЧАРМ: в</w:t>
      </w:r>
      <w:r w:rsidR="00F84C70" w:rsidRPr="001F1771">
        <w:rPr>
          <w:b w:val="0"/>
        </w:rPr>
        <w:t xml:space="preserve">низу – библиотеки сторонних разработчиков, в центре – среда </w:t>
      </w:r>
      <w:r w:rsidR="00F84C70" w:rsidRPr="001F1771">
        <w:rPr>
          <w:b w:val="0"/>
          <w:lang w:val="en-US"/>
        </w:rPr>
        <w:t>FairRoot</w:t>
      </w:r>
      <w:r w:rsidR="00F84C70" w:rsidRPr="001F1771">
        <w:rPr>
          <w:b w:val="0"/>
        </w:rPr>
        <w:t xml:space="preserve">, сверху – конкретная реализация </w:t>
      </w:r>
      <w:r w:rsidR="00F84C70" w:rsidRPr="001F1771">
        <w:rPr>
          <w:b w:val="0"/>
          <w:lang w:val="en-US"/>
        </w:rPr>
        <w:t>SpascharmRoot</w:t>
      </w:r>
    </w:p>
    <w:p w:rsidR="00F84C70" w:rsidRPr="006663E4" w:rsidRDefault="00F84C70" w:rsidP="00F84C70">
      <w:pPr>
        <w:autoSpaceDE w:val="0"/>
        <w:autoSpaceDN w:val="0"/>
        <w:adjustRightInd w:val="0"/>
        <w:ind w:left="-567"/>
      </w:pPr>
    </w:p>
    <w:p w:rsidR="00F84C70" w:rsidRPr="004C7EA9" w:rsidRDefault="00F84C70" w:rsidP="00F84C70">
      <w:pPr>
        <w:autoSpaceDE w:val="0"/>
        <w:autoSpaceDN w:val="0"/>
        <w:adjustRightInd w:val="0"/>
        <w:ind w:left="-567"/>
      </w:pPr>
      <w:r w:rsidRPr="006663E4">
        <w:tab/>
      </w:r>
      <w:r w:rsidRPr="00A478DD">
        <w:t xml:space="preserve"> </w:t>
      </w:r>
    </w:p>
    <w:p w:rsidR="00F84C70" w:rsidRPr="00B2186E" w:rsidRDefault="00F84C70" w:rsidP="00F65588">
      <w:pPr>
        <w:autoSpaceDE w:val="0"/>
        <w:autoSpaceDN w:val="0"/>
        <w:adjustRightInd w:val="0"/>
        <w:spacing w:line="276" w:lineRule="auto"/>
        <w:ind w:firstLine="709"/>
        <w:jc w:val="both"/>
      </w:pPr>
      <w:r>
        <w:t xml:space="preserve">Выполнение процессов в системе организовано через «задачи», которые наследованы от класса </w:t>
      </w:r>
      <w:r>
        <w:rPr>
          <w:lang w:val="en-US"/>
        </w:rPr>
        <w:t>TTask</w:t>
      </w:r>
      <w:r w:rsidRPr="00F47698">
        <w:t xml:space="preserve"> </w:t>
      </w:r>
      <w:r>
        <w:t xml:space="preserve">пакета </w:t>
      </w:r>
      <w:r>
        <w:rPr>
          <w:lang w:val="en-US"/>
        </w:rPr>
        <w:t>ROOT</w:t>
      </w:r>
      <w:r>
        <w:t xml:space="preserve">. Такой подход обеспечивает высокую модульность поскольку «задачи» могут добавляться, удаляться или заменяться прямо в макросах, предоставляя блочную структуру («конструктор») для пользователей. На уровне среды </w:t>
      </w:r>
      <w:r>
        <w:rPr>
          <w:lang w:val="en-US"/>
        </w:rPr>
        <w:t>FairRoot</w:t>
      </w:r>
      <w:r w:rsidRPr="00C96CC5">
        <w:t xml:space="preserve"> </w:t>
      </w:r>
      <w:r>
        <w:t xml:space="preserve">происходит организация доставки входных/выходных контейнеров данных, соединения с базой данных параметров, а также выполнение «задачи» в цикле по событиям. Можно хранить временные данные, общие для «задач» только в памяти, сохраняя место на жестком диске. Примерная диаграмма работы «задач» показана на </w:t>
      </w:r>
      <w:r w:rsidR="001F1771" w:rsidRPr="001F1771">
        <w:fldChar w:fldCharType="begin"/>
      </w:r>
      <w:r w:rsidR="001F1771" w:rsidRPr="001F1771">
        <w:instrText xml:space="preserve"> REF _Ref488617186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49</w:t>
      </w:r>
      <w:r w:rsidR="001F1771" w:rsidRPr="001F1771">
        <w:fldChar w:fldCharType="end"/>
      </w:r>
      <w:r w:rsidRPr="001F1771">
        <w:t>.</w:t>
      </w:r>
      <w:r>
        <w:t xml:space="preserve"> При инициализации «задача» получает указатели на контейнеры данных и параметров. Во время выполнения программная среда забирает реальные контейнеры по этим указателям. «Задачи» могут группироваться в родительские «задачи», создавая иерархию выполнения, что особенно полезно для предоставления цепочек по умолчанию для массового производства данных. На рисунке показано взаимодействие «задачи» с файлами из моделирования. Работа с реальными данными организована аналогичным образом, на схеме надо заменить файлы Монте-Карло на соответствующие с реальными данными. Непосредственно выполнение задачи осуществляет конкретный реализованный объект класса, наследованного от </w:t>
      </w:r>
      <w:r>
        <w:rPr>
          <w:lang w:val="en-US"/>
        </w:rPr>
        <w:t>FairTask</w:t>
      </w:r>
      <w:r w:rsidRPr="00A43501">
        <w:t>.</w:t>
      </w:r>
      <w:r>
        <w:t xml:space="preserve">   </w:t>
      </w:r>
    </w:p>
    <w:p w:rsidR="00F84C70" w:rsidRDefault="00F84C70" w:rsidP="00F84C70">
      <w:pPr>
        <w:autoSpaceDE w:val="0"/>
        <w:autoSpaceDN w:val="0"/>
        <w:adjustRightInd w:val="0"/>
        <w:ind w:left="-567"/>
        <w:jc w:val="center"/>
      </w:pPr>
      <w:r>
        <w:rPr>
          <w:noProof/>
        </w:rPr>
        <w:lastRenderedPageBreak/>
        <w:drawing>
          <wp:inline distT="0" distB="0" distL="0" distR="0" wp14:anchorId="38B2302B" wp14:editId="26EEBE29">
            <wp:extent cx="5165201" cy="3530322"/>
            <wp:effectExtent l="19050" t="0" r="0" b="0"/>
            <wp:docPr id="1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srcRect/>
                    <a:stretch>
                      <a:fillRect/>
                    </a:stretch>
                  </pic:blipFill>
                  <pic:spPr bwMode="auto">
                    <a:xfrm>
                      <a:off x="0" y="0"/>
                      <a:ext cx="5164880" cy="3530102"/>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7" w:name="_Ref488617186"/>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49</w:t>
      </w:r>
      <w:r w:rsidR="0001688C">
        <w:rPr>
          <w:b w:val="0"/>
        </w:rPr>
        <w:fldChar w:fldCharType="end"/>
      </w:r>
      <w:bookmarkEnd w:id="237"/>
      <w:r w:rsidR="00F84C70" w:rsidRPr="001F1771">
        <w:rPr>
          <w:b w:val="0"/>
        </w:rPr>
        <w:t xml:space="preserve">  Схематическое представление схемы процессов в </w:t>
      </w:r>
      <w:r w:rsidR="00F84C70" w:rsidRPr="001F1771">
        <w:rPr>
          <w:b w:val="0"/>
          <w:lang w:val="en-US"/>
        </w:rPr>
        <w:t>FairTask</w:t>
      </w:r>
      <w:r w:rsidR="00F84C70" w:rsidRPr="001F1771">
        <w:rPr>
          <w:b w:val="0"/>
        </w:rPr>
        <w:t>, а также механизма обращения к параметрам и данным. Данные и параметры связаны через уникальный идентификатор “</w:t>
      </w:r>
      <w:r w:rsidR="00F84C70" w:rsidRPr="001F1771">
        <w:rPr>
          <w:b w:val="0"/>
          <w:lang w:val="en-US"/>
        </w:rPr>
        <w:t>RunID</w:t>
      </w:r>
      <w:r w:rsidR="00F84C70" w:rsidRPr="001F1771">
        <w:rPr>
          <w:b w:val="0"/>
        </w:rPr>
        <w:t>”.</w:t>
      </w:r>
    </w:p>
    <w:p w:rsidR="00F84C70" w:rsidRPr="009D75AA" w:rsidRDefault="00F84C70" w:rsidP="00F84C70">
      <w:pPr>
        <w:autoSpaceDE w:val="0"/>
        <w:autoSpaceDN w:val="0"/>
        <w:adjustRightInd w:val="0"/>
        <w:ind w:left="-567"/>
        <w:jc w:val="both"/>
      </w:pPr>
    </w:p>
    <w:p w:rsidR="001F1771" w:rsidRPr="001F1771" w:rsidRDefault="00F84C70" w:rsidP="001F1771">
      <w:pPr>
        <w:autoSpaceDE w:val="0"/>
        <w:autoSpaceDN w:val="0"/>
        <w:adjustRightInd w:val="0"/>
        <w:spacing w:line="276" w:lineRule="auto"/>
        <w:ind w:firstLine="709"/>
        <w:jc w:val="both"/>
      </w:pPr>
      <w:r>
        <w:t>База данных периода выполнения (</w:t>
      </w:r>
      <w:r>
        <w:rPr>
          <w:lang w:val="en-US"/>
        </w:rPr>
        <w:t>RTDB</w:t>
      </w:r>
      <w:r w:rsidRPr="000A19F8">
        <w:t xml:space="preserve">) </w:t>
      </w:r>
      <w:r>
        <w:t xml:space="preserve">управляет вводом-выводом параметров и их распределением между «задачами». Формат файлов </w:t>
      </w:r>
      <w:r>
        <w:rPr>
          <w:lang w:val="en-US"/>
        </w:rPr>
        <w:t>ROOT</w:t>
      </w:r>
      <w:r w:rsidRPr="000A19F8">
        <w:t xml:space="preserve"> </w:t>
      </w:r>
      <w:r>
        <w:t xml:space="preserve">позволяет хранить более сложные структуры нежели простые числа и строки, например гистограммы или математические функции. Обычно геометрия целиком, использовавшаяся при моделировании, хранится в </w:t>
      </w:r>
      <w:r>
        <w:rPr>
          <w:lang w:val="en-US"/>
        </w:rPr>
        <w:t>RTDB</w:t>
      </w:r>
      <w:r w:rsidRPr="000A19F8">
        <w:t>.</w:t>
      </w:r>
      <w:r>
        <w:t xml:space="preserve"> Это позволяет при моделировании заниматься настройкой без генерирования новых данных Монте-Карло. В случае же работы с экспериментальными данными использовать данные </w:t>
      </w:r>
      <w:r>
        <w:rPr>
          <w:lang w:val="en-US"/>
        </w:rPr>
        <w:t>RTDB</w:t>
      </w:r>
      <w:r w:rsidRPr="000A19F8">
        <w:t xml:space="preserve"> </w:t>
      </w:r>
      <w:r>
        <w:t>для различных привязок. Кроме этого, такой подход позволяет быть уверенным, что моделирование и анализ экспериментальных данных производятся в одной геометрии.</w:t>
      </w:r>
      <w:r w:rsidR="001F1771" w:rsidRPr="001F1771">
        <w:t xml:space="preserve"> </w:t>
      </w:r>
      <w:r>
        <w:tab/>
      </w:r>
    </w:p>
    <w:p w:rsidR="001F1771" w:rsidRPr="001F1771" w:rsidRDefault="00F84C70" w:rsidP="001F1771">
      <w:pPr>
        <w:autoSpaceDE w:val="0"/>
        <w:autoSpaceDN w:val="0"/>
        <w:adjustRightInd w:val="0"/>
        <w:spacing w:line="276" w:lineRule="auto"/>
        <w:ind w:firstLine="709"/>
        <w:jc w:val="both"/>
      </w:pPr>
      <w:r>
        <w:t xml:space="preserve">В общем случае, программное обеспечение должно позволять промоделировать весь эксперимент целиком для того, чтобы разработать наиболее подходящее оборудование детектора, а также все необходимые алгоритмы для реконструкции экспериментальных данных. Измерения затем должны быть сравнены с результатами моделирования, чтобы как можно тщательнее изучить физическую модель, являющуюся целью эксперимента. Такое программное обеспечение – большой и сложный проект, однако его можно разбить на несколько основных этапов, которые выполняются последовательно. </w:t>
      </w:r>
      <w:r w:rsidR="001F1771" w:rsidRPr="001F1771">
        <w:fldChar w:fldCharType="begin"/>
      </w:r>
      <w:r w:rsidR="001F1771" w:rsidRPr="001F1771">
        <w:instrText xml:space="preserve"> REF _Ref488617277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50</w:t>
      </w:r>
      <w:r w:rsidR="001F1771" w:rsidRPr="001F1771">
        <w:fldChar w:fldCharType="end"/>
      </w:r>
      <w:r>
        <w:t xml:space="preserve"> иллюстрирует последовательную цепочку таких обобщенных этапов. Обработка данных моделирования и реальных экспериментальных данных (начинается соответственно слева и справа на </w:t>
      </w:r>
      <w:r w:rsidR="001F1771" w:rsidRPr="001F1771">
        <w:fldChar w:fldCharType="begin"/>
      </w:r>
      <w:r w:rsidR="001F1771" w:rsidRPr="001F1771">
        <w:instrText xml:space="preserve"> REF _Ref488617277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50</w:t>
      </w:r>
      <w:r w:rsidR="001F1771" w:rsidRPr="001F1771">
        <w:fldChar w:fldCharType="end"/>
      </w:r>
      <w:r>
        <w:t xml:space="preserve">) сходится на этапе, где начинается индивидуальная реконструкция отклика отдельных детекторов. </w:t>
      </w:r>
    </w:p>
    <w:p w:rsidR="001F1771" w:rsidRPr="001F1771" w:rsidRDefault="00F84C70" w:rsidP="001F1771">
      <w:pPr>
        <w:autoSpaceDE w:val="0"/>
        <w:autoSpaceDN w:val="0"/>
        <w:adjustRightInd w:val="0"/>
        <w:spacing w:line="276" w:lineRule="auto"/>
        <w:ind w:firstLine="709"/>
        <w:jc w:val="both"/>
      </w:pPr>
      <w:r>
        <w:t xml:space="preserve">С одной стороны, в Монте-Карло физическая реакция моделируется с помощью генератора частиц, затем, частицы должны быть трассированы через вещество детекторов, и результат их взаимодействия с активным веществом детектора преобразуются в оцифрованные данные, специфические для каждого детектора. Такие данные содержат искажения и изменения сигналов, типичные для каждого детектора и они похожи (и представлены в том же самом формате) на данные измерений в реальном эксперименте. С </w:t>
      </w:r>
      <w:r>
        <w:lastRenderedPageBreak/>
        <w:t xml:space="preserve">другой стороны, экспериментальные данные также необходимо подготовить для того, чтобы их можно было обрабатывать в рамках той же цепочки обработки. </w:t>
      </w:r>
    </w:p>
    <w:p w:rsidR="00F84C70" w:rsidRPr="001F1771" w:rsidRDefault="00F84C70" w:rsidP="001F1771">
      <w:pPr>
        <w:autoSpaceDE w:val="0"/>
        <w:autoSpaceDN w:val="0"/>
        <w:adjustRightInd w:val="0"/>
        <w:spacing w:line="276" w:lineRule="auto"/>
        <w:ind w:firstLine="709"/>
        <w:jc w:val="both"/>
      </w:pPr>
      <w:r>
        <w:t>Производится калибровка и преобразование из внутреннего (реализованного в железе) представления в программный, например</w:t>
      </w:r>
      <w:r w:rsidR="009B0C49">
        <w:t>,</w:t>
      </w:r>
      <w:r>
        <w:t xml:space="preserve"> нумерация каналов, система координат и прочее. В описываемой цепочке этапов реконструкция данных происходит пошагово для обоих наборов данных. Сначала происходит реконструкция отклика для отдельных детекторов, затем производятся глобальные действия, такие как реконструкция образов для трека заряженной частицы, фитирование треков, фитирование ливней в электромагнитном калориметре и т</w:t>
      </w:r>
      <w:r w:rsidR="00003220">
        <w:t>.</w:t>
      </w:r>
      <w:r>
        <w:t xml:space="preserve">п., а затем идентификация частиц. На последнем этапе уже возможно провести физический анализ над кандидатами частиц, которые представляют из себя наборы из вершины рождения и четырех-импульса. Отметим, что алгоритм физического анализа сильно зависит от изучаемого канала или реакции.  </w:t>
      </w:r>
    </w:p>
    <w:p w:rsidR="00F84C70" w:rsidRPr="003141B6" w:rsidRDefault="00F84C70" w:rsidP="00F84C70">
      <w:pPr>
        <w:autoSpaceDE w:val="0"/>
        <w:autoSpaceDN w:val="0"/>
        <w:adjustRightInd w:val="0"/>
        <w:ind w:left="-567"/>
        <w:jc w:val="both"/>
      </w:pPr>
      <w:r>
        <w:t xml:space="preserve"> </w:t>
      </w:r>
    </w:p>
    <w:p w:rsidR="00F84C70" w:rsidRDefault="00F84C70" w:rsidP="001F1771">
      <w:pPr>
        <w:autoSpaceDE w:val="0"/>
        <w:autoSpaceDN w:val="0"/>
        <w:adjustRightInd w:val="0"/>
        <w:jc w:val="center"/>
      </w:pPr>
      <w:r>
        <w:rPr>
          <w:noProof/>
        </w:rPr>
        <w:drawing>
          <wp:inline distT="0" distB="0" distL="0" distR="0" wp14:anchorId="1BC7B475" wp14:editId="5762BCD3">
            <wp:extent cx="26035" cy="52070"/>
            <wp:effectExtent l="19050" t="0" r="0" b="0"/>
            <wp:docPr id="1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8"/>
                    <a:srcRect/>
                    <a:stretch>
                      <a:fillRect/>
                    </a:stretch>
                  </pic:blipFill>
                  <pic:spPr bwMode="auto">
                    <a:xfrm>
                      <a:off x="0" y="0"/>
                      <a:ext cx="26035" cy="52070"/>
                    </a:xfrm>
                    <a:prstGeom prst="rect">
                      <a:avLst/>
                    </a:prstGeom>
                    <a:noFill/>
                    <a:ln w="9525">
                      <a:noFill/>
                      <a:miter lim="800000"/>
                      <a:headEnd/>
                      <a:tailEnd/>
                    </a:ln>
                  </pic:spPr>
                </pic:pic>
              </a:graphicData>
            </a:graphic>
          </wp:inline>
        </w:drawing>
      </w:r>
      <w:r>
        <w:rPr>
          <w:noProof/>
        </w:rPr>
        <w:drawing>
          <wp:inline distT="0" distB="0" distL="0" distR="0" wp14:anchorId="01F2E012" wp14:editId="5D8AB7DA">
            <wp:extent cx="31750" cy="47625"/>
            <wp:effectExtent l="19050" t="0" r="6350" b="0"/>
            <wp:docPr id="1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a:srcRect/>
                    <a:stretch>
                      <a:fillRect/>
                    </a:stretch>
                  </pic:blipFill>
                  <pic:spPr bwMode="auto">
                    <a:xfrm>
                      <a:off x="0" y="0"/>
                      <a:ext cx="31750" cy="47625"/>
                    </a:xfrm>
                    <a:prstGeom prst="rect">
                      <a:avLst/>
                    </a:prstGeom>
                    <a:noFill/>
                    <a:ln w="9525">
                      <a:noFill/>
                      <a:miter lim="800000"/>
                      <a:headEnd/>
                      <a:tailEnd/>
                    </a:ln>
                  </pic:spPr>
                </pic:pic>
              </a:graphicData>
            </a:graphic>
          </wp:inline>
        </w:drawing>
      </w:r>
      <w:r>
        <w:rPr>
          <w:noProof/>
        </w:rPr>
        <w:drawing>
          <wp:inline distT="0" distB="0" distL="0" distR="0" wp14:anchorId="2DBC1192" wp14:editId="22FAE3AF">
            <wp:extent cx="5940425" cy="1739758"/>
            <wp:effectExtent l="19050" t="0" r="3175" b="0"/>
            <wp:docPr id="1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a:srcRect/>
                    <a:stretch>
                      <a:fillRect/>
                    </a:stretch>
                  </pic:blipFill>
                  <pic:spPr bwMode="auto">
                    <a:xfrm>
                      <a:off x="0" y="0"/>
                      <a:ext cx="5940425" cy="1739758"/>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8" w:name="_Ref48861727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50</w:t>
      </w:r>
      <w:r w:rsidR="0001688C">
        <w:rPr>
          <w:b w:val="0"/>
        </w:rPr>
        <w:fldChar w:fldCharType="end"/>
      </w:r>
      <w:bookmarkEnd w:id="238"/>
      <w:r w:rsidR="00F84C70" w:rsidRPr="001F1771">
        <w:rPr>
          <w:b w:val="0"/>
        </w:rPr>
        <w:t xml:space="preserve">. Схематическое представление цепочки выполнения этапов в среде </w:t>
      </w:r>
      <w:r w:rsidR="00F84C70" w:rsidRPr="001F1771">
        <w:rPr>
          <w:b w:val="0"/>
          <w:lang w:val="en-US"/>
        </w:rPr>
        <w:t>SpascharmRoot</w:t>
      </w:r>
      <w:r w:rsidR="00F84C70" w:rsidRPr="001F1771">
        <w:rPr>
          <w:b w:val="0"/>
        </w:rPr>
        <w:t>.</w:t>
      </w:r>
    </w:p>
    <w:p w:rsidR="00F84C70" w:rsidRDefault="00F84C70" w:rsidP="00F84C70">
      <w:pPr>
        <w:autoSpaceDE w:val="0"/>
        <w:autoSpaceDN w:val="0"/>
        <w:adjustRightInd w:val="0"/>
        <w:ind w:left="-567"/>
        <w:jc w:val="both"/>
      </w:pPr>
    </w:p>
    <w:p w:rsidR="00F84C70" w:rsidRDefault="00F84C70" w:rsidP="001F1771">
      <w:pPr>
        <w:autoSpaceDE w:val="0"/>
        <w:autoSpaceDN w:val="0"/>
        <w:adjustRightInd w:val="0"/>
        <w:spacing w:line="276" w:lineRule="auto"/>
        <w:ind w:firstLine="709"/>
        <w:jc w:val="both"/>
      </w:pPr>
      <w:r w:rsidRPr="00A42C08">
        <w:t xml:space="preserve">Набор и порядок «задач» составляет структуру задания для выполнения. На </w:t>
      </w:r>
      <w:r w:rsidR="001F1771" w:rsidRPr="001F1771">
        <w:fldChar w:fldCharType="begin"/>
      </w:r>
      <w:r w:rsidR="001F1771" w:rsidRPr="001F1771">
        <w:instrText xml:space="preserve"> REF _Ref488617384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51</w:t>
      </w:r>
      <w:r w:rsidR="001F1771" w:rsidRPr="001F1771">
        <w:fldChar w:fldCharType="end"/>
      </w:r>
      <w:r w:rsidRPr="00A42C08">
        <w:t xml:space="preserve"> показан пример того, как «задачи» соединяются друг с другом в случае калориметра (</w:t>
      </w:r>
      <w:r w:rsidRPr="00A42C08">
        <w:rPr>
          <w:lang w:val="en-US"/>
        </w:rPr>
        <w:t>ECAL</w:t>
      </w:r>
      <w:r w:rsidRPr="00A42C08">
        <w:t>) и станций дрейфовых трубок (</w:t>
      </w:r>
      <w:r w:rsidRPr="00A42C08">
        <w:rPr>
          <w:lang w:val="en-US"/>
        </w:rPr>
        <w:t>FTS</w:t>
      </w:r>
      <w:r w:rsidRPr="00A42C08">
        <w:t xml:space="preserve">) вместе с трекингом, реконструкцией кластеров, идентификацией частиц. </w:t>
      </w:r>
      <w:r>
        <w:t>Сначала запускается Монте-Карло моделирование частиц и трассировка их через вещество каждого детектора, которое может быть активным (и производить данные) или пассивным. Чтобы промоделировать поведение детекторов имеются различные «задачи» от быстрых («идеальных») алгоритмов до детальных описаний всех принципов работы прибора. Отметим, что например для трекинга, не зависимо от пути, по которому происходит выполнение цепочки, всегда имеются данные в определенном одном формате. Такая же модульная концепция применима также и для идентифи</w:t>
      </w:r>
      <w:r w:rsidR="009B0C49">
        <w:t>кации частиц, реконструкции эле</w:t>
      </w:r>
      <w:r>
        <w:t>к</w:t>
      </w:r>
      <w:r w:rsidR="009B0C49">
        <w:t>т</w:t>
      </w:r>
      <w:r>
        <w:t>ромагнитных ливней и т</w:t>
      </w:r>
      <w:r w:rsidR="00003220">
        <w:t>.</w:t>
      </w:r>
      <w:r>
        <w:t xml:space="preserve">п., давая возможность пользователю выбирать свои собственные критерии для оптимального (с точки зрения детализации, скорости или простоты работы) набора оборудования. </w:t>
      </w:r>
    </w:p>
    <w:p w:rsidR="00645A26" w:rsidRPr="00645A26" w:rsidRDefault="00645A26" w:rsidP="00645A26">
      <w:pPr>
        <w:autoSpaceDE w:val="0"/>
        <w:autoSpaceDN w:val="0"/>
        <w:adjustRightInd w:val="0"/>
        <w:spacing w:line="276" w:lineRule="auto"/>
        <w:ind w:firstLine="709"/>
        <w:jc w:val="both"/>
      </w:pPr>
      <w:r w:rsidRPr="00645A26">
        <w:t xml:space="preserve">Разработанные блоки позволяют проводить моделирование данных и их анализ «в линию» и «вне линии».  Программа обработки данных «в линию» используется для анализа данных непосредственно во время приема и, прежде всего, требуется для оценки качества поступающих данных и, при необходимости, принятия решений по изменению (ремонту) регистрирующей электроники и электроники системы сбора данных.   </w:t>
      </w:r>
    </w:p>
    <w:p w:rsidR="00645A26" w:rsidRDefault="00645A26" w:rsidP="001F1771">
      <w:pPr>
        <w:autoSpaceDE w:val="0"/>
        <w:autoSpaceDN w:val="0"/>
        <w:adjustRightInd w:val="0"/>
        <w:spacing w:line="276" w:lineRule="auto"/>
        <w:ind w:firstLine="709"/>
        <w:jc w:val="both"/>
      </w:pPr>
    </w:p>
    <w:p w:rsidR="00F84C70" w:rsidRPr="00A42C08" w:rsidRDefault="00F84C70" w:rsidP="00F84C70">
      <w:pPr>
        <w:autoSpaceDE w:val="0"/>
        <w:autoSpaceDN w:val="0"/>
        <w:adjustRightInd w:val="0"/>
        <w:ind w:left="-567"/>
        <w:jc w:val="both"/>
      </w:pPr>
      <w:r>
        <w:t xml:space="preserve">     </w:t>
      </w:r>
    </w:p>
    <w:p w:rsidR="00F84C70" w:rsidRPr="00421591" w:rsidRDefault="00F84C70" w:rsidP="001F1771">
      <w:pPr>
        <w:autoSpaceDE w:val="0"/>
        <w:autoSpaceDN w:val="0"/>
        <w:adjustRightInd w:val="0"/>
        <w:jc w:val="center"/>
      </w:pPr>
      <w:r>
        <w:rPr>
          <w:noProof/>
        </w:rPr>
        <w:lastRenderedPageBreak/>
        <w:drawing>
          <wp:inline distT="0" distB="0" distL="0" distR="0" wp14:anchorId="226C3810" wp14:editId="2CAF7C74">
            <wp:extent cx="4380865" cy="7038975"/>
            <wp:effectExtent l="19050" t="0" r="635" b="0"/>
            <wp:docPr id="1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0"/>
                    <a:srcRect/>
                    <a:stretch>
                      <a:fillRect/>
                    </a:stretch>
                  </pic:blipFill>
                  <pic:spPr bwMode="auto">
                    <a:xfrm>
                      <a:off x="0" y="0"/>
                      <a:ext cx="4380865" cy="7038975"/>
                    </a:xfrm>
                    <a:prstGeom prst="rect">
                      <a:avLst/>
                    </a:prstGeom>
                    <a:noFill/>
                    <a:ln w="9525">
                      <a:noFill/>
                      <a:miter lim="800000"/>
                      <a:headEnd/>
                      <a:tailEnd/>
                    </a:ln>
                  </pic:spPr>
                </pic:pic>
              </a:graphicData>
            </a:graphic>
          </wp:inline>
        </w:drawing>
      </w:r>
    </w:p>
    <w:p w:rsidR="00F84C70" w:rsidRPr="001F1771" w:rsidRDefault="001F1771" w:rsidP="001F1771">
      <w:pPr>
        <w:pStyle w:val="ae"/>
        <w:jc w:val="center"/>
        <w:rPr>
          <w:b w:val="0"/>
        </w:rPr>
      </w:pPr>
      <w:bookmarkStart w:id="239" w:name="_Ref488617384"/>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51</w:t>
      </w:r>
      <w:r w:rsidR="0001688C">
        <w:rPr>
          <w:b w:val="0"/>
        </w:rPr>
        <w:fldChar w:fldCharType="end"/>
      </w:r>
      <w:bookmarkEnd w:id="239"/>
      <w:r w:rsidR="00F84C70" w:rsidRPr="001F1771">
        <w:rPr>
          <w:b w:val="0"/>
        </w:rPr>
        <w:t xml:space="preserve">. Последовательность выполнения «задач» в среде </w:t>
      </w:r>
      <w:r w:rsidR="00F84C70" w:rsidRPr="001F1771">
        <w:rPr>
          <w:b w:val="0"/>
          <w:lang w:val="en-US"/>
        </w:rPr>
        <w:t>SpascharmRoot</w:t>
      </w:r>
      <w:r w:rsidR="00F84C70" w:rsidRPr="001F1771">
        <w:rPr>
          <w:b w:val="0"/>
        </w:rPr>
        <w:t xml:space="preserve"> на примере детектора идентифицирующего частицы (калориметр или </w:t>
      </w:r>
      <w:r w:rsidR="00F84C70" w:rsidRPr="001F1771">
        <w:rPr>
          <w:b w:val="0"/>
          <w:lang w:val="en-US"/>
        </w:rPr>
        <w:t>ECAL</w:t>
      </w:r>
      <w:r w:rsidR="00F84C70" w:rsidRPr="001F1771">
        <w:rPr>
          <w:b w:val="0"/>
        </w:rPr>
        <w:t xml:space="preserve">) и трекового детектора (система станций дрейфовых трубок или </w:t>
      </w:r>
      <w:r w:rsidR="00F84C70" w:rsidRPr="001F1771">
        <w:rPr>
          <w:b w:val="0"/>
          <w:lang w:val="en-US"/>
        </w:rPr>
        <w:t>FTS</w:t>
      </w:r>
      <w:r w:rsidR="00F84C70" w:rsidRPr="001F1771">
        <w:rPr>
          <w:b w:val="0"/>
        </w:rPr>
        <w:t>) при моделировании. Модульная архитектура программной среды позволяет подключать компоненты, необходимые для конкретного случая.</w:t>
      </w:r>
    </w:p>
    <w:p w:rsidR="00F84C70" w:rsidRPr="002C38F9" w:rsidRDefault="00F84C70" w:rsidP="00F84C70">
      <w:pPr>
        <w:autoSpaceDE w:val="0"/>
        <w:autoSpaceDN w:val="0"/>
        <w:adjustRightInd w:val="0"/>
        <w:ind w:left="-567"/>
        <w:jc w:val="both"/>
      </w:pPr>
    </w:p>
    <w:p w:rsidR="00F362D8" w:rsidRPr="00F362D8" w:rsidRDefault="00F362D8" w:rsidP="00F362D8">
      <w:pPr>
        <w:pStyle w:val="3"/>
        <w:spacing w:line="276" w:lineRule="auto"/>
        <w:ind w:left="0" w:firstLine="709"/>
        <w:rPr>
          <w:rFonts w:ascii="Times New Roman" w:hAnsi="Times New Roman" w:cs="Times New Roman"/>
          <w:b w:val="0"/>
          <w:sz w:val="24"/>
          <w:szCs w:val="24"/>
        </w:rPr>
      </w:pPr>
      <w:bookmarkStart w:id="240" w:name="_Toc22133858"/>
      <w:r w:rsidRPr="00F362D8">
        <w:rPr>
          <w:rFonts w:ascii="Times New Roman" w:hAnsi="Times New Roman" w:cs="Times New Roman"/>
          <w:b w:val="0"/>
          <w:sz w:val="24"/>
          <w:szCs w:val="24"/>
        </w:rPr>
        <w:t>Пакет программ для анализа данных «в линию»</w:t>
      </w:r>
      <w:bookmarkEnd w:id="240"/>
    </w:p>
    <w:p w:rsidR="00F84C70" w:rsidRDefault="00F84C70" w:rsidP="001F1771">
      <w:pPr>
        <w:autoSpaceDE w:val="0"/>
        <w:autoSpaceDN w:val="0"/>
        <w:adjustRightInd w:val="0"/>
        <w:spacing w:line="276" w:lineRule="auto"/>
        <w:ind w:firstLine="709"/>
        <w:jc w:val="both"/>
      </w:pPr>
      <w:r>
        <w:t xml:space="preserve">В программе онлайн обработки реализованы следующие компоненты: преобразование данных, поступающих из </w:t>
      </w:r>
      <w:r w:rsidR="00296139">
        <w:t>модулей регистрирующей электроники (</w:t>
      </w:r>
      <w:r>
        <w:t>ВЦП, АЦП, регистров</w:t>
      </w:r>
      <w:r w:rsidR="00296139">
        <w:t>)</w:t>
      </w:r>
      <w:r>
        <w:t xml:space="preserve"> системы сбора данных из сырого формата в формат </w:t>
      </w:r>
      <w:r>
        <w:rPr>
          <w:lang w:val="en-US"/>
        </w:rPr>
        <w:t>ROOT</w:t>
      </w:r>
      <w:r w:rsidRPr="008D01C7">
        <w:t>-</w:t>
      </w:r>
      <w:r w:rsidR="00296139">
        <w:t>деревьев;</w:t>
      </w:r>
      <w:r>
        <w:t xml:space="preserve"> локальная реконструкция хитов в плоскостях камер для построения треков заряженных частиц, кластеров в электромагнитном калориметре, хитов в сцинтилляционных пучковых </w:t>
      </w:r>
      <w:r>
        <w:lastRenderedPageBreak/>
        <w:t xml:space="preserve">годоскопах; упрощенный алгоритм построения треков по камерам; координат пучка на мишени эксперимента. Параллельно работе системы сбора данных, на сервере работают процессы программы онлайн обработки данных, выполненные в виде </w:t>
      </w:r>
      <w:r>
        <w:rPr>
          <w:lang w:val="en-US"/>
        </w:rPr>
        <w:t>ROOT</w:t>
      </w:r>
      <w:r w:rsidRPr="00631109">
        <w:t>-</w:t>
      </w:r>
      <w:r>
        <w:t xml:space="preserve">макросов. Преобразование файлов с данными в сыром формате в </w:t>
      </w:r>
      <w:r>
        <w:rPr>
          <w:lang w:val="en-US"/>
        </w:rPr>
        <w:t>ROOT</w:t>
      </w:r>
      <w:r w:rsidRPr="00631109">
        <w:t xml:space="preserve"> </w:t>
      </w:r>
      <w:r>
        <w:t xml:space="preserve">деревья происходит в промежутке между сбросами ускорителя и полученные файлы записываются на диск. На </w:t>
      </w:r>
      <w:r w:rsidR="001F1771" w:rsidRPr="001F1771">
        <w:fldChar w:fldCharType="begin"/>
      </w:r>
      <w:r w:rsidR="001F1771" w:rsidRPr="001F1771">
        <w:instrText xml:space="preserve"> REF _Ref488617490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52</w:t>
      </w:r>
      <w:r w:rsidR="001F1771" w:rsidRPr="001F1771">
        <w:fldChar w:fldCharType="end"/>
      </w:r>
      <w:r>
        <w:t xml:space="preserve"> показана блок-схема работы программы обработки онлайн. </w:t>
      </w:r>
    </w:p>
    <w:p w:rsidR="00F84C70" w:rsidRDefault="00F84C70" w:rsidP="00F84C70">
      <w:pPr>
        <w:autoSpaceDE w:val="0"/>
        <w:autoSpaceDN w:val="0"/>
        <w:adjustRightInd w:val="0"/>
        <w:ind w:left="-567"/>
        <w:jc w:val="both"/>
      </w:pPr>
    </w:p>
    <w:p w:rsidR="00F84C70" w:rsidRDefault="00F84C70" w:rsidP="00645A26">
      <w:pPr>
        <w:autoSpaceDE w:val="0"/>
        <w:autoSpaceDN w:val="0"/>
        <w:adjustRightInd w:val="0"/>
        <w:jc w:val="center"/>
        <w:rPr>
          <w:lang w:val="en-US"/>
        </w:rPr>
      </w:pPr>
      <w:r>
        <w:rPr>
          <w:noProof/>
        </w:rPr>
        <w:drawing>
          <wp:inline distT="0" distB="0" distL="0" distR="0" wp14:anchorId="5B61D4C1" wp14:editId="532BDC62">
            <wp:extent cx="5236985" cy="3702201"/>
            <wp:effectExtent l="0" t="0" r="1905" b="0"/>
            <wp:docPr id="127" name="Рисунок 14" descr="drawing_onli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_online_2.png"/>
                    <pic:cNvPicPr/>
                  </pic:nvPicPr>
                  <pic:blipFill>
                    <a:blip r:embed="rId231"/>
                    <a:stretch>
                      <a:fillRect/>
                    </a:stretch>
                  </pic:blipFill>
                  <pic:spPr>
                    <a:xfrm>
                      <a:off x="0" y="0"/>
                      <a:ext cx="5240258" cy="3704515"/>
                    </a:xfrm>
                    <a:prstGeom prst="rect">
                      <a:avLst/>
                    </a:prstGeom>
                  </pic:spPr>
                </pic:pic>
              </a:graphicData>
            </a:graphic>
          </wp:inline>
        </w:drawing>
      </w:r>
    </w:p>
    <w:p w:rsidR="00F84C70" w:rsidRPr="001F1771" w:rsidRDefault="001F1771" w:rsidP="001F1771">
      <w:pPr>
        <w:pStyle w:val="ae"/>
        <w:jc w:val="center"/>
        <w:rPr>
          <w:b w:val="0"/>
        </w:rPr>
      </w:pPr>
      <w:bookmarkStart w:id="241" w:name="_Ref488617490"/>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52</w:t>
      </w:r>
      <w:r w:rsidR="0001688C">
        <w:rPr>
          <w:b w:val="0"/>
        </w:rPr>
        <w:fldChar w:fldCharType="end"/>
      </w:r>
      <w:bookmarkEnd w:id="241"/>
      <w:r w:rsidR="00F84C70" w:rsidRPr="001F1771">
        <w:rPr>
          <w:b w:val="0"/>
        </w:rPr>
        <w:t>. Блок-схема программы обработки онлайн э</w:t>
      </w:r>
      <w:r w:rsidRPr="001F1771">
        <w:rPr>
          <w:b w:val="0"/>
        </w:rPr>
        <w:t>к</w:t>
      </w:r>
      <w:r w:rsidR="00F84C70" w:rsidRPr="001F1771">
        <w:rPr>
          <w:b w:val="0"/>
        </w:rPr>
        <w:t>сперимента СПАСЧАРМ.</w:t>
      </w:r>
    </w:p>
    <w:p w:rsidR="00F84C70" w:rsidRPr="009D75AA" w:rsidRDefault="00F84C70" w:rsidP="00F84C70">
      <w:pPr>
        <w:autoSpaceDE w:val="0"/>
        <w:autoSpaceDN w:val="0"/>
        <w:adjustRightInd w:val="0"/>
        <w:ind w:left="-567"/>
        <w:jc w:val="both"/>
      </w:pPr>
    </w:p>
    <w:p w:rsidR="00F84C70" w:rsidRPr="002C38F9" w:rsidRDefault="00F84C70" w:rsidP="00645A26">
      <w:pPr>
        <w:autoSpaceDE w:val="0"/>
        <w:autoSpaceDN w:val="0"/>
        <w:adjustRightInd w:val="0"/>
        <w:spacing w:line="276" w:lineRule="auto"/>
        <w:ind w:firstLine="709"/>
        <w:jc w:val="both"/>
      </w:pPr>
      <w:r>
        <w:t xml:space="preserve">Файлы, содержащие данные в виде </w:t>
      </w:r>
      <w:r>
        <w:rPr>
          <w:lang w:val="en-US"/>
        </w:rPr>
        <w:t>ROOT</w:t>
      </w:r>
      <w:r>
        <w:t xml:space="preserve"> деревьев читаются программой визуализации и контроля качества данных. Она может считывать данные в «реальном времени», то есть в процессе набора данных – файл за файлом в промежутках между сбросами ускорителя, а также в моде пакетной обработки, когда считываются из определенной директории сразу множество </w:t>
      </w:r>
      <w:r w:rsidRPr="004639B9">
        <w:t>.</w:t>
      </w:r>
      <w:r>
        <w:rPr>
          <w:lang w:val="en-US"/>
        </w:rPr>
        <w:t>root</w:t>
      </w:r>
      <w:r w:rsidRPr="004639B9">
        <w:t>-</w:t>
      </w:r>
      <w:r>
        <w:t xml:space="preserve">файлов, накопленных ранее. Основная цель программы визуализации – отображение представлений, имеющих отношение к качеству набираемых данных в виде гистограмм. Ею пользуется персонал смен на сеансе по набору данных с установки СПАСЧАРМ. Программа визуализации имеет интерфейс пользователя, показанный на </w:t>
      </w:r>
      <w:r w:rsidR="001F1771" w:rsidRPr="001F1771">
        <w:fldChar w:fldCharType="begin"/>
      </w:r>
      <w:r w:rsidR="001F1771" w:rsidRPr="001F1771">
        <w:instrText xml:space="preserve"> REF _Ref488617597 \h  \* MERGEFORMAT </w:instrText>
      </w:r>
      <w:r w:rsidR="001F1771" w:rsidRPr="001F1771">
        <w:fldChar w:fldCharType="separate"/>
      </w:r>
      <w:r w:rsidR="00381BF0" w:rsidRPr="00381BF0">
        <w:t xml:space="preserve">Рис.  </w:t>
      </w:r>
      <w:r w:rsidR="00381BF0" w:rsidRPr="00381BF0">
        <w:rPr>
          <w:noProof/>
        </w:rPr>
        <w:t>3</w:t>
      </w:r>
      <w:r w:rsidR="00381BF0" w:rsidRPr="00381BF0">
        <w:t>.</w:t>
      </w:r>
      <w:r w:rsidR="00381BF0" w:rsidRPr="00381BF0">
        <w:rPr>
          <w:noProof/>
        </w:rPr>
        <w:t>53</w:t>
      </w:r>
      <w:r w:rsidR="001F1771" w:rsidRPr="001F1771">
        <w:fldChar w:fldCharType="end"/>
      </w:r>
      <w:r w:rsidRPr="001F1771">
        <w:t>.</w:t>
      </w:r>
      <w:r>
        <w:t xml:space="preserve"> Верхняя панель интерфейса разбита на вкладки с иерархической структурой для навигации по детекторам установки (верхний ряд вкладок), типам отображаемой информации (времена, профили, эффективности, множественности и тп), а также для навигации по элементам детекторов (плоскостям годоскопов, слоям камер и тп). В строке состояния приводится служебная информация, такая как число считанных файлов, число событий. Программа контроля качества данных также представляет собой </w:t>
      </w:r>
      <w:r>
        <w:rPr>
          <w:lang w:val="en-US"/>
        </w:rPr>
        <w:t>ROOT</w:t>
      </w:r>
      <w:r w:rsidRPr="0020103A">
        <w:t xml:space="preserve"> </w:t>
      </w:r>
      <w:r>
        <w:t xml:space="preserve">макрос, использующий графическую библиотеку пакета </w:t>
      </w:r>
      <w:r>
        <w:rPr>
          <w:lang w:val="en-US"/>
        </w:rPr>
        <w:t>ROOT</w:t>
      </w:r>
      <w:r w:rsidRPr="0020103A">
        <w:t xml:space="preserve">. </w:t>
      </w:r>
      <w:r>
        <w:t xml:space="preserve">Поэтому над гистограммами, отображаемыми в окне программы (в </w:t>
      </w:r>
      <w:r>
        <w:rPr>
          <w:lang w:val="en-US"/>
        </w:rPr>
        <w:t>Canvas</w:t>
      </w:r>
      <w:r w:rsidRPr="0020103A">
        <w:t xml:space="preserve">) </w:t>
      </w:r>
      <w:r>
        <w:t xml:space="preserve">можно выполнять все стандартные действия, которые можно выполнять с гистограммами в интерактивной сессии </w:t>
      </w:r>
      <w:r>
        <w:rPr>
          <w:lang w:val="en-US"/>
        </w:rPr>
        <w:t>ROOT</w:t>
      </w:r>
      <w:r w:rsidRPr="0020103A">
        <w:t xml:space="preserve"> </w:t>
      </w:r>
      <w:r>
        <w:t>–</w:t>
      </w:r>
      <w:r w:rsidRPr="0020103A">
        <w:t xml:space="preserve"> </w:t>
      </w:r>
      <w:r>
        <w:t xml:space="preserve">манипулировать статистикой, изменять пределы, фитировать распределения.  </w:t>
      </w:r>
    </w:p>
    <w:p w:rsidR="00F84C70" w:rsidRDefault="00F84C70" w:rsidP="001F1771">
      <w:pPr>
        <w:autoSpaceDE w:val="0"/>
        <w:autoSpaceDN w:val="0"/>
        <w:adjustRightInd w:val="0"/>
        <w:jc w:val="center"/>
      </w:pPr>
      <w:r>
        <w:rPr>
          <w:noProof/>
        </w:rPr>
        <w:lastRenderedPageBreak/>
        <w:drawing>
          <wp:inline distT="0" distB="0" distL="0" distR="0" wp14:anchorId="5A137925" wp14:editId="381B593B">
            <wp:extent cx="4520242" cy="2415466"/>
            <wp:effectExtent l="0" t="0" r="0" b="4445"/>
            <wp:docPr id="128" name="Рисунок 54" descr="g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1.png"/>
                    <pic:cNvPicPr/>
                  </pic:nvPicPr>
                  <pic:blipFill>
                    <a:blip r:embed="rId232"/>
                    <a:stretch>
                      <a:fillRect/>
                    </a:stretch>
                  </pic:blipFill>
                  <pic:spPr>
                    <a:xfrm>
                      <a:off x="0" y="0"/>
                      <a:ext cx="4546675" cy="2429591"/>
                    </a:xfrm>
                    <a:prstGeom prst="rect">
                      <a:avLst/>
                    </a:prstGeom>
                  </pic:spPr>
                </pic:pic>
              </a:graphicData>
            </a:graphic>
          </wp:inline>
        </w:drawing>
      </w:r>
    </w:p>
    <w:p w:rsidR="00F84C70" w:rsidRPr="002C38F9" w:rsidRDefault="00F84C70" w:rsidP="001F1771">
      <w:pPr>
        <w:autoSpaceDE w:val="0"/>
        <w:autoSpaceDN w:val="0"/>
        <w:adjustRightInd w:val="0"/>
        <w:jc w:val="center"/>
      </w:pPr>
    </w:p>
    <w:p w:rsidR="00F84C70" w:rsidRPr="001F1771" w:rsidRDefault="001F1771" w:rsidP="001F1771">
      <w:pPr>
        <w:pStyle w:val="ae"/>
        <w:jc w:val="center"/>
        <w:rPr>
          <w:b w:val="0"/>
        </w:rPr>
      </w:pPr>
      <w:bookmarkStart w:id="242" w:name="_Ref488617597"/>
      <w:r w:rsidRPr="001F177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53</w:t>
      </w:r>
      <w:r w:rsidR="0001688C">
        <w:rPr>
          <w:b w:val="0"/>
        </w:rPr>
        <w:fldChar w:fldCharType="end"/>
      </w:r>
      <w:bookmarkEnd w:id="242"/>
      <w:r w:rsidR="00F84C70" w:rsidRPr="001F1771">
        <w:rPr>
          <w:b w:val="0"/>
        </w:rPr>
        <w:t>. Интерфейс программы визуализации и контроля качества в пилотной версии установки СПАСЧАРМ.</w:t>
      </w:r>
    </w:p>
    <w:p w:rsidR="00F84C70" w:rsidRPr="00D9629E" w:rsidRDefault="00F84C70" w:rsidP="00F84C70">
      <w:pPr>
        <w:pStyle w:val="af7"/>
        <w:autoSpaceDE w:val="0"/>
        <w:autoSpaceDN w:val="0"/>
        <w:adjustRightInd w:val="0"/>
        <w:ind w:left="-851"/>
        <w:jc w:val="both"/>
      </w:pPr>
    </w:p>
    <w:p w:rsidR="00296139" w:rsidRDefault="00296139" w:rsidP="00296139">
      <w:pPr>
        <w:pStyle w:val="af7"/>
        <w:autoSpaceDE w:val="0"/>
        <w:autoSpaceDN w:val="0"/>
        <w:adjustRightInd w:val="0"/>
        <w:spacing w:line="276" w:lineRule="auto"/>
        <w:ind w:left="0" w:firstLine="709"/>
        <w:jc w:val="both"/>
      </w:pPr>
      <w:r>
        <w:t xml:space="preserve">Подготовленные в работе «в линию» файлы могут использоваться и в дальнейшем анализе, тем не менее существует вероятность того, что при работе «в линию» некоторые исходные файлы не будут проанализированы, так ка берутся последние поступившие в данный момент файлы. </w:t>
      </w:r>
    </w:p>
    <w:p w:rsidR="00F362D8" w:rsidRPr="00F362D8" w:rsidRDefault="00F362D8" w:rsidP="00F362D8">
      <w:pPr>
        <w:pStyle w:val="3"/>
        <w:spacing w:after="0" w:line="276" w:lineRule="auto"/>
        <w:ind w:left="0" w:firstLine="709"/>
        <w:jc w:val="both"/>
        <w:rPr>
          <w:rFonts w:ascii="Times New Roman" w:hAnsi="Times New Roman" w:cs="Times New Roman"/>
          <w:b w:val="0"/>
          <w:sz w:val="24"/>
          <w:szCs w:val="24"/>
        </w:rPr>
      </w:pPr>
      <w:bookmarkStart w:id="243" w:name="_Toc22133859"/>
      <w:r w:rsidRPr="00F362D8">
        <w:rPr>
          <w:rFonts w:ascii="Times New Roman" w:hAnsi="Times New Roman" w:cs="Times New Roman"/>
          <w:b w:val="0"/>
          <w:sz w:val="24"/>
          <w:szCs w:val="24"/>
        </w:rPr>
        <w:t>Пакет программ для анализа данных «вне линии»</w:t>
      </w:r>
      <w:r>
        <w:rPr>
          <w:rFonts w:ascii="Times New Roman" w:hAnsi="Times New Roman" w:cs="Times New Roman"/>
          <w:b w:val="0"/>
          <w:sz w:val="24"/>
          <w:szCs w:val="24"/>
        </w:rPr>
        <w:t xml:space="preserve"> и моделирования</w:t>
      </w:r>
      <w:bookmarkEnd w:id="243"/>
    </w:p>
    <w:p w:rsidR="00F84C70" w:rsidRDefault="00296139" w:rsidP="00296139">
      <w:pPr>
        <w:pStyle w:val="af7"/>
        <w:autoSpaceDE w:val="0"/>
        <w:autoSpaceDN w:val="0"/>
        <w:adjustRightInd w:val="0"/>
        <w:spacing w:line="276" w:lineRule="auto"/>
        <w:ind w:left="0" w:firstLine="709"/>
        <w:jc w:val="both"/>
      </w:pPr>
      <w:r>
        <w:t>При работе «вне линии» ведется анализ по всем заданным файлом (обычно это вся директория одного типа данных). При анализе на первом этапе проводится слияние данных с различных потоков с помощью построителя событий (</w:t>
      </w:r>
      <w:r>
        <w:rPr>
          <w:lang w:val="en-US"/>
        </w:rPr>
        <w:t>event</w:t>
      </w:r>
      <w:r w:rsidRPr="00296139">
        <w:t>-</w:t>
      </w:r>
      <w:r>
        <w:rPr>
          <w:lang w:val="en-US"/>
        </w:rPr>
        <w:t>builder</w:t>
      </w:r>
      <w:r w:rsidRPr="00296139">
        <w:t>)</w:t>
      </w:r>
      <w:r>
        <w:rPr>
          <w:rStyle w:val="af6"/>
        </w:rPr>
        <w:footnoteReference w:id="46"/>
      </w:r>
      <w:r>
        <w:t xml:space="preserve">.  </w:t>
      </w:r>
      <w:r w:rsidR="00D450CD">
        <w:t xml:space="preserve">Данный программный модуль находит соответствие между записанными файлами (потоками) данных с различных детекторов и находит соответствие между событиями внутри каждого потока. На выходе формируется одно событие со всех потоков данных. При этом происходит проверка качества данных, в том числе в случае потери важной информации при передаче данных. По данным проведенного сеанса с комплексным запуском установки количество ошибок мало (доли процента), так что практически вся принятая информация (с точки зрения качества данных) используется для анализа данных. </w:t>
      </w:r>
    </w:p>
    <w:p w:rsidR="00D450CD" w:rsidRDefault="00D450CD" w:rsidP="00296139">
      <w:pPr>
        <w:pStyle w:val="af7"/>
        <w:autoSpaceDE w:val="0"/>
        <w:autoSpaceDN w:val="0"/>
        <w:adjustRightInd w:val="0"/>
        <w:spacing w:line="276" w:lineRule="auto"/>
        <w:ind w:left="0" w:firstLine="709"/>
        <w:jc w:val="both"/>
      </w:pPr>
      <w:r>
        <w:t xml:space="preserve">Программный пакет для моделирования в настоящий момент описывает «идеальную» реальную геометрию установки. Идеальность на данный момент заключается в идеальной юстировке и идеальной эффективности детекторов. Данный пакет моделирования используется для отладки алгоритмов и оценки эффективности установки. После определения реальной геометрии и эффективности установки (на основе анализа экспериментальных данных) все необходимые данные будут внесены в программное описание установки. </w:t>
      </w:r>
    </w:p>
    <w:p w:rsidR="00FE1185" w:rsidRDefault="00FE1185" w:rsidP="00FE1185">
      <w:pPr>
        <w:pStyle w:val="af7"/>
        <w:autoSpaceDE w:val="0"/>
        <w:autoSpaceDN w:val="0"/>
        <w:adjustRightInd w:val="0"/>
        <w:spacing w:line="276" w:lineRule="auto"/>
        <w:ind w:left="0" w:firstLine="709"/>
        <w:jc w:val="both"/>
      </w:pPr>
      <w:r>
        <w:t xml:space="preserve">Для восстановления треков заряженных частиц в трековой системе выбран </w:t>
      </w:r>
      <w:r w:rsidRPr="00FE1185">
        <w:rPr>
          <w:rFonts w:hint="eastAsia"/>
        </w:rPr>
        <w:t>такой</w:t>
      </w:r>
      <w:r w:rsidRPr="00FE1185">
        <w:t xml:space="preserve"> </w:t>
      </w:r>
      <w:r w:rsidRPr="00FE1185">
        <w:rPr>
          <w:rFonts w:hint="eastAsia"/>
        </w:rPr>
        <w:t>метод</w:t>
      </w:r>
      <w:r w:rsidRPr="00FE1185">
        <w:t xml:space="preserve"> </w:t>
      </w:r>
      <w:r w:rsidRPr="00FE1185">
        <w:rPr>
          <w:rFonts w:hint="eastAsia"/>
        </w:rPr>
        <w:t>поиска</w:t>
      </w:r>
      <w:r w:rsidRPr="00FE1185">
        <w:t xml:space="preserve"> </w:t>
      </w:r>
      <w:r w:rsidRPr="00FE1185">
        <w:rPr>
          <w:rFonts w:hint="eastAsia"/>
        </w:rPr>
        <w:t>трека</w:t>
      </w:r>
      <w:r w:rsidRPr="00FE1185">
        <w:t xml:space="preserve"> </w:t>
      </w:r>
      <w:r w:rsidRPr="00FE1185">
        <w:rPr>
          <w:rFonts w:hint="eastAsia"/>
        </w:rPr>
        <w:t>как</w:t>
      </w:r>
      <w:r w:rsidRPr="00FE1185">
        <w:t xml:space="preserve"> </w:t>
      </w:r>
      <w:r w:rsidRPr="00FE1185">
        <w:rPr>
          <w:rFonts w:hint="eastAsia"/>
        </w:rPr>
        <w:t>преобразование</w:t>
      </w:r>
      <w:r w:rsidRPr="00FE1185">
        <w:t xml:space="preserve"> </w:t>
      </w:r>
      <w:r w:rsidRPr="00FE1185">
        <w:rPr>
          <w:rFonts w:hint="eastAsia"/>
        </w:rPr>
        <w:t>Хафа</w:t>
      </w:r>
      <w:r w:rsidRPr="00FE1185">
        <w:t xml:space="preserve">. </w:t>
      </w:r>
      <w:r w:rsidRPr="00FE1185">
        <w:rPr>
          <w:rFonts w:hint="eastAsia"/>
        </w:rPr>
        <w:t>Этот</w:t>
      </w:r>
      <w:r w:rsidRPr="00FE1185">
        <w:t xml:space="preserve"> </w:t>
      </w:r>
      <w:r w:rsidRPr="00FE1185">
        <w:rPr>
          <w:rFonts w:hint="eastAsia"/>
        </w:rPr>
        <w:t>метод</w:t>
      </w:r>
      <w:r>
        <w:t xml:space="preserve"> </w:t>
      </w:r>
      <w:r w:rsidRPr="00FE1185">
        <w:rPr>
          <w:rFonts w:hint="eastAsia"/>
        </w:rPr>
        <w:t>использует</w:t>
      </w:r>
      <w:r w:rsidRPr="00FE1185">
        <w:t xml:space="preserve"> </w:t>
      </w:r>
      <w:r w:rsidRPr="00FE1185">
        <w:rPr>
          <w:rFonts w:hint="eastAsia"/>
        </w:rPr>
        <w:t>параметрическое</w:t>
      </w:r>
      <w:r w:rsidRPr="00FE1185">
        <w:t xml:space="preserve"> </w:t>
      </w:r>
      <w:r w:rsidRPr="00FE1185">
        <w:rPr>
          <w:rFonts w:hint="eastAsia"/>
        </w:rPr>
        <w:t>описание</w:t>
      </w:r>
      <w:r w:rsidRPr="00FE1185">
        <w:t xml:space="preserve"> </w:t>
      </w:r>
      <w:r w:rsidRPr="00FE1185">
        <w:rPr>
          <w:rFonts w:hint="eastAsia"/>
        </w:rPr>
        <w:t>трека</w:t>
      </w:r>
      <w:r w:rsidRPr="00FE1185">
        <w:t xml:space="preserve">. </w:t>
      </w:r>
      <w:r w:rsidRPr="00FE1185">
        <w:rPr>
          <w:rFonts w:hint="eastAsia"/>
        </w:rPr>
        <w:t>Каждая</w:t>
      </w:r>
      <w:r w:rsidRPr="00FE1185">
        <w:t xml:space="preserve"> </w:t>
      </w:r>
      <w:r w:rsidRPr="00FE1185">
        <w:rPr>
          <w:rFonts w:hint="eastAsia"/>
        </w:rPr>
        <w:t>точка</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t xml:space="preserve"> </w:t>
      </w:r>
      <w:r w:rsidRPr="00FE1185">
        <w:rPr>
          <w:rFonts w:hint="eastAsia"/>
        </w:rPr>
        <w:t>описывает</w:t>
      </w:r>
      <w:r w:rsidRPr="00FE1185">
        <w:t xml:space="preserve"> </w:t>
      </w:r>
      <w:r w:rsidRPr="00FE1185">
        <w:rPr>
          <w:rFonts w:hint="eastAsia"/>
        </w:rPr>
        <w:t>трек</w:t>
      </w:r>
      <w:r w:rsidRPr="00FE1185">
        <w:t xml:space="preserve"> </w:t>
      </w:r>
      <w:r w:rsidRPr="00FE1185">
        <w:rPr>
          <w:rFonts w:hint="eastAsia"/>
        </w:rPr>
        <w:t>в</w:t>
      </w:r>
      <w:r w:rsidRPr="00FE1185">
        <w:t xml:space="preserve"> </w:t>
      </w:r>
      <w:r w:rsidRPr="00FE1185">
        <w:rPr>
          <w:rFonts w:hint="eastAsia"/>
        </w:rPr>
        <w:t>координатном</w:t>
      </w:r>
      <w:r w:rsidRPr="00FE1185">
        <w:t xml:space="preserve"> </w:t>
      </w:r>
      <w:r w:rsidRPr="00FE1185">
        <w:rPr>
          <w:rFonts w:hint="eastAsia"/>
        </w:rPr>
        <w:t>пространстве</w:t>
      </w:r>
      <w:r w:rsidRPr="00FE1185">
        <w:t xml:space="preserve">. </w:t>
      </w:r>
      <w:r w:rsidRPr="00FE1185">
        <w:rPr>
          <w:rFonts w:hint="eastAsia"/>
        </w:rPr>
        <w:t>Поиск</w:t>
      </w:r>
      <w:r w:rsidRPr="00FE1185">
        <w:t xml:space="preserve"> </w:t>
      </w:r>
      <w:r w:rsidRPr="00FE1185">
        <w:rPr>
          <w:rFonts w:hint="eastAsia"/>
        </w:rPr>
        <w:t>кандидатов</w:t>
      </w:r>
      <w:r w:rsidRPr="00FE1185">
        <w:t xml:space="preserve"> </w:t>
      </w:r>
      <w:r w:rsidRPr="00FE1185">
        <w:rPr>
          <w:rFonts w:hint="eastAsia"/>
        </w:rPr>
        <w:t>в</w:t>
      </w:r>
      <w:r w:rsidRPr="00FE1185">
        <w:t xml:space="preserve"> </w:t>
      </w:r>
      <w:r w:rsidRPr="00FE1185">
        <w:rPr>
          <w:rFonts w:hint="eastAsia"/>
        </w:rPr>
        <w:t>трек</w:t>
      </w:r>
      <w:r w:rsidRPr="00FE1185">
        <w:t xml:space="preserve"> </w:t>
      </w:r>
      <w:r w:rsidRPr="00FE1185">
        <w:rPr>
          <w:rFonts w:hint="eastAsia"/>
        </w:rPr>
        <w:t>соответствует</w:t>
      </w:r>
      <w:r>
        <w:t xml:space="preserve"> </w:t>
      </w:r>
      <w:r w:rsidRPr="00FE1185">
        <w:rPr>
          <w:rFonts w:hint="eastAsia"/>
        </w:rPr>
        <w:t>нахождению</w:t>
      </w:r>
      <w:r w:rsidRPr="00FE1185">
        <w:t xml:space="preserve"> </w:t>
      </w:r>
      <w:r w:rsidRPr="00FE1185">
        <w:rPr>
          <w:rFonts w:hint="eastAsia"/>
        </w:rPr>
        <w:t>локальных</w:t>
      </w:r>
      <w:r w:rsidRPr="00FE1185">
        <w:t xml:space="preserve"> </w:t>
      </w:r>
      <w:r w:rsidRPr="00FE1185">
        <w:rPr>
          <w:rFonts w:hint="eastAsia"/>
        </w:rPr>
        <w:t>максимумов</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Хафа</w:t>
      </w:r>
      <w:r w:rsidRPr="00FE1185">
        <w:t xml:space="preserve">. </w:t>
      </w:r>
      <w:r w:rsidRPr="00FE1185">
        <w:rPr>
          <w:rFonts w:hint="eastAsia"/>
        </w:rPr>
        <w:t>Применение</w:t>
      </w:r>
      <w:r w:rsidRPr="00FE1185">
        <w:t xml:space="preserve"> </w:t>
      </w:r>
      <w:r w:rsidRPr="00FE1185">
        <w:rPr>
          <w:rFonts w:hint="eastAsia"/>
        </w:rPr>
        <w:t>метода</w:t>
      </w:r>
      <w:r w:rsidRPr="00FE1185">
        <w:t xml:space="preserve"> </w:t>
      </w:r>
      <w:r w:rsidRPr="00FE1185">
        <w:rPr>
          <w:rFonts w:hint="eastAsia"/>
        </w:rPr>
        <w:t>в</w:t>
      </w:r>
      <w:r w:rsidRPr="00FE1185">
        <w:t xml:space="preserve"> </w:t>
      </w:r>
      <w:r w:rsidRPr="00FE1185">
        <w:rPr>
          <w:rFonts w:hint="eastAsia"/>
        </w:rPr>
        <w:t>двумерном</w:t>
      </w:r>
      <w:r>
        <w:t xml:space="preserve"> </w:t>
      </w:r>
      <w:r w:rsidRPr="00FE1185">
        <w:rPr>
          <w:rFonts w:hint="eastAsia"/>
        </w:rPr>
        <w:t>случае</w:t>
      </w:r>
      <w:r w:rsidRPr="00FE1185">
        <w:t xml:space="preserve"> </w:t>
      </w:r>
      <w:r w:rsidRPr="00FE1185">
        <w:rPr>
          <w:rFonts w:hint="eastAsia"/>
        </w:rPr>
        <w:t>показано</w:t>
      </w:r>
      <w:r w:rsidRPr="00FE1185">
        <w:t xml:space="preserve"> </w:t>
      </w:r>
      <w:r w:rsidRPr="00FE1185">
        <w:rPr>
          <w:rFonts w:hint="eastAsia"/>
        </w:rPr>
        <w:t>на</w:t>
      </w:r>
      <w:r w:rsidRPr="00FE1185">
        <w:t xml:space="preserve"> </w:t>
      </w:r>
      <w:r w:rsidRPr="00645A26">
        <w:fldChar w:fldCharType="begin"/>
      </w:r>
      <w:r w:rsidRPr="00645A26">
        <w:instrText xml:space="preserve"> REF _Ref21945930 \h </w:instrText>
      </w:r>
      <w:r w:rsidR="00645A26" w:rsidRPr="00645A26">
        <w:instrText xml:space="preserve"> \* MERGEFORMAT </w:instrText>
      </w:r>
      <w:r w:rsidRPr="00645A26">
        <w:fldChar w:fldCharType="separate"/>
      </w:r>
      <w:r w:rsidR="00381BF0" w:rsidRPr="00381BF0">
        <w:t xml:space="preserve">Рис.  </w:t>
      </w:r>
      <w:r w:rsidR="00381BF0" w:rsidRPr="00381BF0">
        <w:rPr>
          <w:noProof/>
        </w:rPr>
        <w:t>3</w:t>
      </w:r>
      <w:r w:rsidR="00381BF0" w:rsidRPr="00381BF0">
        <w:t>.</w:t>
      </w:r>
      <w:r w:rsidR="00381BF0" w:rsidRPr="00381BF0">
        <w:rPr>
          <w:noProof/>
        </w:rPr>
        <w:t>54</w:t>
      </w:r>
      <w:r w:rsidRPr="00645A26">
        <w:fldChar w:fldCharType="end"/>
      </w:r>
      <w:r w:rsidRPr="00645A26">
        <w:t>.</w:t>
      </w:r>
      <w:r w:rsidRPr="00FE1185">
        <w:t xml:space="preserve"> </w:t>
      </w:r>
    </w:p>
    <w:p w:rsidR="00FE1185" w:rsidRDefault="00FE1185" w:rsidP="00FE1185">
      <w:pPr>
        <w:pStyle w:val="af7"/>
        <w:keepNext/>
        <w:autoSpaceDE w:val="0"/>
        <w:autoSpaceDN w:val="0"/>
        <w:adjustRightInd w:val="0"/>
        <w:spacing w:line="276" w:lineRule="auto"/>
        <w:ind w:left="0"/>
        <w:jc w:val="center"/>
      </w:pPr>
      <w:r>
        <w:rPr>
          <w:noProof/>
        </w:rPr>
        <w:lastRenderedPageBreak/>
        <w:drawing>
          <wp:inline distT="0" distB="0" distL="0" distR="0" wp14:anchorId="210E7FF0" wp14:editId="444ECFC3">
            <wp:extent cx="5169439" cy="20008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179782" cy="2004813"/>
                    </a:xfrm>
                    <a:prstGeom prst="rect">
                      <a:avLst/>
                    </a:prstGeom>
                  </pic:spPr>
                </pic:pic>
              </a:graphicData>
            </a:graphic>
          </wp:inline>
        </w:drawing>
      </w:r>
    </w:p>
    <w:p w:rsidR="00FE1185" w:rsidRPr="00FE1185" w:rsidRDefault="00FE1185" w:rsidP="00FE1185">
      <w:pPr>
        <w:pStyle w:val="ae"/>
        <w:jc w:val="center"/>
        <w:rPr>
          <w:b w:val="0"/>
          <w:iCs/>
        </w:rPr>
      </w:pPr>
      <w:bookmarkStart w:id="244" w:name="_Ref21945930"/>
      <w:r w:rsidRPr="00FE118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3</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54</w:t>
      </w:r>
      <w:r w:rsidR="0001688C">
        <w:rPr>
          <w:b w:val="0"/>
        </w:rPr>
        <w:fldChar w:fldCharType="end"/>
      </w:r>
      <w:bookmarkEnd w:id="244"/>
      <w:r w:rsidRPr="00FE1185">
        <w:rPr>
          <w:b w:val="0"/>
        </w:rPr>
        <w:t xml:space="preserve"> </w:t>
      </w:r>
      <w:r w:rsidRPr="00FE1185">
        <w:rPr>
          <w:b w:val="0"/>
          <w:iCs/>
        </w:rPr>
        <w:t>Иллюстрация основного принципа преобразования Хафа для одного трека</w:t>
      </w:r>
    </w:p>
    <w:p w:rsidR="00FE1185" w:rsidRDefault="00FE1185" w:rsidP="00FE1185">
      <w:pPr>
        <w:pStyle w:val="af7"/>
      </w:pPr>
    </w:p>
    <w:p w:rsidR="00FE1185" w:rsidRDefault="00FE1185" w:rsidP="00FE1185">
      <w:pPr>
        <w:pStyle w:val="af7"/>
        <w:spacing w:line="276" w:lineRule="auto"/>
        <w:ind w:left="0" w:firstLine="709"/>
        <w:jc w:val="both"/>
      </w:pPr>
      <w:r w:rsidRPr="00FE1185">
        <w:rPr>
          <w:rFonts w:hint="eastAsia"/>
        </w:rPr>
        <w:t>Для</w:t>
      </w:r>
      <w:r w:rsidRPr="00FE1185">
        <w:t xml:space="preserve"> </w:t>
      </w:r>
      <w:r w:rsidRPr="00FE1185">
        <w:rPr>
          <w:rFonts w:hint="eastAsia"/>
        </w:rPr>
        <w:t>каждой</w:t>
      </w:r>
      <w:r w:rsidRPr="00FE1185">
        <w:t xml:space="preserve"> </w:t>
      </w:r>
      <w:r w:rsidRPr="00FE1185">
        <w:rPr>
          <w:rFonts w:hint="eastAsia"/>
        </w:rPr>
        <w:t>красной</w:t>
      </w:r>
      <w:r w:rsidRPr="00FE1185">
        <w:t xml:space="preserve"> </w:t>
      </w:r>
      <w:r w:rsidRPr="00FE1185">
        <w:rPr>
          <w:rFonts w:hint="eastAsia"/>
        </w:rPr>
        <w:t>точки</w:t>
      </w:r>
      <w:r w:rsidRPr="00FE1185">
        <w:t xml:space="preserve"> </w:t>
      </w:r>
      <w:r w:rsidRPr="00FE1185">
        <w:rPr>
          <w:rFonts w:hint="eastAsia"/>
        </w:rPr>
        <w:t>в</w:t>
      </w:r>
      <w:r w:rsidRPr="00FE1185">
        <w:t xml:space="preserve"> </w:t>
      </w:r>
      <w:r w:rsidRPr="00FE1185">
        <w:rPr>
          <w:rFonts w:hint="eastAsia"/>
        </w:rPr>
        <w:t>исходном</w:t>
      </w:r>
      <w:r w:rsidRPr="00FE1185">
        <w:t xml:space="preserve"> </w:t>
      </w:r>
      <w:r w:rsidRPr="00FE1185">
        <w:rPr>
          <w:rFonts w:hint="eastAsia"/>
        </w:rPr>
        <w:t>пространстве</w:t>
      </w:r>
      <w:r w:rsidRPr="00FE1185">
        <w:t xml:space="preserve"> </w:t>
      </w:r>
      <w:r w:rsidRPr="00FE1185">
        <w:rPr>
          <w:rFonts w:hint="eastAsia"/>
        </w:rPr>
        <w:t>построена</w:t>
      </w:r>
      <w:r>
        <w:t xml:space="preserve"> </w:t>
      </w:r>
      <w:r w:rsidRPr="00FE1185">
        <w:rPr>
          <w:rFonts w:hint="eastAsia"/>
        </w:rPr>
        <w:t>прямая</w:t>
      </w:r>
      <w:r w:rsidRPr="00FE1185">
        <w:t xml:space="preserve"> </w:t>
      </w:r>
      <w:r w:rsidRPr="00FE1185">
        <w:rPr>
          <w:rFonts w:hint="eastAsia"/>
        </w:rPr>
        <w:t>в</w:t>
      </w:r>
      <w:r w:rsidRPr="00FE1185">
        <w:t xml:space="preserve"> </w:t>
      </w:r>
      <w:r w:rsidRPr="00FE1185">
        <w:rPr>
          <w:rFonts w:hint="eastAsia"/>
        </w:rPr>
        <w:t>пространстве</w:t>
      </w:r>
      <w:r w:rsidRPr="00FE1185">
        <w:t xml:space="preserve"> </w:t>
      </w:r>
      <w:r w:rsidRPr="00FE1185">
        <w:rPr>
          <w:rFonts w:hint="eastAsia"/>
        </w:rPr>
        <w:t>параметров</w:t>
      </w:r>
      <w:r w:rsidRPr="00FE1185">
        <w:t xml:space="preserve">, </w:t>
      </w:r>
      <w:r w:rsidRPr="00FE1185">
        <w:rPr>
          <w:rFonts w:hint="eastAsia"/>
        </w:rPr>
        <w:t>а</w:t>
      </w:r>
      <w:r w:rsidRPr="00FE1185">
        <w:t xml:space="preserve"> </w:t>
      </w:r>
      <w:r w:rsidRPr="00FE1185">
        <w:rPr>
          <w:rFonts w:hint="eastAsia"/>
        </w:rPr>
        <w:t>их</w:t>
      </w:r>
      <w:r w:rsidRPr="00FE1185">
        <w:t xml:space="preserve"> </w:t>
      </w:r>
      <w:r w:rsidRPr="00FE1185">
        <w:rPr>
          <w:rFonts w:hint="eastAsia"/>
        </w:rPr>
        <w:t>пересечение</w:t>
      </w:r>
      <w:r w:rsidRPr="00FE1185">
        <w:t xml:space="preserve"> </w:t>
      </w:r>
      <w:r w:rsidRPr="00FE1185">
        <w:rPr>
          <w:rFonts w:hint="eastAsia"/>
        </w:rPr>
        <w:t>характеризует</w:t>
      </w:r>
      <w:r w:rsidRPr="00FE1185">
        <w:t xml:space="preserve"> </w:t>
      </w:r>
      <w:r w:rsidRPr="00FE1185">
        <w:rPr>
          <w:rFonts w:hint="eastAsia"/>
        </w:rPr>
        <w:t>трек</w:t>
      </w:r>
      <w:r w:rsidRPr="00FE1185">
        <w:t>.</w:t>
      </w:r>
      <w:r>
        <w:t xml:space="preserve"> </w:t>
      </w:r>
      <w:r w:rsidRPr="00FE1185">
        <w:rPr>
          <w:rFonts w:hint="eastAsia"/>
        </w:rPr>
        <w:t>Исходя</w:t>
      </w:r>
      <w:r w:rsidRPr="00FE1185">
        <w:t xml:space="preserve"> </w:t>
      </w:r>
      <w:r w:rsidRPr="00FE1185">
        <w:rPr>
          <w:rFonts w:hint="eastAsia"/>
        </w:rPr>
        <w:t>из</w:t>
      </w:r>
      <w:r w:rsidRPr="00FE1185">
        <w:t xml:space="preserve"> </w:t>
      </w:r>
      <w:r w:rsidRPr="00FE1185">
        <w:rPr>
          <w:rFonts w:hint="eastAsia"/>
        </w:rPr>
        <w:t>геометрии</w:t>
      </w:r>
      <w:r w:rsidRPr="00FE1185">
        <w:t xml:space="preserve"> </w:t>
      </w:r>
      <w:r w:rsidRPr="00FE1185">
        <w:rPr>
          <w:rFonts w:hint="eastAsia"/>
        </w:rPr>
        <w:t>установки</w:t>
      </w:r>
      <w:r w:rsidRPr="00FE1185">
        <w:t xml:space="preserve"> </w:t>
      </w:r>
      <w:r w:rsidRPr="00FE1185">
        <w:rPr>
          <w:rFonts w:hint="eastAsia"/>
        </w:rPr>
        <w:t>СПАСЧАРМ</w:t>
      </w:r>
      <w:r w:rsidRPr="00FE1185">
        <w:t xml:space="preserve">, </w:t>
      </w:r>
      <w:r w:rsidRPr="00FE1185">
        <w:rPr>
          <w:rFonts w:hint="eastAsia"/>
        </w:rPr>
        <w:t>можно</w:t>
      </w:r>
      <w:r w:rsidRPr="00FE1185">
        <w:t xml:space="preserve"> </w:t>
      </w:r>
      <w:r w:rsidRPr="00FE1185">
        <w:rPr>
          <w:rFonts w:hint="eastAsia"/>
        </w:rPr>
        <w:t>выделить</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w:t>
      </w:r>
      <w:r w:rsidRPr="00FE1185">
        <w:t xml:space="preserve"> </w:t>
      </w:r>
      <w:r w:rsidRPr="00FE1185">
        <w:rPr>
          <w:rFonts w:hint="eastAsia"/>
        </w:rPr>
        <w:t>до</w:t>
      </w:r>
      <w:r w:rsidRPr="00FE1185">
        <w:t xml:space="preserve"> </w:t>
      </w:r>
      <w:r w:rsidRPr="00FE1185">
        <w:rPr>
          <w:rFonts w:hint="eastAsia"/>
        </w:rPr>
        <w:t>и</w:t>
      </w:r>
      <w:r w:rsidRPr="00FE1185">
        <w:t xml:space="preserve"> </w:t>
      </w:r>
      <w:r w:rsidRPr="00FE1185">
        <w:rPr>
          <w:rFonts w:hint="eastAsia"/>
        </w:rPr>
        <w:t>после</w:t>
      </w:r>
      <w:r>
        <w:t xml:space="preserve"> </w:t>
      </w:r>
      <w:r w:rsidRPr="00FE1185">
        <w:rPr>
          <w:rFonts w:hint="eastAsia"/>
        </w:rPr>
        <w:t>магнита</w:t>
      </w:r>
      <w:r w:rsidRPr="00FE1185">
        <w:t xml:space="preserve">. </w:t>
      </w:r>
      <w:r w:rsidRPr="00FE1185">
        <w:rPr>
          <w:rFonts w:hint="eastAsia"/>
        </w:rPr>
        <w:t>Треки</w:t>
      </w:r>
      <w:r w:rsidRPr="00FE1185">
        <w:t xml:space="preserve"> </w:t>
      </w:r>
      <w:r w:rsidRPr="00FE1185">
        <w:rPr>
          <w:rFonts w:hint="eastAsia"/>
        </w:rPr>
        <w:t>заряженных</w:t>
      </w:r>
      <w:r w:rsidRPr="00FE1185">
        <w:t xml:space="preserve"> </w:t>
      </w:r>
      <w:r w:rsidRPr="00FE1185">
        <w:rPr>
          <w:rFonts w:hint="eastAsia"/>
        </w:rPr>
        <w:t>частиц</w:t>
      </w:r>
      <w:r w:rsidRPr="00FE1185">
        <w:t xml:space="preserve"> </w:t>
      </w:r>
      <w:r w:rsidRPr="00FE1185">
        <w:rPr>
          <w:rFonts w:hint="eastAsia"/>
        </w:rPr>
        <w:t>изгибаются</w:t>
      </w:r>
      <w:r w:rsidRPr="00FE1185">
        <w:t xml:space="preserve"> </w:t>
      </w:r>
      <w:r w:rsidRPr="00FE1185">
        <w:rPr>
          <w:rFonts w:hint="eastAsia"/>
        </w:rPr>
        <w:t>в</w:t>
      </w:r>
      <w:r w:rsidRPr="00FE1185">
        <w:t xml:space="preserve"> </w:t>
      </w:r>
      <w:r w:rsidRPr="00FE1185">
        <w:rPr>
          <w:rFonts w:hint="eastAsia"/>
        </w:rPr>
        <w:t>области</w:t>
      </w:r>
      <w:r w:rsidRPr="00FE1185">
        <w:t xml:space="preserve"> </w:t>
      </w:r>
      <w:r w:rsidRPr="00FE1185">
        <w:rPr>
          <w:rFonts w:hint="eastAsia"/>
        </w:rPr>
        <w:t>дипольного</w:t>
      </w:r>
      <w:r w:rsidRPr="00FE1185">
        <w:t xml:space="preserve"> </w:t>
      </w:r>
      <w:r w:rsidRPr="00FE1185">
        <w:rPr>
          <w:rFonts w:hint="eastAsia"/>
        </w:rPr>
        <w:t>поля</w:t>
      </w:r>
      <w:r w:rsidRPr="00FE1185">
        <w:t xml:space="preserve"> </w:t>
      </w:r>
      <w:r w:rsidRPr="00FE1185">
        <w:rPr>
          <w:rFonts w:hint="eastAsia"/>
        </w:rPr>
        <w:t>магнита</w:t>
      </w:r>
      <w:r w:rsidRPr="00FE1185">
        <w:t xml:space="preserve"> </w:t>
      </w:r>
      <w:r w:rsidRPr="00FE1185">
        <w:rPr>
          <w:rFonts w:hint="eastAsia"/>
        </w:rPr>
        <w:t>в</w:t>
      </w:r>
      <w:r w:rsidRPr="00FE1185">
        <w:t xml:space="preserve"> </w:t>
      </w:r>
      <w:r w:rsidRPr="00FE1185">
        <w:rPr>
          <w:rFonts w:hint="eastAsia"/>
        </w:rPr>
        <w:t>плоскости</w:t>
      </w:r>
      <w:r>
        <w:t xml:space="preserve"> </w:t>
      </w:r>
      <w:r w:rsidRPr="00FE1185">
        <w:t xml:space="preserve">x-z. </w:t>
      </w:r>
      <w:r w:rsidRPr="00FE1185">
        <w:rPr>
          <w:rFonts w:hint="eastAsia"/>
        </w:rPr>
        <w:t>Следовательно</w:t>
      </w:r>
      <w:r w:rsidRPr="00FE1185">
        <w:t xml:space="preserve">, </w:t>
      </w:r>
      <w:r w:rsidRPr="00FE1185">
        <w:rPr>
          <w:rFonts w:hint="eastAsia"/>
        </w:rPr>
        <w:t>можно</w:t>
      </w:r>
      <w:r w:rsidRPr="00FE1185">
        <w:t xml:space="preserve"> </w:t>
      </w:r>
      <w:r w:rsidRPr="00FE1185">
        <w:rPr>
          <w:rFonts w:hint="eastAsia"/>
        </w:rPr>
        <w:t>аппроксимировать</w:t>
      </w:r>
      <w:r w:rsidRPr="00FE1185">
        <w:t xml:space="preserve"> </w:t>
      </w:r>
      <w:r w:rsidRPr="00FE1185">
        <w:rPr>
          <w:rFonts w:hint="eastAsia"/>
        </w:rPr>
        <w:t>эти</w:t>
      </w:r>
      <w:r w:rsidRPr="00FE1185">
        <w:t xml:space="preserve"> </w:t>
      </w:r>
      <w:r w:rsidRPr="00FE1185">
        <w:rPr>
          <w:rFonts w:hint="eastAsia"/>
        </w:rPr>
        <w:t>две</w:t>
      </w:r>
      <w:r w:rsidRPr="00FE1185">
        <w:t xml:space="preserve"> </w:t>
      </w:r>
      <w:r w:rsidRPr="00FE1185">
        <w:rPr>
          <w:rFonts w:hint="eastAsia"/>
        </w:rPr>
        <w:t>области</w:t>
      </w:r>
      <w:r w:rsidRPr="00FE1185">
        <w:t xml:space="preserve"> </w:t>
      </w:r>
      <w:r w:rsidRPr="00FE1185">
        <w:rPr>
          <w:rFonts w:hint="eastAsia"/>
        </w:rPr>
        <w:t>проекции</w:t>
      </w:r>
      <w:r w:rsidRPr="00FE1185">
        <w:t xml:space="preserve"> </w:t>
      </w:r>
      <w:r w:rsidRPr="00FE1185">
        <w:rPr>
          <w:rFonts w:hint="eastAsia"/>
        </w:rPr>
        <w:t>треков</w:t>
      </w:r>
      <w:r w:rsidRPr="00FE1185">
        <w:t xml:space="preserve"> </w:t>
      </w:r>
      <w:r w:rsidRPr="00FE1185">
        <w:rPr>
          <w:rFonts w:hint="eastAsia"/>
        </w:rPr>
        <w:t>в</w:t>
      </w:r>
      <w:r w:rsidRPr="00FE1185">
        <w:t xml:space="preserve"> </w:t>
      </w:r>
      <w:r w:rsidRPr="00FE1185">
        <w:rPr>
          <w:rFonts w:hint="eastAsia"/>
        </w:rPr>
        <w:t>плоскости</w:t>
      </w:r>
      <w:r w:rsidRPr="00FE1185">
        <w:t xml:space="preserve"> x-z</w:t>
      </w:r>
      <w:r>
        <w:t xml:space="preserve"> </w:t>
      </w:r>
      <w:r w:rsidRPr="00FE1185">
        <w:rPr>
          <w:rFonts w:hint="eastAsia"/>
        </w:rPr>
        <w:t>прямыми</w:t>
      </w:r>
      <w:r w:rsidRPr="00FE1185">
        <w:t xml:space="preserve"> </w:t>
      </w:r>
      <w:r w:rsidRPr="00FE1185">
        <w:rPr>
          <w:rFonts w:hint="eastAsia"/>
        </w:rPr>
        <w:t>линиями</w:t>
      </w:r>
      <w:r w:rsidRPr="00FE1185">
        <w:t xml:space="preserve"> </w:t>
      </w:r>
      <w:r w:rsidRPr="00FE1185">
        <w:rPr>
          <w:rFonts w:hint="eastAsia"/>
        </w:rPr>
        <w:t>в</w:t>
      </w:r>
      <w:r w:rsidRPr="00FE1185">
        <w:t xml:space="preserve"> </w:t>
      </w:r>
      <w:r w:rsidRPr="00FE1185">
        <w:rPr>
          <w:rFonts w:hint="eastAsia"/>
        </w:rPr>
        <w:t>соответствии</w:t>
      </w:r>
      <w:r w:rsidRPr="00FE1185">
        <w:t xml:space="preserve"> </w:t>
      </w:r>
      <w:r w:rsidRPr="00FE1185">
        <w:rPr>
          <w:rFonts w:hint="eastAsia"/>
        </w:rPr>
        <w:t>с</w:t>
      </w:r>
      <w:r w:rsidRPr="00FE1185">
        <w:t xml:space="preserve"> </w:t>
      </w:r>
      <w:r w:rsidRPr="00FE1185">
        <w:rPr>
          <w:rFonts w:hint="eastAsia"/>
        </w:rPr>
        <w:t>уравнением</w:t>
      </w:r>
      <w:r>
        <w:t xml:space="preserve"> </w:t>
      </w:r>
      <w:r w:rsidRPr="00FE1185">
        <w:rPr>
          <w:i/>
          <w:iCs/>
          <w:lang w:val="en-US"/>
        </w:rPr>
        <w:t>x</w:t>
      </w:r>
      <w:r w:rsidRPr="00FE1185">
        <w:rPr>
          <w:i/>
          <w:iCs/>
          <w:vertAlign w:val="subscript"/>
          <w:lang w:val="en-US"/>
        </w:rPr>
        <w:t>hit</w:t>
      </w:r>
      <w:r w:rsidRPr="00FE1185">
        <w:rPr>
          <w:i/>
          <w:iCs/>
        </w:rPr>
        <w:t xml:space="preserve"> </w:t>
      </w:r>
      <w:r w:rsidRPr="00FE1185">
        <w:t>= (</w:t>
      </w:r>
      <w:r w:rsidRPr="00FE1185">
        <w:rPr>
          <w:i/>
          <w:iCs/>
          <w:lang w:val="en-US"/>
        </w:rPr>
        <w:t>z</w:t>
      </w:r>
      <w:r w:rsidRPr="00FE1185">
        <w:rPr>
          <w:vertAlign w:val="subscript"/>
        </w:rPr>
        <w:t>0</w:t>
      </w:r>
      <w:r w:rsidRPr="00FE1185">
        <w:t xml:space="preserve"> </w:t>
      </w:r>
      <w:r w:rsidRPr="00FE1185">
        <w:rPr>
          <w:rFonts w:hint="eastAsia"/>
        </w:rPr>
        <w:t>−</w:t>
      </w:r>
      <w:r w:rsidRPr="00FE1185">
        <w:t xml:space="preserve"> </w:t>
      </w:r>
      <w:r w:rsidRPr="00FE1185">
        <w:rPr>
          <w:i/>
          <w:iCs/>
          <w:lang w:val="en-US"/>
        </w:rPr>
        <w:t>z</w:t>
      </w:r>
      <w:r w:rsidRPr="00FE1185">
        <w:rPr>
          <w:i/>
          <w:iCs/>
          <w:vertAlign w:val="subscript"/>
          <w:lang w:val="en-US"/>
        </w:rPr>
        <w:t>hit</w:t>
      </w:r>
      <w:r w:rsidRPr="00FE1185">
        <w:t xml:space="preserve">) </w:t>
      </w:r>
      <w:r w:rsidRPr="00FE1185">
        <w:rPr>
          <w:rFonts w:hint="eastAsia"/>
        </w:rPr>
        <w:t>×</w:t>
      </w:r>
      <w:r w:rsidRPr="00FE1185">
        <w:t xml:space="preserve"> </w:t>
      </w:r>
      <w:r w:rsidRPr="00FE1185">
        <w:rPr>
          <w:i/>
          <w:iCs/>
          <w:lang w:val="en-US"/>
        </w:rPr>
        <w:t>tan</w:t>
      </w:r>
      <w:r w:rsidRPr="00FE1185">
        <w:rPr>
          <w:rFonts w:hint="eastAsia"/>
        </w:rPr>
        <w:t>θ</w:t>
      </w:r>
      <w:r w:rsidRPr="00FE1185">
        <w:rPr>
          <w:i/>
          <w:iCs/>
          <w:vertAlign w:val="subscript"/>
          <w:lang w:val="en-US"/>
        </w:rPr>
        <w:t>zx</w:t>
      </w:r>
      <w:r w:rsidRPr="00FE1185">
        <w:rPr>
          <w:i/>
          <w:iCs/>
        </w:rPr>
        <w:t xml:space="preserve"> </w:t>
      </w:r>
      <w:r w:rsidRPr="00FE1185">
        <w:t xml:space="preserve">+ </w:t>
      </w:r>
      <w:r w:rsidRPr="00FE1185">
        <w:rPr>
          <w:i/>
          <w:iCs/>
          <w:lang w:val="en-US"/>
        </w:rPr>
        <w:t>x</w:t>
      </w:r>
      <w:r w:rsidRPr="00FE1185">
        <w:rPr>
          <w:vertAlign w:val="subscript"/>
        </w:rPr>
        <w:t>0</w:t>
      </w:r>
      <w:r w:rsidRPr="00FE1185">
        <w:t>,</w:t>
      </w:r>
      <w:r>
        <w:t xml:space="preserve"> </w:t>
      </w:r>
      <w:r w:rsidRPr="00FE1185">
        <w:rPr>
          <w:rFonts w:hint="eastAsia"/>
        </w:rPr>
        <w:t>где</w:t>
      </w:r>
      <w:r w:rsidRPr="00FE1185">
        <w:t xml:space="preserve"> </w:t>
      </w:r>
      <w:r w:rsidRPr="00FE1185">
        <w:rPr>
          <w:rFonts w:hint="eastAsia"/>
        </w:rPr>
        <w:t>θ</w:t>
      </w:r>
      <w:r w:rsidRPr="00FE1185">
        <w:rPr>
          <w:i/>
          <w:iCs/>
          <w:vertAlign w:val="subscript"/>
        </w:rPr>
        <w:t>zx</w:t>
      </w:r>
      <w:r w:rsidRPr="00FE1185">
        <w:rPr>
          <w:i/>
          <w:iCs/>
        </w:rPr>
        <w:t xml:space="preserve"> </w:t>
      </w:r>
      <w:r w:rsidRPr="00FE1185">
        <w:rPr>
          <w:rFonts w:hint="eastAsia"/>
        </w:rPr>
        <w:t>–</w:t>
      </w:r>
      <w:r w:rsidRPr="00FE1185">
        <w:t xml:space="preserve"> </w:t>
      </w:r>
      <w:r w:rsidRPr="00FE1185">
        <w:rPr>
          <w:rFonts w:hint="eastAsia"/>
        </w:rPr>
        <w:t>угол</w:t>
      </w:r>
      <w:r w:rsidRPr="00FE1185">
        <w:t xml:space="preserve"> </w:t>
      </w:r>
      <w:r w:rsidRPr="00FE1185">
        <w:rPr>
          <w:rFonts w:hint="eastAsia"/>
        </w:rPr>
        <w:t>между</w:t>
      </w:r>
      <w:r w:rsidRPr="00FE1185">
        <w:t xml:space="preserve"> </w:t>
      </w:r>
      <w:r w:rsidRPr="00FE1185">
        <w:rPr>
          <w:rFonts w:hint="eastAsia"/>
        </w:rPr>
        <w:t>рассматриваемой</w:t>
      </w:r>
      <w:r w:rsidRPr="00FE1185">
        <w:t xml:space="preserve"> </w:t>
      </w:r>
      <w:r w:rsidRPr="00FE1185">
        <w:rPr>
          <w:rFonts w:hint="eastAsia"/>
        </w:rPr>
        <w:t>прямой</w:t>
      </w:r>
      <w:r w:rsidRPr="00FE1185">
        <w:t xml:space="preserve"> </w:t>
      </w:r>
      <w:r w:rsidRPr="00FE1185">
        <w:rPr>
          <w:rFonts w:hint="eastAsia"/>
        </w:rPr>
        <w:t>и</w:t>
      </w:r>
      <w:r w:rsidRPr="00FE1185">
        <w:t xml:space="preserve"> </w:t>
      </w:r>
      <w:r w:rsidRPr="00FE1185">
        <w:rPr>
          <w:rFonts w:hint="eastAsia"/>
        </w:rPr>
        <w:t>осью</w:t>
      </w:r>
      <w:r w:rsidRPr="00FE1185">
        <w:t xml:space="preserve"> </w:t>
      </w:r>
      <w:r w:rsidRPr="00FE1185">
        <w:rPr>
          <w:i/>
          <w:iCs/>
        </w:rPr>
        <w:t xml:space="preserve">z </w:t>
      </w:r>
      <w:r w:rsidRPr="00FE1185">
        <w:rPr>
          <w:rFonts w:hint="eastAsia"/>
        </w:rPr>
        <w:t>в</w:t>
      </w:r>
      <w:r w:rsidRPr="00FE1185">
        <w:t xml:space="preserve"> </w:t>
      </w:r>
      <w:r w:rsidRPr="00FE1185">
        <w:rPr>
          <w:rFonts w:hint="eastAsia"/>
        </w:rPr>
        <w:t>этой</w:t>
      </w:r>
      <w:r w:rsidRPr="00FE1185">
        <w:t xml:space="preserve"> </w:t>
      </w:r>
      <w:r w:rsidRPr="00FE1185">
        <w:rPr>
          <w:rFonts w:hint="eastAsia"/>
        </w:rPr>
        <w:t>плоскости</w:t>
      </w:r>
      <w:r w:rsidRPr="00FE1185">
        <w:t xml:space="preserve">, </w:t>
      </w:r>
      <w:r w:rsidRPr="00FE1185">
        <w:rPr>
          <w:i/>
          <w:iCs/>
        </w:rPr>
        <w:t>x</w:t>
      </w:r>
      <w:r w:rsidRPr="00FE1185">
        <w:rPr>
          <w:vertAlign w:val="subscript"/>
        </w:rPr>
        <w:t>0</w:t>
      </w:r>
      <w:r w:rsidRPr="00FE1185">
        <w:t xml:space="preserve"> </w:t>
      </w:r>
      <w:r w:rsidRPr="00FE1185">
        <w:rPr>
          <w:rFonts w:hint="eastAsia"/>
        </w:rPr>
        <w:t>–</w:t>
      </w:r>
      <w:r w:rsidRPr="00FE1185">
        <w:t xml:space="preserve"> </w:t>
      </w:r>
      <w:r w:rsidRPr="00FE1185">
        <w:rPr>
          <w:rFonts w:hint="eastAsia"/>
        </w:rPr>
        <w:t>точка</w:t>
      </w:r>
      <w:r>
        <w:t xml:space="preserve"> </w:t>
      </w:r>
      <w:r w:rsidRPr="00FE1185">
        <w:rPr>
          <w:rFonts w:hint="eastAsia"/>
        </w:rPr>
        <w:t>пересечения</w:t>
      </w:r>
      <w:r w:rsidRPr="00FE1185">
        <w:t xml:space="preserve"> </w:t>
      </w:r>
      <w:r w:rsidRPr="00FE1185">
        <w:rPr>
          <w:rFonts w:hint="eastAsia"/>
        </w:rPr>
        <w:t>с</w:t>
      </w:r>
      <w:r w:rsidRPr="00FE1185">
        <w:t xml:space="preserve"> </w:t>
      </w:r>
      <w:r w:rsidRPr="00FE1185">
        <w:rPr>
          <w:i/>
          <w:iCs/>
        </w:rPr>
        <w:t>z</w:t>
      </w:r>
      <w:r w:rsidRPr="00FE1185">
        <w:rPr>
          <w:vertAlign w:val="subscript"/>
        </w:rPr>
        <w:t>0</w:t>
      </w:r>
      <w:r w:rsidRPr="00FE1185">
        <w:t xml:space="preserve"> , </w:t>
      </w:r>
      <w:r w:rsidRPr="00FE1185">
        <w:rPr>
          <w:rFonts w:hint="eastAsia"/>
        </w:rPr>
        <w:t>а</w:t>
      </w:r>
      <w:r w:rsidRPr="00FE1185">
        <w:t xml:space="preserve"> </w:t>
      </w:r>
      <w:r w:rsidRPr="00FE1185">
        <w:rPr>
          <w:i/>
          <w:iCs/>
        </w:rPr>
        <w:t>x</w:t>
      </w:r>
      <w:r w:rsidRPr="00FE1185">
        <w:rPr>
          <w:i/>
          <w:iCs/>
          <w:vertAlign w:val="subscript"/>
        </w:rPr>
        <w:t>hit</w:t>
      </w:r>
      <w:r w:rsidRPr="00FE1185">
        <w:rPr>
          <w:i/>
          <w:iCs/>
        </w:rPr>
        <w:t xml:space="preserve"> </w:t>
      </w:r>
      <w:r w:rsidRPr="00FE1185">
        <w:rPr>
          <w:rFonts w:hint="eastAsia"/>
        </w:rPr>
        <w:t>и</w:t>
      </w:r>
      <w:r w:rsidRPr="00FE1185">
        <w:t xml:space="preserve"> </w:t>
      </w:r>
      <w:r w:rsidRPr="00FE1185">
        <w:rPr>
          <w:i/>
          <w:iCs/>
        </w:rPr>
        <w:t>z</w:t>
      </w:r>
      <w:r w:rsidRPr="00FE1185">
        <w:rPr>
          <w:i/>
          <w:iCs/>
          <w:vertAlign w:val="subscript"/>
        </w:rPr>
        <w:t>hit</w:t>
      </w:r>
      <w:r w:rsidRPr="00FE1185">
        <w:rPr>
          <w:i/>
          <w:iCs/>
        </w:rPr>
        <w:t xml:space="preserve"> </w:t>
      </w:r>
      <w:r w:rsidRPr="00FE1185">
        <w:rPr>
          <w:rFonts w:hint="eastAsia"/>
        </w:rPr>
        <w:t>–</w:t>
      </w:r>
      <w:r w:rsidRPr="00FE1185">
        <w:t xml:space="preserve"> </w:t>
      </w:r>
      <w:r w:rsidRPr="00FE1185">
        <w:rPr>
          <w:rFonts w:hint="eastAsia"/>
        </w:rPr>
        <w:t>координаты</w:t>
      </w:r>
      <w:r w:rsidRPr="00FE1185">
        <w:t xml:space="preserve"> </w:t>
      </w:r>
      <w:r w:rsidRPr="00FE1185">
        <w:rPr>
          <w:rFonts w:hint="eastAsia"/>
        </w:rPr>
        <w:t>хита</w:t>
      </w:r>
      <w:r w:rsidRPr="00FE1185">
        <w:t xml:space="preserve"> </w:t>
      </w:r>
      <w:r w:rsidRPr="00FE1185">
        <w:rPr>
          <w:rFonts w:hint="eastAsia"/>
        </w:rPr>
        <w:t>в</w:t>
      </w:r>
      <w:r w:rsidRPr="00FE1185">
        <w:t xml:space="preserve"> </w:t>
      </w:r>
      <w:r w:rsidRPr="00FE1185">
        <w:rPr>
          <w:rFonts w:hint="eastAsia"/>
        </w:rPr>
        <w:t>дрейфовых</w:t>
      </w:r>
      <w:r w:rsidRPr="00FE1185">
        <w:t xml:space="preserve"> </w:t>
      </w:r>
      <w:r w:rsidRPr="00FE1185">
        <w:rPr>
          <w:rFonts w:hint="eastAsia"/>
        </w:rPr>
        <w:t>трубках</w:t>
      </w:r>
      <w:r w:rsidRPr="00FE1185">
        <w:t>.</w:t>
      </w:r>
      <w:r>
        <w:t xml:space="preserve"> </w:t>
      </w:r>
    </w:p>
    <w:p w:rsidR="00FE1185" w:rsidRDefault="00FE1185" w:rsidP="00FE1185">
      <w:pPr>
        <w:pStyle w:val="af7"/>
        <w:spacing w:line="276" w:lineRule="auto"/>
        <w:ind w:left="0" w:firstLine="709"/>
        <w:jc w:val="both"/>
      </w:pPr>
      <w:r w:rsidRPr="00FE1185">
        <w:rPr>
          <w:rFonts w:hint="eastAsia"/>
        </w:rPr>
        <w:t>По</w:t>
      </w:r>
      <w:r w:rsidRPr="00FE1185">
        <w:t xml:space="preserve"> </w:t>
      </w:r>
      <w:r w:rsidRPr="00FE1185">
        <w:rPr>
          <w:rFonts w:hint="eastAsia"/>
        </w:rPr>
        <w:t>прямым</w:t>
      </w:r>
      <w:r w:rsidRPr="00FE1185">
        <w:t xml:space="preserve">, </w:t>
      </w:r>
      <w:r w:rsidRPr="00FE1185">
        <w:rPr>
          <w:rFonts w:hint="eastAsia"/>
        </w:rPr>
        <w:t>найденным</w:t>
      </w:r>
      <w:r w:rsidRPr="00FE1185">
        <w:t xml:space="preserve"> </w:t>
      </w:r>
      <w:r w:rsidRPr="00FE1185">
        <w:rPr>
          <w:rFonts w:hint="eastAsia"/>
        </w:rPr>
        <w:t>методом</w:t>
      </w:r>
      <w:r w:rsidRPr="00FE1185">
        <w:t xml:space="preserve"> </w:t>
      </w:r>
      <w:r w:rsidRPr="00FE1185">
        <w:rPr>
          <w:rFonts w:hint="eastAsia"/>
        </w:rPr>
        <w:t>Хафа</w:t>
      </w:r>
      <w:r w:rsidRPr="00FE1185">
        <w:t xml:space="preserve">, </w:t>
      </w:r>
      <w:r w:rsidRPr="00FE1185">
        <w:rPr>
          <w:rFonts w:hint="eastAsia"/>
        </w:rPr>
        <w:t>находится</w:t>
      </w:r>
      <w:r w:rsidRPr="00FE1185">
        <w:t xml:space="preserve"> </w:t>
      </w:r>
      <w:r w:rsidRPr="00FE1185">
        <w:rPr>
          <w:rFonts w:hint="eastAsia"/>
        </w:rPr>
        <w:t>угол</w:t>
      </w:r>
      <w:r w:rsidRPr="00FE1185">
        <w:t xml:space="preserve"> </w:t>
      </w:r>
      <w:r w:rsidRPr="00FE1185">
        <w:rPr>
          <w:rFonts w:hint="eastAsia"/>
        </w:rPr>
        <w:t>отклонения</w:t>
      </w:r>
      <w:r w:rsidRPr="00FE1185">
        <w:t xml:space="preserve"> </w:t>
      </w:r>
      <w:r w:rsidRPr="00FE1185">
        <w:rPr>
          <w:rFonts w:hint="eastAsia"/>
        </w:rPr>
        <w:t>трека</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w:t>
      </w:r>
      <w:r>
        <w:t xml:space="preserve"> </w:t>
      </w:r>
      <w:r w:rsidRPr="00FE1185">
        <w:rPr>
          <w:rFonts w:hint="eastAsia"/>
        </w:rPr>
        <w:t>Далее</w:t>
      </w:r>
      <w:r w:rsidRPr="00FE1185">
        <w:t xml:space="preserve"> </w:t>
      </w:r>
      <w:r w:rsidRPr="00FE1185">
        <w:rPr>
          <w:rFonts w:hint="eastAsia"/>
        </w:rPr>
        <w:t>из</w:t>
      </w:r>
      <w:r w:rsidRPr="00FE1185">
        <w:t xml:space="preserve"> </w:t>
      </w:r>
      <w:r w:rsidRPr="00FE1185">
        <w:rPr>
          <w:rFonts w:hint="eastAsia"/>
        </w:rPr>
        <w:t>известного</w:t>
      </w:r>
      <w:r w:rsidRPr="00FE1185">
        <w:t xml:space="preserve"> </w:t>
      </w:r>
      <w:r w:rsidRPr="00FE1185">
        <w:rPr>
          <w:rFonts w:hint="eastAsia"/>
        </w:rPr>
        <w:t>интеграла</w:t>
      </w:r>
      <w:r w:rsidRPr="00FE1185">
        <w:t xml:space="preserve"> </w:t>
      </w:r>
      <w:r w:rsidRPr="00FE1185">
        <w:rPr>
          <w:rFonts w:hint="eastAsia"/>
        </w:rPr>
        <w:t>поля</w:t>
      </w:r>
      <w:r w:rsidRPr="00FE1185">
        <w:t xml:space="preserve"> </w:t>
      </w:r>
      <w:r w:rsidRPr="00FE1185">
        <w:rPr>
          <w:rFonts w:hint="eastAsia"/>
        </w:rPr>
        <w:t>и</w:t>
      </w:r>
      <w:r w:rsidRPr="00FE1185">
        <w:t xml:space="preserve"> </w:t>
      </w:r>
      <w:r w:rsidRPr="00FE1185">
        <w:rPr>
          <w:rFonts w:hint="eastAsia"/>
        </w:rPr>
        <w:t>угла</w:t>
      </w:r>
      <w:r w:rsidRPr="00FE1185">
        <w:t xml:space="preserve"> </w:t>
      </w:r>
      <w:r w:rsidRPr="00FE1185">
        <w:rPr>
          <w:rFonts w:hint="eastAsia"/>
        </w:rPr>
        <w:t>отклонения</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rFonts w:hint="eastAsia"/>
        </w:rPr>
        <w:t>импульса</w:t>
      </w:r>
      <w:r w:rsidRPr="00FE1185">
        <w:t xml:space="preserve"> </w:t>
      </w:r>
      <w:r w:rsidRPr="00FE1185">
        <w:rPr>
          <w:i/>
          <w:iCs/>
        </w:rPr>
        <w:t>p</w:t>
      </w:r>
      <w:r w:rsidRPr="00FE1185">
        <w:rPr>
          <w:i/>
          <w:iCs/>
          <w:vertAlign w:val="subscript"/>
        </w:rPr>
        <w:t>zx</w:t>
      </w:r>
      <w:r>
        <w:t>.</w:t>
      </w:r>
    </w:p>
    <w:p w:rsidR="00FE1185" w:rsidRPr="00FE1185" w:rsidRDefault="00FE1185" w:rsidP="00FE1185">
      <w:pPr>
        <w:pStyle w:val="af7"/>
        <w:spacing w:line="276" w:lineRule="auto"/>
        <w:ind w:left="0" w:firstLine="709"/>
        <w:jc w:val="both"/>
      </w:pPr>
      <w:r w:rsidRPr="00FE1185">
        <w:rPr>
          <w:rFonts w:hint="eastAsia"/>
        </w:rPr>
        <w:t>Так</w:t>
      </w:r>
      <w:r w:rsidRPr="00FE1185">
        <w:t xml:space="preserve"> </w:t>
      </w:r>
      <w:r w:rsidRPr="00FE1185">
        <w:rPr>
          <w:rFonts w:hint="eastAsia"/>
        </w:rPr>
        <w:t>как</w:t>
      </w:r>
      <w:r w:rsidRPr="00FE1185">
        <w:t xml:space="preserve"> </w:t>
      </w:r>
      <w:r w:rsidRPr="00FE1185">
        <w:rPr>
          <w:rFonts w:hint="eastAsia"/>
        </w:rPr>
        <w:t>в</w:t>
      </w:r>
      <w:r w:rsidRPr="00FE1185">
        <w:t xml:space="preserve"> </w:t>
      </w:r>
      <w:r w:rsidRPr="00FE1185">
        <w:rPr>
          <w:rFonts w:hint="eastAsia"/>
        </w:rPr>
        <w:t>плоскости</w:t>
      </w:r>
      <w:r w:rsidRPr="00FE1185">
        <w:t xml:space="preserve"> y-z </w:t>
      </w:r>
      <w:r w:rsidRPr="00FE1185">
        <w:rPr>
          <w:rFonts w:hint="eastAsia"/>
        </w:rPr>
        <w:t>не</w:t>
      </w:r>
      <w:r w:rsidRPr="00FE1185">
        <w:t xml:space="preserve"> </w:t>
      </w:r>
      <w:r w:rsidRPr="00FE1185">
        <w:rPr>
          <w:rFonts w:hint="eastAsia"/>
        </w:rPr>
        <w:t>происходит</w:t>
      </w:r>
      <w:r w:rsidRPr="00FE1185">
        <w:t xml:space="preserve"> </w:t>
      </w:r>
      <w:r w:rsidRPr="00FE1185">
        <w:rPr>
          <w:rFonts w:hint="eastAsia"/>
        </w:rPr>
        <w:t>отклонения</w:t>
      </w:r>
      <w:r w:rsidRPr="00FE1185">
        <w:t xml:space="preserve"> </w:t>
      </w:r>
      <w:r w:rsidRPr="00FE1185">
        <w:rPr>
          <w:rFonts w:hint="eastAsia"/>
        </w:rPr>
        <w:t>в</w:t>
      </w:r>
      <w:r w:rsidRPr="00FE1185">
        <w:t xml:space="preserve"> </w:t>
      </w:r>
      <w:r w:rsidRPr="00FE1185">
        <w:rPr>
          <w:rFonts w:hint="eastAsia"/>
        </w:rPr>
        <w:t>магнитном</w:t>
      </w:r>
      <w:r w:rsidRPr="00FE1185">
        <w:t xml:space="preserve"> </w:t>
      </w:r>
      <w:r w:rsidRPr="00FE1185">
        <w:rPr>
          <w:rFonts w:hint="eastAsia"/>
        </w:rPr>
        <w:t>поле</w:t>
      </w:r>
      <w:r w:rsidRPr="00FE1185">
        <w:t xml:space="preserve">, </w:t>
      </w:r>
      <w:r w:rsidRPr="00FE1185">
        <w:rPr>
          <w:rFonts w:hint="eastAsia"/>
        </w:rPr>
        <w:t>то</w:t>
      </w:r>
      <w:r w:rsidRPr="00FE1185">
        <w:t xml:space="preserve"> </w:t>
      </w:r>
      <w:r w:rsidRPr="00FE1185">
        <w:rPr>
          <w:rFonts w:hint="eastAsia"/>
        </w:rPr>
        <w:t>прямой</w:t>
      </w:r>
      <w:r>
        <w:t xml:space="preserve"> </w:t>
      </w:r>
      <w:r w:rsidRPr="00FE1185">
        <w:rPr>
          <w:rFonts w:hint="eastAsia"/>
        </w:rPr>
        <w:t>аппроксимируется</w:t>
      </w:r>
      <w:r w:rsidRPr="00FE1185">
        <w:t xml:space="preserve"> </w:t>
      </w:r>
      <w:r w:rsidRPr="00FE1185">
        <w:rPr>
          <w:rFonts w:hint="eastAsia"/>
        </w:rPr>
        <w:t>вся</w:t>
      </w:r>
      <w:r w:rsidRPr="00FE1185">
        <w:t xml:space="preserve"> </w:t>
      </w:r>
      <w:r w:rsidRPr="00FE1185">
        <w:rPr>
          <w:rFonts w:hint="eastAsia"/>
        </w:rPr>
        <w:t>область</w:t>
      </w:r>
      <w:r w:rsidRPr="00FE1185">
        <w:t xml:space="preserve"> </w:t>
      </w:r>
      <w:r w:rsidRPr="00FE1185">
        <w:rPr>
          <w:rFonts w:hint="eastAsia"/>
        </w:rPr>
        <w:t>и</w:t>
      </w:r>
      <w:r w:rsidRPr="00FE1185">
        <w:t xml:space="preserve"> </w:t>
      </w:r>
      <w:r w:rsidRPr="00FE1185">
        <w:rPr>
          <w:rFonts w:hint="eastAsia"/>
        </w:rPr>
        <w:t>находится</w:t>
      </w:r>
      <w:r w:rsidRPr="00FE1185">
        <w:t xml:space="preserve"> </w:t>
      </w:r>
      <w:r w:rsidRPr="00FE1185">
        <w:rPr>
          <w:rFonts w:hint="eastAsia"/>
        </w:rPr>
        <w:t>компонента</w:t>
      </w:r>
      <w:r w:rsidRPr="00FE1185">
        <w:t xml:space="preserve"> </w:t>
      </w:r>
      <w:r w:rsidRPr="00FE1185">
        <w:rPr>
          <w:i/>
          <w:iCs/>
        </w:rPr>
        <w:t>p</w:t>
      </w:r>
      <w:r w:rsidRPr="00FE1185">
        <w:rPr>
          <w:i/>
          <w:iCs/>
          <w:vertAlign w:val="subscript"/>
        </w:rPr>
        <w:t>y</w:t>
      </w:r>
      <w:r w:rsidRPr="00FE1185">
        <w:t>.</w:t>
      </w:r>
    </w:p>
    <w:p w:rsidR="00FE1185" w:rsidRPr="00FE1185" w:rsidRDefault="00FE1185" w:rsidP="00FE1185">
      <w:pPr>
        <w:pStyle w:val="af7"/>
        <w:autoSpaceDE w:val="0"/>
        <w:autoSpaceDN w:val="0"/>
        <w:adjustRightInd w:val="0"/>
        <w:spacing w:line="276" w:lineRule="auto"/>
        <w:ind w:left="0" w:firstLine="709"/>
        <w:jc w:val="both"/>
      </w:pPr>
      <w:r>
        <w:t xml:space="preserve"> На втором этапе проводится уточнение параметров трека с использованием фильтра Калмана. На этом этапе уже учитывается реальное (или расчетное) магнитное поле, включая ненулевые компоненты поля по осям </w:t>
      </w:r>
      <w:r>
        <w:rPr>
          <w:lang w:val="en-US"/>
        </w:rPr>
        <w:t>Y</w:t>
      </w:r>
      <w:r w:rsidRPr="00FE1185">
        <w:t xml:space="preserve"> </w:t>
      </w:r>
      <w:r>
        <w:t xml:space="preserve">и </w:t>
      </w:r>
      <w:r>
        <w:rPr>
          <w:lang w:val="en-US"/>
        </w:rPr>
        <w:t>Z</w:t>
      </w:r>
      <w:r w:rsidRPr="00FE1185">
        <w:t xml:space="preserve">. </w:t>
      </w:r>
    </w:p>
    <w:p w:rsidR="00FE1185" w:rsidRDefault="00FE1185" w:rsidP="00FE1185">
      <w:pPr>
        <w:pStyle w:val="af7"/>
        <w:autoSpaceDE w:val="0"/>
        <w:autoSpaceDN w:val="0"/>
        <w:adjustRightInd w:val="0"/>
        <w:spacing w:line="276" w:lineRule="auto"/>
        <w:ind w:left="0" w:firstLine="709"/>
        <w:jc w:val="both"/>
      </w:pPr>
      <w:r>
        <w:t xml:space="preserve">В дальнейшем уже используются восстановленные кинематические параметры треков для восстановления вторичных частиц и получения асимметрии. </w:t>
      </w:r>
    </w:p>
    <w:p w:rsidR="00FE1185" w:rsidRPr="00D450CD" w:rsidRDefault="00FE1185" w:rsidP="00FE1185">
      <w:pPr>
        <w:pStyle w:val="af7"/>
        <w:autoSpaceDE w:val="0"/>
        <w:autoSpaceDN w:val="0"/>
        <w:adjustRightInd w:val="0"/>
        <w:spacing w:line="276" w:lineRule="auto"/>
        <w:ind w:left="0" w:firstLine="709"/>
        <w:jc w:val="both"/>
      </w:pPr>
      <w:r>
        <w:t>Данный метод позволяет вос</w:t>
      </w:r>
      <w:r w:rsidR="005379E1">
        <w:t>с</w:t>
      </w:r>
      <w:r>
        <w:t>танавли</w:t>
      </w:r>
      <w:r w:rsidR="005379E1">
        <w:t>вать треки с высокой эффективностью (более 98% для одиночных треков, более 85% для многочастичных событий</w:t>
      </w:r>
      <w:r w:rsidR="005379E1">
        <w:rPr>
          <w:rStyle w:val="af6"/>
        </w:rPr>
        <w:footnoteReference w:id="47"/>
      </w:r>
      <w:r w:rsidR="005379E1">
        <w:t xml:space="preserve">). </w:t>
      </w:r>
      <w:r>
        <w:t xml:space="preserve"> </w:t>
      </w:r>
    </w:p>
    <w:p w:rsidR="00F84C70" w:rsidRDefault="00F84C70" w:rsidP="00F84C70">
      <w:pPr>
        <w:pStyle w:val="af7"/>
        <w:spacing w:line="276" w:lineRule="auto"/>
        <w:jc w:val="both"/>
        <w:rPr>
          <w:b/>
        </w:rPr>
      </w:pPr>
    </w:p>
    <w:p w:rsidR="000158BC" w:rsidRPr="00F362D8" w:rsidRDefault="000158BC">
      <w:pPr>
        <w:rPr>
          <w:b/>
        </w:rPr>
      </w:pPr>
      <w:r>
        <w:rPr>
          <w:b/>
        </w:rPr>
        <w:t xml:space="preserve"> </w:t>
      </w:r>
      <w:r>
        <w:rPr>
          <w:b/>
        </w:rPr>
        <w:br w:type="page"/>
      </w:r>
    </w:p>
    <w:p w:rsidR="00AC3D64" w:rsidRPr="006B148E" w:rsidRDefault="00AC3D64" w:rsidP="00607679">
      <w:pPr>
        <w:pStyle w:val="1"/>
        <w:ind w:left="0" w:firstLine="709"/>
        <w:jc w:val="both"/>
        <w:rPr>
          <w:b w:val="0"/>
          <w:sz w:val="24"/>
          <w:szCs w:val="24"/>
        </w:rPr>
      </w:pPr>
      <w:bookmarkStart w:id="245" w:name="_Toc22133860"/>
      <w:r w:rsidRPr="00F33F8D">
        <w:rPr>
          <w:b w:val="0"/>
          <w:sz w:val="24"/>
          <w:szCs w:val="24"/>
        </w:rPr>
        <w:lastRenderedPageBreak/>
        <w:t xml:space="preserve">План-график реализации </w:t>
      </w:r>
      <w:r w:rsidR="00D21D51" w:rsidRPr="00F33F8D">
        <w:rPr>
          <w:b w:val="0"/>
          <w:sz w:val="24"/>
          <w:szCs w:val="24"/>
        </w:rPr>
        <w:t>и оценка стоимости проекта</w:t>
      </w:r>
      <w:bookmarkEnd w:id="245"/>
    </w:p>
    <w:p w:rsidR="008B710D" w:rsidRDefault="008B710D" w:rsidP="00D709B5">
      <w:pPr>
        <w:pStyle w:val="ab"/>
        <w:spacing w:line="276" w:lineRule="auto"/>
        <w:ind w:firstLine="709"/>
        <w:rPr>
          <w:rFonts w:eastAsia="MS Mincho"/>
          <w:bCs/>
          <w:lang w:eastAsia="ja-JP"/>
        </w:rPr>
      </w:pPr>
      <w:r>
        <w:rPr>
          <w:rFonts w:eastAsia="MS Mincho"/>
          <w:bCs/>
          <w:lang w:eastAsia="ja-JP"/>
        </w:rPr>
        <w:t xml:space="preserve">Основные расходы требуются на создание канала поляризованных частиц и модернизацию экспериментальной установки для проведения прецизионных исследований с использованием поляризованного пучка. </w:t>
      </w:r>
    </w:p>
    <w:p w:rsidR="008B710D" w:rsidRDefault="008B710D" w:rsidP="00D709B5">
      <w:pPr>
        <w:pStyle w:val="ab"/>
        <w:spacing w:line="276" w:lineRule="auto"/>
        <w:ind w:firstLine="709"/>
        <w:rPr>
          <w:rFonts w:eastAsia="MS Mincho"/>
          <w:bCs/>
          <w:lang w:eastAsia="ja-JP"/>
        </w:rPr>
      </w:pPr>
      <w:r>
        <w:rPr>
          <w:rFonts w:eastAsia="MS Mincho"/>
          <w:bCs/>
          <w:lang w:eastAsia="ja-JP"/>
        </w:rPr>
        <w:t>Выполнены работы по расчету и эскизному проектированию канала поляризованных частиц.  Д</w:t>
      </w:r>
      <w:r w:rsidRPr="008B710D">
        <w:rPr>
          <w:rFonts w:eastAsia="MS Mincho"/>
          <w:bCs/>
          <w:lang w:eastAsia="ja-JP"/>
        </w:rPr>
        <w:t xml:space="preserve">ля выполнения работ по созданию </w:t>
      </w:r>
      <w:r>
        <w:rPr>
          <w:rFonts w:eastAsia="MS Mincho"/>
          <w:bCs/>
          <w:lang w:eastAsia="ja-JP"/>
        </w:rPr>
        <w:t>(</w:t>
      </w:r>
      <w:r w:rsidRPr="008B710D">
        <w:rPr>
          <w:rFonts w:eastAsia="MS Mincho"/>
          <w:bCs/>
          <w:lang w:eastAsia="ja-JP"/>
        </w:rPr>
        <w:t>анти</w:t>
      </w:r>
      <w:r>
        <w:rPr>
          <w:rFonts w:eastAsia="MS Mincho"/>
          <w:bCs/>
          <w:lang w:eastAsia="ja-JP"/>
        </w:rPr>
        <w:t>)</w:t>
      </w:r>
      <w:r w:rsidRPr="008B710D">
        <w:rPr>
          <w:rFonts w:eastAsia="MS Mincho"/>
          <w:bCs/>
          <w:lang w:eastAsia="ja-JP"/>
        </w:rPr>
        <w:t>протонного канала 24А на ускорителе У-70</w:t>
      </w:r>
      <w:r>
        <w:rPr>
          <w:rFonts w:eastAsia="MS Mincho"/>
          <w:bCs/>
          <w:lang w:eastAsia="ja-JP"/>
        </w:rPr>
        <w:t xml:space="preserve"> потребуется 1 млрд. руб.</w:t>
      </w:r>
      <w:r w:rsidRPr="008B710D">
        <w:rPr>
          <w:rFonts w:eastAsia="MS Mincho"/>
          <w:bCs/>
          <w:lang w:eastAsia="ja-JP"/>
        </w:rPr>
        <w:t xml:space="preserve"> </w:t>
      </w:r>
    </w:p>
    <w:p w:rsidR="006B148E" w:rsidRPr="008B710D" w:rsidRDefault="006B148E" w:rsidP="00D709B5">
      <w:pPr>
        <w:pStyle w:val="ab"/>
        <w:spacing w:line="276" w:lineRule="auto"/>
        <w:ind w:firstLine="709"/>
        <w:rPr>
          <w:rFonts w:eastAsia="MS Mincho"/>
          <w:bCs/>
          <w:lang w:eastAsia="ja-JP"/>
        </w:rPr>
      </w:pPr>
      <w:r w:rsidRPr="008B710D">
        <w:rPr>
          <w:rFonts w:eastAsia="MS Mincho"/>
          <w:bCs/>
          <w:lang w:eastAsia="ja-JP"/>
        </w:rPr>
        <w:t>Для выполнения намеченной экспериментальной программы необходимо создание системы сверхпроводящих магнитов «сибирских змеек», спиновых ротаторов, и криогенной системы к ним (200 млн. руб.), которые могут быть разработаны и созданы в ИЯФ СО РАН (Новосибирск). Прецизионный электромагнитный калориметр типа «шашлык» (150 млн. руб.), полная технология которого разработана в ИФВЭ (</w:t>
      </w:r>
      <w:r w:rsidRPr="008B710D">
        <w:t>созданы и оформлены два опытно-промышленных образца</w:t>
      </w:r>
      <w:r w:rsidRPr="008B710D">
        <w:rPr>
          <w:rFonts w:eastAsia="MS Mincho"/>
          <w:bCs/>
          <w:lang w:eastAsia="ja-JP"/>
        </w:rPr>
        <w:t>), позволит регистрировать все доступные по массе новые состояния материи, распадающиеся, в том числе, на фотоны. Детектор колец черенковского излучения  (250 млн. руб.) по образцу такого же детектора в проекте ПАНДА позволит идентифицировать все заряженные адроны во всем доступном энергетическом интервале, что необходимо для спинового исследования целого спектра разнообразных резонансов и обнаружения новых. Система поляриметров для измерения абсолютной величины поляризации пучка (100 млн. руб.)  разрабатывается и может быть создана в ИФВЭ совместно с МИФИ.</w:t>
      </w:r>
      <w:r w:rsidR="005C4FF0">
        <w:rPr>
          <w:rFonts w:eastAsia="MS Mincho"/>
          <w:bCs/>
          <w:lang w:eastAsia="ja-JP"/>
        </w:rPr>
        <w:t xml:space="preserve"> Стоимость поляризованной мишени нового поколения с возможностью получать, как поперечную, так и продольную поляризацию, составляет 250 млн. руб., однако значительный вклад может быть внесен немецкими участниками проекта. </w:t>
      </w:r>
    </w:p>
    <w:p w:rsidR="006B148E" w:rsidRPr="008B710D" w:rsidRDefault="006B148E" w:rsidP="00D64A71">
      <w:pPr>
        <w:pStyle w:val="ab"/>
        <w:spacing w:line="276" w:lineRule="auto"/>
        <w:ind w:firstLine="709"/>
        <w:rPr>
          <w:rFonts w:eastAsia="MS Mincho"/>
          <w:bCs/>
          <w:lang w:eastAsia="ja-JP"/>
        </w:rPr>
      </w:pPr>
      <w:r w:rsidRPr="008B710D">
        <w:rPr>
          <w:rFonts w:eastAsia="MS Mincho"/>
          <w:bCs/>
          <w:lang w:eastAsia="ja-JP"/>
        </w:rPr>
        <w:t>Суммарные расходы на изготовление в России необходимого научного оборудования составят 1 млрд. рублей. Таким образом, итоговая стоимость проекта оценивается в 2 млрд. рублей</w:t>
      </w:r>
      <w:r w:rsidR="000F0928" w:rsidRPr="008B710D">
        <w:rPr>
          <w:rStyle w:val="af6"/>
          <w:rFonts w:eastAsia="MS Mincho"/>
          <w:bCs/>
          <w:lang w:eastAsia="ja-JP"/>
        </w:rPr>
        <w:footnoteReference w:id="48"/>
      </w:r>
      <w:r w:rsidRPr="008B710D">
        <w:rPr>
          <w:rFonts w:eastAsia="MS Mincho"/>
          <w:bCs/>
          <w:lang w:eastAsia="ja-JP"/>
        </w:rPr>
        <w:t>.</w:t>
      </w:r>
    </w:p>
    <w:p w:rsidR="006B148E" w:rsidRPr="008B710D" w:rsidRDefault="006B148E" w:rsidP="00D64A71">
      <w:pPr>
        <w:pStyle w:val="ab"/>
        <w:spacing w:line="276" w:lineRule="auto"/>
        <w:ind w:firstLine="709"/>
        <w:rPr>
          <w:rFonts w:eastAsia="MS Mincho"/>
          <w:bCs/>
          <w:lang w:eastAsia="ja-JP"/>
        </w:rPr>
      </w:pPr>
      <w:r w:rsidRPr="008B710D">
        <w:rPr>
          <w:rFonts w:eastAsia="MS Mincho"/>
          <w:lang w:eastAsia="ja-JP"/>
        </w:rPr>
        <w:t>При начале финан</w:t>
      </w:r>
      <w:r w:rsidR="00AD6325" w:rsidRPr="008B710D">
        <w:rPr>
          <w:rFonts w:eastAsia="MS Mincho"/>
          <w:lang w:eastAsia="ja-JP"/>
        </w:rPr>
        <w:t>сирования в первой половине 2020</w:t>
      </w:r>
      <w:r w:rsidRPr="008B710D">
        <w:rPr>
          <w:rFonts w:eastAsia="MS Mincho"/>
          <w:lang w:eastAsia="ja-JP"/>
        </w:rPr>
        <w:t xml:space="preserve"> года план-график создания основных позиций канала 24А и экспериментальной установки на нем выглядит следующим образом:</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завершение рабочего проекта на канал и</w:t>
      </w:r>
      <w:r w:rsidR="00AD6325" w:rsidRPr="008B710D">
        <w:rPr>
          <w:rFonts w:eastAsia="MS Mincho"/>
          <w:lang w:eastAsia="ja-JP"/>
        </w:rPr>
        <w:t xml:space="preserve"> зону установки –           2020-2021</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электромагнитного калориметра типа «шашлык» - </w:t>
      </w:r>
      <w:r w:rsidR="00AD6325" w:rsidRPr="008B710D">
        <w:rPr>
          <w:rFonts w:eastAsia="MS Mincho"/>
          <w:lang w:eastAsia="ja-JP"/>
        </w:rPr>
        <w:t xml:space="preserve"> 2021-2024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изготовление магнитов «змейка» и криогенного оборудования – </w:t>
      </w:r>
      <w:r w:rsidR="00AD6325" w:rsidRPr="008B710D">
        <w:rPr>
          <w:rFonts w:eastAsia="MS Mincho"/>
          <w:lang w:eastAsia="ja-JP"/>
        </w:rPr>
        <w:t xml:space="preserve"> 2021-2023</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изготовление детектора колец черенковс</w:t>
      </w:r>
      <w:r w:rsidR="00AD6325" w:rsidRPr="008B710D">
        <w:rPr>
          <w:rFonts w:eastAsia="MS Mincho"/>
          <w:lang w:eastAsia="ja-JP"/>
        </w:rPr>
        <w:t>кого излучения –            2022-2025</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создание канала 24А и размещение у</w:t>
      </w:r>
      <w:r w:rsidR="009970E3" w:rsidRPr="008B710D">
        <w:rPr>
          <w:rFonts w:eastAsia="MS Mincho"/>
          <w:lang w:eastAsia="ja-JP"/>
        </w:rPr>
        <w:t>стано</w:t>
      </w:r>
      <w:r w:rsidR="00AD6325" w:rsidRPr="008B710D">
        <w:rPr>
          <w:rFonts w:eastAsia="MS Mincho"/>
          <w:lang w:eastAsia="ja-JP"/>
        </w:rPr>
        <w:t>вки на этом канале –   2023-2024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r w:rsidRPr="008B710D">
        <w:rPr>
          <w:rFonts w:eastAsia="MS Mincho"/>
          <w:lang w:eastAsia="ja-JP"/>
        </w:rPr>
        <w:t xml:space="preserve">- создание систем измерения поляризации  -     </w:t>
      </w:r>
      <w:r w:rsidR="009970E3" w:rsidRPr="008B710D">
        <w:rPr>
          <w:rFonts w:eastAsia="MS Mincho"/>
          <w:lang w:eastAsia="ja-JP"/>
        </w:rPr>
        <w:t xml:space="preserve">   </w:t>
      </w:r>
      <w:r w:rsidR="00AD6325" w:rsidRPr="008B710D">
        <w:rPr>
          <w:rFonts w:eastAsia="MS Mincho"/>
          <w:lang w:eastAsia="ja-JP"/>
        </w:rPr>
        <w:t xml:space="preserve">                            2022-2024</w:t>
      </w:r>
      <w:r w:rsidRPr="008B710D">
        <w:rPr>
          <w:rFonts w:eastAsia="MS Mincho"/>
          <w:lang w:eastAsia="ja-JP"/>
        </w:rPr>
        <w:t xml:space="preserve"> гг.</w:t>
      </w:r>
    </w:p>
    <w:p w:rsidR="006B148E" w:rsidRPr="008B710D" w:rsidRDefault="006B148E" w:rsidP="00D64A71">
      <w:pPr>
        <w:spacing w:line="276" w:lineRule="auto"/>
        <w:ind w:firstLine="360"/>
        <w:jc w:val="both"/>
        <w:rPr>
          <w:rFonts w:eastAsia="MS Mincho"/>
          <w:lang w:eastAsia="ja-JP"/>
        </w:rPr>
      </w:pPr>
    </w:p>
    <w:p w:rsidR="006B148E" w:rsidRPr="008B710D" w:rsidRDefault="006B148E" w:rsidP="00D64A71">
      <w:pPr>
        <w:spacing w:line="276" w:lineRule="auto"/>
        <w:ind w:firstLine="709"/>
        <w:jc w:val="both"/>
        <w:rPr>
          <w:rFonts w:eastAsia="MS Mincho"/>
          <w:lang w:eastAsia="ja-JP"/>
        </w:rPr>
      </w:pPr>
      <w:r w:rsidRPr="008B710D">
        <w:rPr>
          <w:rFonts w:eastAsia="MS Mincho"/>
          <w:lang w:eastAsia="ja-JP"/>
        </w:rPr>
        <w:t>Первый пробный сеанс с поляризов</w:t>
      </w:r>
      <w:r w:rsidR="00AD6325" w:rsidRPr="008B710D">
        <w:rPr>
          <w:rFonts w:eastAsia="MS Mincho"/>
          <w:lang w:eastAsia="ja-JP"/>
        </w:rPr>
        <w:t>анным пучком планируется на 2025</w:t>
      </w:r>
      <w:r w:rsidRPr="008B710D">
        <w:rPr>
          <w:rFonts w:eastAsia="MS Mincho"/>
          <w:lang w:eastAsia="ja-JP"/>
        </w:rPr>
        <w:t xml:space="preserve"> год.</w:t>
      </w:r>
    </w:p>
    <w:p w:rsidR="00CD6371" w:rsidRDefault="00CD6371">
      <w:pPr>
        <w:rPr>
          <w:bCs/>
          <w:kern w:val="36"/>
        </w:rPr>
      </w:pPr>
      <w:r>
        <w:rPr>
          <w:b/>
        </w:rPr>
        <w:br w:type="page"/>
      </w:r>
    </w:p>
    <w:p w:rsidR="00170F33" w:rsidRPr="00F33F8D" w:rsidRDefault="00170F33" w:rsidP="00607679">
      <w:pPr>
        <w:pStyle w:val="1"/>
        <w:numPr>
          <w:ilvl w:val="0"/>
          <w:numId w:val="0"/>
        </w:numPr>
        <w:ind w:firstLine="709"/>
        <w:jc w:val="both"/>
        <w:rPr>
          <w:b w:val="0"/>
          <w:sz w:val="24"/>
          <w:szCs w:val="24"/>
        </w:rPr>
      </w:pPr>
      <w:bookmarkStart w:id="246" w:name="_Toc22133861"/>
      <w:r w:rsidRPr="00F33F8D">
        <w:rPr>
          <w:b w:val="0"/>
          <w:sz w:val="24"/>
          <w:szCs w:val="24"/>
        </w:rPr>
        <w:lastRenderedPageBreak/>
        <w:t>Заключение</w:t>
      </w:r>
      <w:bookmarkEnd w:id="246"/>
    </w:p>
    <w:p w:rsidR="00AD12F4" w:rsidRDefault="006B148E" w:rsidP="00D64A71">
      <w:pPr>
        <w:spacing w:line="276" w:lineRule="auto"/>
        <w:ind w:firstLine="709"/>
        <w:jc w:val="both"/>
      </w:pPr>
      <w:r w:rsidRPr="006B148E">
        <w:t xml:space="preserve">Поляризационный проект СПАСЧАРМ отличает глобальный, систематический подход в изучении системы антипротон-протон (ядро) и протон-протон (ядро), включая проведение обзорного поляризационного эксперимента и одновременное исследование десятков реакций и нескольких физических наблюдаемых, зависящих от многих переменных. Будет определена поляризация глюонов в протоне (антипротоне) в области их фрагментации из исследования образования чармония. Ожидаемая высокая точность измерений, минимальные систематические ошибки в сочетании с широким набором пучков, мишеней, вторичных заряженных и нейтральных частиц выгодно отличает этот проект от других поляризационных проектов. </w:t>
      </w:r>
    </w:p>
    <w:p w:rsidR="00AD12F4" w:rsidRDefault="00AD12F4" w:rsidP="00AD12F4">
      <w:pPr>
        <w:spacing w:line="276" w:lineRule="auto"/>
        <w:ind w:firstLine="709"/>
        <w:jc w:val="both"/>
      </w:pPr>
      <w:r>
        <w:t>П</w:t>
      </w:r>
      <w:r w:rsidR="006B148E" w:rsidRPr="006B148E">
        <w:t>оляризованные антипротонный и протонный пучки является поистине уникальными инструментами в этих исследованиях.</w:t>
      </w:r>
      <w:r>
        <w:t xml:space="preserve"> </w:t>
      </w:r>
    </w:p>
    <w:p w:rsidR="00AD12F4" w:rsidRDefault="00AD12F4" w:rsidP="00D64A71">
      <w:pPr>
        <w:spacing w:line="276" w:lineRule="auto"/>
        <w:ind w:firstLine="709"/>
        <w:jc w:val="both"/>
      </w:pPr>
    </w:p>
    <w:p w:rsidR="00CD6371" w:rsidRDefault="00CD6371" w:rsidP="00D64A71">
      <w:pPr>
        <w:spacing w:line="276" w:lineRule="auto"/>
        <w:ind w:firstLine="709"/>
        <w:jc w:val="both"/>
      </w:pPr>
      <w:r>
        <w:t>Выделим основные преимущества проекта СПАСЧАРМ:</w:t>
      </w:r>
    </w:p>
    <w:p w:rsidR="00EE3223" w:rsidRPr="00E75859" w:rsidRDefault="00EE3223" w:rsidP="00EE3223">
      <w:pPr>
        <w:pStyle w:val="af7"/>
        <w:numPr>
          <w:ilvl w:val="0"/>
          <w:numId w:val="26"/>
        </w:numPr>
        <w:spacing w:line="276" w:lineRule="auto"/>
        <w:ind w:left="993" w:hanging="284"/>
        <w:jc w:val="both"/>
      </w:pPr>
      <w:r>
        <w:t xml:space="preserve">Обширная физическая программа и систематическое исследование поляризационных </w:t>
      </w:r>
      <w:r w:rsidR="00E75859">
        <w:t xml:space="preserve">явлений (типа периодической таблицы или </w:t>
      </w:r>
      <w:r w:rsidR="00E75859">
        <w:rPr>
          <w:lang w:val="de-DE"/>
        </w:rPr>
        <w:t>PDG</w:t>
      </w:r>
      <w:r w:rsidR="00E75859" w:rsidRPr="00E75859">
        <w:t>).</w:t>
      </w:r>
    </w:p>
    <w:p w:rsidR="00CD6371" w:rsidRDefault="00E75859" w:rsidP="00E75859">
      <w:pPr>
        <w:pStyle w:val="af7"/>
        <w:numPr>
          <w:ilvl w:val="0"/>
          <w:numId w:val="26"/>
        </w:numPr>
        <w:spacing w:line="276" w:lineRule="auto"/>
        <w:ind w:left="993" w:hanging="284"/>
        <w:jc w:val="both"/>
      </w:pPr>
      <w:r>
        <w:t xml:space="preserve">Разнообразие пучков: поляризованные протоны и антипротоны, неполяризованные пучки </w:t>
      </w:r>
      <w:r w:rsidR="00CD6371" w:rsidRPr="00565D14">
        <w:rPr>
          <w:i/>
          <w:lang w:val="el-GR"/>
        </w:rPr>
        <w:t>π</w:t>
      </w:r>
      <w:r w:rsidR="00CD6371" w:rsidRPr="00565D14">
        <w:rPr>
          <w:i/>
          <w:vertAlign w:val="superscript"/>
          <w:lang w:val="el-GR"/>
        </w:rPr>
        <w:t>±</w:t>
      </w:r>
      <w:r w:rsidR="00CD6371" w:rsidRPr="00565D14">
        <w:rPr>
          <w:i/>
        </w:rPr>
        <w:t xml:space="preserve">, </w:t>
      </w:r>
      <w:r w:rsidR="00CD6371" w:rsidRPr="00565D14">
        <w:rPr>
          <w:i/>
          <w:lang w:val="en-US"/>
        </w:rPr>
        <w:t>K</w:t>
      </w:r>
      <w:r w:rsidR="00CD6371" w:rsidRPr="00565D14">
        <w:rPr>
          <w:i/>
          <w:vertAlign w:val="superscript"/>
          <w:lang w:val="el-GR"/>
        </w:rPr>
        <w:t>±</w:t>
      </w:r>
      <w:r w:rsidR="00CD6371" w:rsidRPr="00565D14">
        <w:rPr>
          <w:i/>
        </w:rPr>
        <w:t xml:space="preserve">, </w:t>
      </w:r>
      <w:r w:rsidR="00CD6371" w:rsidRPr="00565D14">
        <w:rPr>
          <w:i/>
          <w:lang w:val="en-US"/>
        </w:rPr>
        <w:t>p</w:t>
      </w:r>
      <w:r w:rsidRPr="00565D14">
        <w:rPr>
          <w:i/>
          <w:vertAlign w:val="superscript"/>
          <w:lang w:val="el-GR"/>
        </w:rPr>
        <w:t>±</w:t>
      </w:r>
      <w:r w:rsidR="00CD6371" w:rsidRPr="00565D14">
        <w:rPr>
          <w:i/>
        </w:rPr>
        <w:t xml:space="preserve">, </w:t>
      </w:r>
      <w:r w:rsidR="00CD6371" w:rsidRPr="00565D14">
        <w:rPr>
          <w:i/>
          <w:lang w:val="en-US"/>
        </w:rPr>
        <w:t>d</w:t>
      </w:r>
      <w:r w:rsidR="00CD6371" w:rsidRPr="00565D14">
        <w:rPr>
          <w:i/>
        </w:rPr>
        <w:t xml:space="preserve">, </w:t>
      </w:r>
      <w:r w:rsidR="00CD6371" w:rsidRPr="00565D14">
        <w:rPr>
          <w:i/>
          <w:lang w:val="en-US"/>
        </w:rPr>
        <w:t>C</w:t>
      </w:r>
      <w:r w:rsidR="00CD6371" w:rsidRPr="00E75859">
        <w:t>.</w:t>
      </w:r>
    </w:p>
    <w:p w:rsidR="00E75859" w:rsidRDefault="00E75859" w:rsidP="00E75859">
      <w:pPr>
        <w:pStyle w:val="af7"/>
        <w:numPr>
          <w:ilvl w:val="0"/>
          <w:numId w:val="26"/>
        </w:numPr>
        <w:spacing w:line="276" w:lineRule="auto"/>
        <w:ind w:left="993" w:hanging="284"/>
        <w:jc w:val="both"/>
      </w:pPr>
      <w:r>
        <w:t xml:space="preserve">Регистрация и идентификация нейтральных и заряженных вторичных частиц, включая </w:t>
      </w:r>
      <w:r w:rsidRPr="00565D14">
        <w:rPr>
          <w:i/>
          <w:lang w:val="el-GR"/>
        </w:rPr>
        <w:t>γ</w:t>
      </w:r>
      <w:r w:rsidRPr="00565D14">
        <w:rPr>
          <w:i/>
        </w:rPr>
        <w:t xml:space="preserve">, </w:t>
      </w:r>
      <w:r w:rsidRPr="00565D14">
        <w:rPr>
          <w:i/>
          <w:lang w:val="el-GR"/>
        </w:rPr>
        <w:t>π</w:t>
      </w:r>
      <w:r w:rsidRPr="00565D14">
        <w:rPr>
          <w:i/>
          <w:vertAlign w:val="superscript"/>
        </w:rPr>
        <w:t>0</w:t>
      </w:r>
      <w:r w:rsidRPr="00565D14">
        <w:rPr>
          <w:i/>
        </w:rPr>
        <w:t xml:space="preserve">, </w:t>
      </w:r>
      <w:r w:rsidRPr="00565D14">
        <w:rPr>
          <w:i/>
          <w:lang w:val="el-GR"/>
        </w:rPr>
        <w:t>π</w:t>
      </w:r>
      <w:r w:rsidRPr="00565D14">
        <w:rPr>
          <w:i/>
          <w:vertAlign w:val="superscript"/>
          <w:lang w:val="el-GR"/>
        </w:rPr>
        <w:t>±</w:t>
      </w:r>
      <w:r w:rsidRPr="00565D14">
        <w:rPr>
          <w:i/>
        </w:rPr>
        <w:t xml:space="preserve">, </w:t>
      </w:r>
      <w:r w:rsidRPr="00565D14">
        <w:rPr>
          <w:i/>
          <w:lang w:val="en-US"/>
        </w:rPr>
        <w:t>K</w:t>
      </w:r>
      <w:r w:rsidRPr="00565D14">
        <w:rPr>
          <w:i/>
          <w:vertAlign w:val="superscript"/>
          <w:lang w:val="el-GR"/>
        </w:rPr>
        <w:t>±</w:t>
      </w:r>
      <w:r w:rsidRPr="00565D14">
        <w:rPr>
          <w:i/>
        </w:rPr>
        <w:t xml:space="preserve">, </w:t>
      </w:r>
      <w:r w:rsidRPr="00565D14">
        <w:rPr>
          <w:i/>
          <w:lang w:val="en-US"/>
        </w:rPr>
        <w:t>p</w:t>
      </w:r>
      <w:r w:rsidRPr="00565D14">
        <w:rPr>
          <w:i/>
          <w:vertAlign w:val="superscript"/>
          <w:lang w:val="el-GR"/>
        </w:rPr>
        <w:t>±</w:t>
      </w:r>
      <w:r w:rsidRPr="00565D14">
        <w:rPr>
          <w:i/>
        </w:rPr>
        <w:t xml:space="preserve">, </w:t>
      </w:r>
      <w:r w:rsidRPr="00565D14">
        <w:rPr>
          <w:i/>
          <w:lang w:val="en-US"/>
        </w:rPr>
        <w:t>d</w:t>
      </w:r>
      <w:r>
        <w:t xml:space="preserve"> и резонансы</w:t>
      </w:r>
      <w:r w:rsidRPr="00E75859">
        <w:t>.</w:t>
      </w:r>
    </w:p>
    <w:p w:rsidR="00E75859" w:rsidRDefault="00E75859" w:rsidP="00E75859">
      <w:pPr>
        <w:pStyle w:val="af7"/>
        <w:numPr>
          <w:ilvl w:val="0"/>
          <w:numId w:val="26"/>
        </w:numPr>
        <w:spacing w:line="276" w:lineRule="auto"/>
        <w:ind w:left="993" w:hanging="284"/>
        <w:jc w:val="both"/>
      </w:pPr>
      <w:r>
        <w:t>Исследование десятков реакций одновременно.</w:t>
      </w:r>
    </w:p>
    <w:p w:rsidR="00EE058A" w:rsidRDefault="00E75859" w:rsidP="00EE058A">
      <w:pPr>
        <w:pStyle w:val="af7"/>
        <w:numPr>
          <w:ilvl w:val="0"/>
          <w:numId w:val="26"/>
        </w:numPr>
        <w:spacing w:line="276" w:lineRule="auto"/>
        <w:ind w:left="993" w:hanging="284"/>
        <w:jc w:val="both"/>
      </w:pPr>
      <w:r>
        <w:t>Поперечно- и продольно- поляризованные и ядерные мишени.</w:t>
      </w:r>
    </w:p>
    <w:p w:rsidR="00CD6371" w:rsidRDefault="00E75859" w:rsidP="00EE058A">
      <w:pPr>
        <w:pStyle w:val="af7"/>
        <w:numPr>
          <w:ilvl w:val="0"/>
          <w:numId w:val="26"/>
        </w:numPr>
        <w:spacing w:line="276" w:lineRule="auto"/>
        <w:ind w:left="993" w:hanging="284"/>
        <w:jc w:val="both"/>
      </w:pPr>
      <w:r>
        <w:t xml:space="preserve">Исследование </w:t>
      </w:r>
      <w:r w:rsidR="00EE058A">
        <w:t>различных спиновых наблюдаемых</w:t>
      </w:r>
      <w:r w:rsidR="00CD6371" w:rsidRPr="00EE058A">
        <w:t xml:space="preserve">: </w:t>
      </w:r>
      <w:r w:rsidR="00CD6371" w:rsidRPr="00565D14">
        <w:rPr>
          <w:i/>
          <w:lang w:val="en-US"/>
        </w:rPr>
        <w:t>A</w:t>
      </w:r>
      <w:r w:rsidR="00CD6371" w:rsidRPr="00565D14">
        <w:rPr>
          <w:i/>
          <w:vertAlign w:val="subscript"/>
          <w:lang w:val="en-US"/>
        </w:rPr>
        <w:t>N</w:t>
      </w:r>
      <w:r w:rsidR="00CD6371" w:rsidRPr="00565D14">
        <w:rPr>
          <w:i/>
        </w:rPr>
        <w:t xml:space="preserve">, </w:t>
      </w:r>
      <w:r w:rsidR="00CD6371" w:rsidRPr="00565D14">
        <w:rPr>
          <w:i/>
          <w:lang w:val="en-US"/>
        </w:rPr>
        <w:t>P</w:t>
      </w:r>
      <w:r w:rsidR="00CD6371" w:rsidRPr="00565D14">
        <w:rPr>
          <w:i/>
          <w:vertAlign w:val="subscript"/>
          <w:lang w:val="en-US"/>
        </w:rPr>
        <w:t>N</w:t>
      </w:r>
      <w:r w:rsidR="00CD6371" w:rsidRPr="00565D14">
        <w:rPr>
          <w:i/>
        </w:rPr>
        <w:t xml:space="preserve">, </w:t>
      </w:r>
      <w:r w:rsidR="00CD6371" w:rsidRPr="00565D14">
        <w:rPr>
          <w:i/>
          <w:lang w:val="en-US"/>
        </w:rPr>
        <w:t>A</w:t>
      </w:r>
      <w:r w:rsidR="00CD6371" w:rsidRPr="00565D14">
        <w:rPr>
          <w:i/>
          <w:vertAlign w:val="subscript"/>
          <w:lang w:val="en-US"/>
        </w:rPr>
        <w:t>NN</w:t>
      </w:r>
      <w:r w:rsidR="00CD6371" w:rsidRPr="00565D14">
        <w:rPr>
          <w:i/>
        </w:rPr>
        <w:t xml:space="preserve">, </w:t>
      </w:r>
      <w:r w:rsidR="00CD6371" w:rsidRPr="00565D14">
        <w:rPr>
          <w:i/>
          <w:lang w:val="en-US"/>
        </w:rPr>
        <w:t>A</w:t>
      </w:r>
      <w:r w:rsidR="00CD6371" w:rsidRPr="00565D14">
        <w:rPr>
          <w:i/>
          <w:vertAlign w:val="subscript"/>
          <w:lang w:val="en-US"/>
        </w:rPr>
        <w:t>LL</w:t>
      </w:r>
      <w:r w:rsidR="00CD6371" w:rsidRPr="00565D14">
        <w:rPr>
          <w:i/>
        </w:rPr>
        <w:t xml:space="preserve">, </w:t>
      </w:r>
      <w:r w:rsidR="00CD6371" w:rsidRPr="00565D14">
        <w:rPr>
          <w:i/>
          <w:lang w:val="en-US"/>
        </w:rPr>
        <w:t>D</w:t>
      </w:r>
      <w:r w:rsidR="00CD6371" w:rsidRPr="00565D14">
        <w:rPr>
          <w:i/>
          <w:vertAlign w:val="subscript"/>
          <w:lang w:val="en-US"/>
        </w:rPr>
        <w:t>NN</w:t>
      </w:r>
      <w:r w:rsidR="00CD6371" w:rsidRPr="00565D14">
        <w:rPr>
          <w:i/>
        </w:rPr>
        <w:t xml:space="preserve">, </w:t>
      </w:r>
      <w:r w:rsidR="00CD6371" w:rsidRPr="00565D14">
        <w:rPr>
          <w:i/>
          <w:lang w:val="el-GR"/>
        </w:rPr>
        <w:t>ρ</w:t>
      </w:r>
      <w:r w:rsidR="00CD6371" w:rsidRPr="00565D14">
        <w:rPr>
          <w:i/>
          <w:vertAlign w:val="subscript"/>
          <w:lang w:val="en-US"/>
        </w:rPr>
        <w:t>ik</w:t>
      </w:r>
      <w:r w:rsidR="00CD6371" w:rsidRPr="00EE058A">
        <w:t>, …</w:t>
      </w:r>
    </w:p>
    <w:p w:rsidR="00CD6371" w:rsidRDefault="00EE058A" w:rsidP="00EE058A">
      <w:pPr>
        <w:pStyle w:val="af7"/>
        <w:numPr>
          <w:ilvl w:val="0"/>
          <w:numId w:val="26"/>
        </w:numPr>
        <w:spacing w:line="276" w:lineRule="auto"/>
        <w:ind w:left="993" w:hanging="284"/>
        <w:jc w:val="both"/>
      </w:pPr>
      <w:r>
        <w:t xml:space="preserve">Исследование поляризационных эффектов в зависимости от различных переменных: </w:t>
      </w:r>
      <w:r w:rsidR="00CD6371" w:rsidRPr="00EE058A">
        <w:t>√</w:t>
      </w:r>
      <w:r w:rsidR="00CD6371" w:rsidRPr="00565D14">
        <w:rPr>
          <w:i/>
          <w:lang w:val="en-US"/>
        </w:rPr>
        <w:t>s</w:t>
      </w:r>
      <w:r w:rsidR="00CD6371" w:rsidRPr="00EE058A">
        <w:t xml:space="preserve">, </w:t>
      </w:r>
      <w:r w:rsidRPr="00565D14">
        <w:rPr>
          <w:i/>
          <w:lang w:val="en-US"/>
        </w:rPr>
        <w:t>p</w:t>
      </w:r>
      <w:r w:rsidR="00CD6371" w:rsidRPr="00EE058A">
        <w:rPr>
          <w:vertAlign w:val="subscript"/>
          <w:lang w:val="en-US"/>
        </w:rPr>
        <w:t>T</w:t>
      </w:r>
      <w:r w:rsidR="00CD6371" w:rsidRPr="00EE058A">
        <w:t xml:space="preserve">, </w:t>
      </w:r>
      <w:r w:rsidRPr="00565D14">
        <w:rPr>
          <w:i/>
          <w:lang w:val="en-US"/>
        </w:rPr>
        <w:t>x</w:t>
      </w:r>
      <w:r w:rsidR="00CD6371" w:rsidRPr="00EE058A">
        <w:rPr>
          <w:vertAlign w:val="subscript"/>
          <w:lang w:val="en-US"/>
        </w:rPr>
        <w:t>F</w:t>
      </w:r>
      <w:r w:rsidR="00CD6371" w:rsidRPr="00EE058A">
        <w:t xml:space="preserve">, </w:t>
      </w:r>
      <w:r>
        <w:t>атомного номера, множественности, реакции…</w:t>
      </w:r>
    </w:p>
    <w:p w:rsidR="00EE058A" w:rsidRDefault="00EE058A" w:rsidP="00EE058A">
      <w:pPr>
        <w:pStyle w:val="af7"/>
        <w:numPr>
          <w:ilvl w:val="0"/>
          <w:numId w:val="26"/>
        </w:numPr>
        <w:spacing w:line="276" w:lineRule="auto"/>
        <w:ind w:left="993" w:hanging="284"/>
        <w:jc w:val="both"/>
      </w:pPr>
      <w:r>
        <w:t>Полный азимутальный угол, позволяющий минимизировать систематические ошибки.</w:t>
      </w:r>
    </w:p>
    <w:p w:rsidR="00EE058A" w:rsidRDefault="00EE058A" w:rsidP="00EE058A">
      <w:pPr>
        <w:pStyle w:val="af7"/>
        <w:numPr>
          <w:ilvl w:val="0"/>
          <w:numId w:val="26"/>
        </w:numPr>
        <w:spacing w:line="276" w:lineRule="auto"/>
        <w:ind w:left="993" w:hanging="284"/>
        <w:jc w:val="both"/>
      </w:pPr>
      <w:r>
        <w:t>Спин-флиппер, позволяющий получить как поперечную, так и продольную поляризацию и менять</w:t>
      </w:r>
      <w:r w:rsidR="00AD12F4">
        <w:t xml:space="preserve"> их направление, что также важно</w:t>
      </w:r>
      <w:r>
        <w:t xml:space="preserve"> для уменьшения систематических ошибок. </w:t>
      </w:r>
    </w:p>
    <w:p w:rsidR="00EE058A" w:rsidRPr="00EE058A" w:rsidRDefault="00EE058A" w:rsidP="00EE058A">
      <w:pPr>
        <w:pStyle w:val="af7"/>
        <w:numPr>
          <w:ilvl w:val="0"/>
          <w:numId w:val="26"/>
        </w:numPr>
        <w:spacing w:line="276" w:lineRule="auto"/>
        <w:ind w:left="993" w:hanging="284"/>
        <w:jc w:val="both"/>
      </w:pPr>
      <w:r>
        <w:t xml:space="preserve">Быстрая система сбора данных. </w:t>
      </w:r>
    </w:p>
    <w:p w:rsidR="00CD6371" w:rsidRPr="00EE058A" w:rsidRDefault="00EE058A" w:rsidP="00CD6371">
      <w:pPr>
        <w:spacing w:line="276" w:lineRule="auto"/>
        <w:ind w:firstLine="709"/>
        <w:jc w:val="both"/>
      </w:pPr>
      <w:r>
        <w:t xml:space="preserve"> </w:t>
      </w:r>
    </w:p>
    <w:p w:rsidR="00AD12F4" w:rsidRPr="00AD12F4" w:rsidRDefault="00D64A71" w:rsidP="00AD12F4">
      <w:pPr>
        <w:spacing w:line="276" w:lineRule="auto"/>
        <w:jc w:val="both"/>
      </w:pPr>
      <w:r w:rsidRPr="00D33D1C">
        <w:tab/>
      </w:r>
      <w:r w:rsidR="006B148E" w:rsidRPr="006B148E">
        <w:rPr>
          <w:bCs/>
        </w:rPr>
        <w:t xml:space="preserve">Итоговая стоимость проекта  (канал + экспериментальная установка) оценивается в 2 млрд. рублей. </w:t>
      </w:r>
      <w:r w:rsidR="00AD12F4" w:rsidRPr="00AD12F4">
        <w:t>Создание та</w:t>
      </w:r>
      <w:r w:rsidR="00AD12F4">
        <w:t>кого канала и экспериментальной установки,</w:t>
      </w:r>
      <w:r w:rsidR="00AD12F4" w:rsidRPr="00AD12F4">
        <w:t xml:space="preserve"> получение пучков поляризованных частиц</w:t>
      </w:r>
      <w:r w:rsidR="00AD12F4">
        <w:t xml:space="preserve">  </w:t>
      </w:r>
      <w:r w:rsidR="00AD12F4" w:rsidRPr="00AD12F4">
        <w:t xml:space="preserve">привлечет к исследованиям на ускорительном комплексе ученых из различных стран, прежде всего, из Германии, Чехии и Италии.  </w:t>
      </w:r>
    </w:p>
    <w:p w:rsidR="006B148E" w:rsidRPr="006B148E" w:rsidRDefault="006B148E" w:rsidP="00D64A71">
      <w:pPr>
        <w:spacing w:line="276" w:lineRule="auto"/>
        <w:jc w:val="both"/>
      </w:pPr>
    </w:p>
    <w:p w:rsidR="009E587D" w:rsidRPr="009630B3" w:rsidRDefault="006C1B61" w:rsidP="009630B3">
      <w:pPr>
        <w:rPr>
          <w:bCs/>
          <w:kern w:val="36"/>
        </w:rPr>
      </w:pPr>
      <w:r w:rsidRPr="00EF0256">
        <w:t xml:space="preserve"> </w:t>
      </w:r>
      <w:bookmarkStart w:id="247" w:name="_Ref488144425"/>
      <w:r w:rsidR="00F84C70">
        <w:rPr>
          <w:b/>
        </w:rPr>
        <w:br w:type="page"/>
      </w:r>
      <w:bookmarkStart w:id="248" w:name="_Ref489607695"/>
    </w:p>
    <w:p w:rsidR="001233C8" w:rsidRPr="00F33F8D" w:rsidRDefault="009630B3" w:rsidP="003F6C8B">
      <w:pPr>
        <w:pStyle w:val="1"/>
        <w:spacing w:after="240" w:afterAutospacing="0" w:line="276" w:lineRule="auto"/>
        <w:ind w:left="0" w:firstLine="709"/>
        <w:jc w:val="both"/>
        <w:rPr>
          <w:b w:val="0"/>
          <w:sz w:val="24"/>
          <w:szCs w:val="24"/>
        </w:rPr>
      </w:pPr>
      <w:bookmarkStart w:id="249" w:name="_Ref490260224"/>
      <w:bookmarkStart w:id="250" w:name="_Toc22133862"/>
      <w:r>
        <w:rPr>
          <w:b w:val="0"/>
          <w:sz w:val="24"/>
          <w:szCs w:val="24"/>
        </w:rPr>
        <w:lastRenderedPageBreak/>
        <w:t>Приложение А</w:t>
      </w:r>
      <w:r w:rsidR="001233C8">
        <w:rPr>
          <w:b w:val="0"/>
          <w:sz w:val="24"/>
          <w:szCs w:val="24"/>
        </w:rPr>
        <w:t xml:space="preserve">. Современное состояние исследований в </w:t>
      </w:r>
      <w:r w:rsidR="001233C8" w:rsidRPr="00AB3828">
        <w:rPr>
          <w:b w:val="0"/>
          <w:sz w:val="24"/>
          <w:szCs w:val="24"/>
        </w:rPr>
        <w:t>данной области</w:t>
      </w:r>
      <w:bookmarkEnd w:id="247"/>
      <w:bookmarkEnd w:id="248"/>
      <w:bookmarkEnd w:id="249"/>
      <w:bookmarkEnd w:id="250"/>
      <w:r w:rsidR="001233C8" w:rsidRPr="00F33F8D">
        <w:rPr>
          <w:b w:val="0"/>
          <w:sz w:val="24"/>
          <w:szCs w:val="24"/>
        </w:rPr>
        <w:t xml:space="preserve"> </w:t>
      </w:r>
    </w:p>
    <w:p w:rsidR="001233C8" w:rsidRDefault="001233C8" w:rsidP="001233C8">
      <w:pPr>
        <w:spacing w:after="200" w:line="276" w:lineRule="auto"/>
        <w:ind w:firstLine="708"/>
        <w:jc w:val="both"/>
        <w:rPr>
          <w:rFonts w:eastAsia="Calibri"/>
          <w:lang w:eastAsia="en-US"/>
        </w:rPr>
      </w:pPr>
      <w:r w:rsidRPr="00457E10">
        <w:rPr>
          <w:rFonts w:eastAsia="Calibri"/>
          <w:lang w:eastAsia="en-US"/>
        </w:rPr>
        <w:t xml:space="preserve">Экспериментальные и теоретические исследования в области спиновой физики в процессах образования и взаимодействия адронов с адронами, фотонами и лептонами ведутся уже несколько десятилетий, с момента появления первых ускорителей частиц. Совершенствование ускорителей и детекторов частиц, создание пучков поляризованных частиц и развитие технологий поляризованных мишеней позволило получить огромный массив поляризационных данных. В спиновой физике при высоких энергиях проводятся прецизионные измерения, которые позволяют выявить особенности динамики сильных взаимодействий и проникнуть глубже в структуру адронов. Феноменология спиновых явлений оказалась удивительно богатой и трудно объяснимой с фундаментальных позиций квантовой хромодинамики </w:t>
      </w:r>
      <w:r>
        <w:rPr>
          <w:rFonts w:eastAsia="Calibri"/>
          <w:lang w:eastAsia="en-US"/>
        </w:rPr>
        <w:t>–</w:t>
      </w:r>
      <w:r w:rsidRPr="00457E10">
        <w:rPr>
          <w:rFonts w:eastAsia="Calibri"/>
          <w:lang w:eastAsia="en-US"/>
        </w:rPr>
        <w:t xml:space="preserve"> КХД.</w:t>
      </w:r>
    </w:p>
    <w:p w:rsidR="001233C8" w:rsidRPr="00457E10" w:rsidRDefault="001233C8" w:rsidP="001233C8">
      <w:pPr>
        <w:spacing w:after="200" w:line="276" w:lineRule="auto"/>
        <w:ind w:firstLine="708"/>
        <w:jc w:val="both"/>
        <w:rPr>
          <w:rFonts w:eastAsia="Calibri"/>
          <w:lang w:eastAsia="en-US"/>
        </w:rPr>
      </w:pPr>
      <w:r w:rsidRPr="00457E10">
        <w:rPr>
          <w:rFonts w:eastAsia="Calibri"/>
          <w:lang w:eastAsia="en-US"/>
        </w:rPr>
        <w:t xml:space="preserve">Появление точных данных стимулировало бурное развитие теоретических моделей, объясняющих наблюдаемые явления. </w:t>
      </w:r>
    </w:p>
    <w:p w:rsidR="001233C8" w:rsidRPr="001A5A95" w:rsidRDefault="001233C8" w:rsidP="001233C8">
      <w:pPr>
        <w:pStyle w:val="2"/>
        <w:spacing w:after="0" w:afterAutospacing="0" w:line="276" w:lineRule="auto"/>
        <w:ind w:left="0" w:firstLine="709"/>
        <w:jc w:val="both"/>
        <w:rPr>
          <w:rFonts w:eastAsia="Calibri"/>
          <w:b w:val="0"/>
          <w:sz w:val="24"/>
          <w:szCs w:val="24"/>
          <w:lang w:eastAsia="en-US"/>
        </w:rPr>
      </w:pPr>
      <w:bookmarkStart w:id="251" w:name="_Toc22133863"/>
      <w:r w:rsidRPr="001A5A95">
        <w:rPr>
          <w:rFonts w:eastAsia="Calibri"/>
          <w:b w:val="0"/>
          <w:sz w:val="24"/>
          <w:szCs w:val="24"/>
          <w:lang w:eastAsia="en-US"/>
        </w:rPr>
        <w:t>Результаты поляризационных экспериментов</w:t>
      </w:r>
      <w:bookmarkEnd w:id="251"/>
    </w:p>
    <w:p w:rsidR="001233C8" w:rsidRDefault="001233C8" w:rsidP="001233C8">
      <w:pPr>
        <w:spacing w:line="276" w:lineRule="auto"/>
        <w:ind w:firstLine="709"/>
        <w:jc w:val="both"/>
      </w:pPr>
      <w:r w:rsidRPr="001A5A95">
        <w:rPr>
          <w:rFonts w:eastAsia="Calibri"/>
          <w:lang w:eastAsia="en-US"/>
        </w:rPr>
        <w:t>Первые поляризационные эксперименты проводились для упругих и зарядово-обменных реакций, поскольку при низких энергиях сечения таких реакций и спиновые эффекты велики. С ростом энергии ускорителей увеличивается средняя множественность</w:t>
      </w:r>
      <w:r w:rsidRPr="00457E10">
        <w:rPr>
          <w:rFonts w:eastAsia="Calibri"/>
          <w:lang w:eastAsia="en-US"/>
        </w:rPr>
        <w:t xml:space="preserve"> в событии, а спиновые эффекты в конкретных бинарных процессах и их сечения быстро убывают. </w:t>
      </w:r>
      <w:r w:rsidRPr="00457E10">
        <w:t xml:space="preserve">Типичными примерами могут служить сечение процесса перезарядки </w:t>
      </w:r>
      <w:r w:rsidRPr="00FF6BDA">
        <w:rPr>
          <w:i/>
        </w:rPr>
        <w:t>π</w:t>
      </w:r>
      <w:r w:rsidRPr="00FF6BDA">
        <w:rPr>
          <w:i/>
          <w:vertAlign w:val="superscript"/>
        </w:rPr>
        <w:t xml:space="preserve">- </w:t>
      </w:r>
      <w:r w:rsidRPr="00FF6BDA">
        <w:rPr>
          <w:i/>
        </w:rPr>
        <w:t>р→π</w:t>
      </w:r>
      <w:r w:rsidRPr="00FF6BDA">
        <w:rPr>
          <w:i/>
          <w:vertAlign w:val="superscript"/>
        </w:rPr>
        <w:t>0</w:t>
      </w:r>
      <w:r w:rsidRPr="00FF6BDA">
        <w:rPr>
          <w:i/>
          <w:lang w:val="en-US"/>
        </w:rPr>
        <w:t>n</w:t>
      </w:r>
      <w:r w:rsidRPr="00457E10">
        <w:t xml:space="preserve">, которое падает как </w:t>
      </w:r>
      <w:r w:rsidRPr="00FF6BDA">
        <w:rPr>
          <w:i/>
        </w:rPr>
        <w:t>s</w:t>
      </w:r>
      <w:r w:rsidRPr="00457E10">
        <w:rPr>
          <w:vertAlign w:val="superscript"/>
        </w:rPr>
        <w:t>-1</w:t>
      </w:r>
      <w:r w:rsidRPr="00457E10">
        <w:t xml:space="preserve">, и сечение процесса </w:t>
      </w:r>
      <w:r w:rsidRPr="00FF6BDA">
        <w:rPr>
          <w:i/>
        </w:rPr>
        <w:t>π</w:t>
      </w:r>
      <w:r w:rsidR="00FF6BDA">
        <w:rPr>
          <w:i/>
          <w:vertAlign w:val="superscript"/>
        </w:rPr>
        <w:t>-</w:t>
      </w:r>
      <w:r w:rsidRPr="00FF6BDA">
        <w:rPr>
          <w:i/>
        </w:rPr>
        <w:t>р→ρ</w:t>
      </w:r>
      <w:r w:rsidRPr="00FF6BDA">
        <w:rPr>
          <w:i/>
          <w:lang w:val="en-US"/>
        </w:rPr>
        <w:t>p</w:t>
      </w:r>
      <w:r w:rsidRPr="00457E10">
        <w:t xml:space="preserve">,  которое падает как </w:t>
      </w:r>
      <w:r w:rsidRPr="00FF6BDA">
        <w:rPr>
          <w:i/>
        </w:rPr>
        <w:t>s</w:t>
      </w:r>
      <w:r w:rsidRPr="00457E10">
        <w:rPr>
          <w:vertAlign w:val="superscript"/>
        </w:rPr>
        <w:t>-2</w:t>
      </w:r>
      <w:r w:rsidRPr="00457E10">
        <w:rPr>
          <w:rFonts w:eastAsia="Calibri"/>
          <w:lang w:eastAsia="en-US"/>
        </w:rPr>
        <w:t>, указывая на то, что при высоких энергиях в таких процессах происходит обмен реджеоном</w:t>
      </w:r>
      <w:r>
        <w:t xml:space="preserve"> [</w:t>
      </w:r>
      <w:r w:rsidRPr="00364CB3">
        <w:rPr>
          <w:rStyle w:val="aa"/>
          <w:vertAlign w:val="baseline"/>
        </w:rPr>
        <w:endnoteReference w:id="126"/>
      </w:r>
      <w:r w:rsidRPr="00364CB3">
        <w:t>]</w:t>
      </w:r>
      <w:r w:rsidRPr="00457E10">
        <w:t>.</w:t>
      </w:r>
    </w:p>
    <w:p w:rsidR="001233C8" w:rsidRPr="00364CB3" w:rsidRDefault="001233C8" w:rsidP="001233C8">
      <w:pPr>
        <w:spacing w:line="276" w:lineRule="auto"/>
        <w:ind w:firstLine="709"/>
        <w:jc w:val="both"/>
      </w:pPr>
      <w:r w:rsidRPr="00457E10">
        <w:rPr>
          <w:rFonts w:eastAsia="Calibri"/>
          <w:lang w:eastAsia="en-US"/>
        </w:rPr>
        <w:t>Для анализа данных при высоких энергиях был предложен инклюзивный подход, в котором регистрируется лишь одна или несколько из образовавшихся частиц [</w:t>
      </w:r>
      <w:r w:rsidRPr="00364CB3">
        <w:rPr>
          <w:rStyle w:val="aa"/>
          <w:rFonts w:eastAsia="Calibri"/>
          <w:vertAlign w:val="baseline"/>
          <w:lang w:eastAsia="en-US"/>
        </w:rPr>
        <w:endnoteReference w:id="127"/>
      </w:r>
      <w:r w:rsidRPr="00457E10">
        <w:rPr>
          <w:rFonts w:eastAsia="Calibri"/>
          <w:lang w:eastAsia="en-US"/>
        </w:rPr>
        <w:t>]. Этот метод оказался очень удобным для исследования поперечных односпиновых асимметрий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адронов, поперечных поляризаций (</w:t>
      </w:r>
      <w:r w:rsidRPr="00FF6BDA">
        <w:rPr>
          <w:rFonts w:eastAsia="Calibri"/>
          <w:i/>
          <w:lang w:val="en-US" w:eastAsia="en-US"/>
        </w:rPr>
        <w:t>P</w:t>
      </w:r>
      <w:r w:rsidRPr="00457E10">
        <w:rPr>
          <w:rFonts w:eastAsia="Calibri"/>
          <w:vertAlign w:val="subscript"/>
          <w:lang w:val="en-US" w:eastAsia="en-US"/>
        </w:rPr>
        <w:t>N</w:t>
      </w:r>
      <w:r w:rsidRPr="00457E10">
        <w:rPr>
          <w:rFonts w:eastAsia="Calibri"/>
          <w:lang w:eastAsia="en-US"/>
        </w:rPr>
        <w:t>) гиперонов и элементов спиновой матрицы плотности (</w:t>
      </w:r>
      <w:r w:rsidRPr="00FF6BDA">
        <w:rPr>
          <w:rFonts w:eastAsia="Calibri"/>
          <w:i/>
          <w:lang w:eastAsia="en-US"/>
        </w:rPr>
        <w:t>ρ</w:t>
      </w:r>
      <w:r w:rsidRPr="00457E10">
        <w:rPr>
          <w:rFonts w:eastAsia="Calibri"/>
          <w:vertAlign w:val="subscript"/>
          <w:lang w:val="en-US" w:eastAsia="en-US"/>
        </w:rPr>
        <w:t>ik</w:t>
      </w:r>
      <w:r w:rsidRPr="00457E10">
        <w:rPr>
          <w:rFonts w:eastAsia="Calibri"/>
          <w:lang w:eastAsia="en-US"/>
        </w:rPr>
        <w:t>) векторных мезонов. В силу ограниченности информации в инклюзивных процессах в последнее время проведены измерения, в которых используется информация о множественности заряженных частиц и центральности соударений. Полученные данные показали зависимость поляризационных эффектов от этих дополнительных переменных. Для изучения спиновой структуры адронов часто используются полу-инклюзивные неупругие процессы, в которых помимо адрона регистрируется рассеявшийся лептон.</w:t>
      </w:r>
    </w:p>
    <w:p w:rsidR="001233C8" w:rsidRPr="00364CB3"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2" w:name="_Toc22133864"/>
      <w:r w:rsidRPr="00364CB3">
        <w:rPr>
          <w:rFonts w:ascii="Times New Roman" w:eastAsia="Calibri" w:hAnsi="Times New Roman" w:cs="Times New Roman"/>
          <w:b w:val="0"/>
          <w:sz w:val="24"/>
          <w:szCs w:val="24"/>
          <w:lang w:eastAsia="en-US"/>
        </w:rPr>
        <w:t>Поляризация в упругих реакциях</w:t>
      </w:r>
      <w:bookmarkEnd w:id="252"/>
    </w:p>
    <w:p w:rsidR="001233C8" w:rsidRDefault="001233C8" w:rsidP="001233C8">
      <w:pPr>
        <w:spacing w:after="200" w:line="276" w:lineRule="auto"/>
        <w:ind w:firstLine="709"/>
        <w:jc w:val="both"/>
        <w:rPr>
          <w:rFonts w:eastAsia="Calibri"/>
          <w:lang w:eastAsia="en-US"/>
        </w:rPr>
      </w:pPr>
      <w:r w:rsidRPr="006002DA">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w:t>
      </w:r>
      <w:r w:rsidRPr="006002DA">
        <w:rPr>
          <w:rFonts w:eastAsia="Calibri"/>
          <w:lang w:eastAsia="en-US"/>
        </w:rPr>
        <w:fldChar w:fldCharType="end"/>
      </w:r>
      <w:r w:rsidRPr="00364CB3">
        <w:rPr>
          <w:rFonts w:eastAsia="Calibri"/>
          <w:lang w:eastAsia="en-US"/>
        </w:rPr>
        <w:t xml:space="preserve"> показано </w:t>
      </w:r>
      <w:r w:rsidR="000924A3" w:rsidRPr="000924A3">
        <w:rPr>
          <w:rFonts w:eastAsia="Calibri"/>
          <w:lang w:eastAsia="en-US"/>
        </w:rPr>
        <w:t xml:space="preserve">сечение упругого протон-протонного рассеяния </w:t>
      </w:r>
      <w:r w:rsidRPr="00364CB3">
        <w:rPr>
          <w:rFonts w:eastAsia="Calibri"/>
          <w:lang w:eastAsia="en-US"/>
        </w:rPr>
        <w:t xml:space="preserve">при энергии 11.75 ГэВ для соударений с параллельными (↑↑) и антипараллельными (↑↓) спинами протонов в зависимости от безразмерной переменной </w:t>
      </w:r>
      <w:r w:rsidRPr="000924A3">
        <w:rPr>
          <w:rFonts w:eastAsia="Calibri"/>
          <w:i/>
          <w:lang w:eastAsia="en-US"/>
        </w:rPr>
        <w:t>ρ</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vertAlign w:val="subscript"/>
          <w:lang w:eastAsia="en-US"/>
        </w:rPr>
        <w:t xml:space="preserve"> </w:t>
      </w:r>
      <w:r w:rsidRPr="000924A3">
        <w:rPr>
          <w:rFonts w:eastAsia="Calibri"/>
          <w:i/>
          <w:lang w:eastAsia="en-US"/>
        </w:rPr>
        <w:t xml:space="preserve">= </w:t>
      </w:r>
      <w:r w:rsidRPr="000924A3">
        <w:rPr>
          <w:rFonts w:eastAsia="Calibri"/>
          <w:i/>
          <w:lang w:val="en-US" w:eastAsia="en-US"/>
        </w:rPr>
        <w:t>β</w:t>
      </w:r>
      <w:r w:rsidRPr="000924A3">
        <w:rPr>
          <w:rFonts w:eastAsia="Calibri"/>
          <w:i/>
          <w:vertAlign w:val="superscript"/>
          <w:lang w:eastAsia="en-US"/>
        </w:rPr>
        <w:t>2</w:t>
      </w:r>
      <w:r w:rsidRPr="000924A3">
        <w:rPr>
          <w:rFonts w:eastAsia="Calibri"/>
          <w:i/>
          <w:lang w:val="en-US" w:eastAsia="en-US"/>
        </w:rPr>
        <w:t>P</w:t>
      </w:r>
      <w:r w:rsidRPr="000924A3">
        <w:rPr>
          <w:rFonts w:eastAsia="Calibri"/>
          <w:i/>
          <w:vertAlign w:val="superscript"/>
          <w:lang w:eastAsia="en-US"/>
        </w:rPr>
        <w:t>2</w:t>
      </w:r>
      <w:r w:rsidRPr="000924A3">
        <w:rPr>
          <w:rFonts w:eastAsia="Calibri"/>
          <w:i/>
          <w:vertAlign w:val="subscript"/>
          <w:lang w:val="en-US" w:eastAsia="en-US"/>
        </w:rPr>
        <w:t>t</w:t>
      </w:r>
      <w:r w:rsidRPr="000924A3">
        <w:rPr>
          <w:rFonts w:eastAsia="Calibri"/>
          <w:i/>
          <w:lang w:val="en-US" w:eastAsia="en-US"/>
        </w:rPr>
        <w:t>ϭ</w:t>
      </w:r>
      <w:r w:rsidRPr="000924A3">
        <w:rPr>
          <w:rFonts w:eastAsia="Calibri"/>
          <w:i/>
          <w:vertAlign w:val="subscript"/>
          <w:lang w:val="en-US" w:eastAsia="en-US"/>
        </w:rPr>
        <w:t>tot</w:t>
      </w:r>
      <w:r w:rsidRPr="000924A3">
        <w:rPr>
          <w:rFonts w:eastAsia="Calibri"/>
          <w:i/>
          <w:lang w:eastAsia="en-US"/>
        </w:rPr>
        <w:t>(</w:t>
      </w:r>
      <w:r w:rsidRPr="000924A3">
        <w:rPr>
          <w:rFonts w:eastAsia="Calibri"/>
          <w:i/>
          <w:lang w:val="en-US" w:eastAsia="en-US"/>
        </w:rPr>
        <w:t>s</w:t>
      </w:r>
      <w:r w:rsidRPr="000924A3">
        <w:rPr>
          <w:rFonts w:eastAsia="Calibri"/>
          <w:i/>
          <w:lang w:eastAsia="en-US"/>
        </w:rPr>
        <w:t>)/</w:t>
      </w:r>
      <w:r w:rsidRPr="00364CB3">
        <w:rPr>
          <w:rFonts w:eastAsia="Calibri"/>
          <w:lang w:eastAsia="en-US"/>
        </w:rPr>
        <w:t>38.3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381BF0">
        <w:rPr>
          <w:rFonts w:eastAsia="Calibri"/>
          <w:lang w:eastAsia="en-US"/>
        </w:rPr>
        <w:t>128</w:t>
      </w:r>
      <w:r>
        <w:rPr>
          <w:rFonts w:eastAsia="Calibri"/>
          <w:lang w:eastAsia="en-US"/>
        </w:rPr>
        <w:fldChar w:fldCharType="end"/>
      </w:r>
      <w:r w:rsidRPr="00364CB3">
        <w:rPr>
          <w:rFonts w:eastAsia="Calibri"/>
          <w:lang w:eastAsia="en-US"/>
        </w:rPr>
        <w:t xml:space="preserve">]. Там же сплошными квадратами показано сечение при гораздо более высокой энергии при </w:t>
      </w:r>
      <w:r w:rsidRPr="00364CB3">
        <w:rPr>
          <w:rFonts w:eastAsia="Calibri"/>
          <w:lang w:val="en-US" w:eastAsia="en-US"/>
        </w:rPr>
        <w:t>s</w:t>
      </w:r>
      <w:r w:rsidRPr="00364CB3">
        <w:rPr>
          <w:rFonts w:eastAsia="Calibri"/>
          <w:lang w:eastAsia="en-US"/>
        </w:rPr>
        <w:t xml:space="preserve"> = 2800 ГэВ</w:t>
      </w:r>
      <w:r w:rsidRPr="00364CB3">
        <w:rPr>
          <w:rFonts w:eastAsia="Calibri"/>
          <w:vertAlign w:val="superscript"/>
          <w:lang w:eastAsia="en-US"/>
        </w:rPr>
        <w:t>2</w:t>
      </w:r>
      <w:r w:rsidRPr="00364CB3">
        <w:rPr>
          <w:rFonts w:eastAsia="Calibri"/>
          <w:lang w:eastAsia="en-US"/>
        </w:rPr>
        <w:t xml:space="preserve">, полученное в </w:t>
      </w:r>
      <w:r w:rsidRPr="00364CB3">
        <w:rPr>
          <w:rFonts w:eastAsia="Calibri"/>
          <w:lang w:val="en-US" w:eastAsia="en-US"/>
        </w:rPr>
        <w:t>CERN</w:t>
      </w:r>
      <w:r w:rsidRPr="00364CB3">
        <w:rPr>
          <w:rFonts w:eastAsia="Calibri"/>
          <w:lang w:eastAsia="en-US"/>
        </w:rPr>
        <w:t xml:space="preserve"> </w:t>
      </w:r>
      <w:r w:rsidRPr="00364CB3">
        <w:rPr>
          <w:rFonts w:eastAsia="Calibri"/>
          <w:lang w:val="en-US" w:eastAsia="en-US"/>
        </w:rPr>
        <w:t>ISR</w:t>
      </w:r>
      <w:r w:rsidRPr="00364CB3">
        <w:rPr>
          <w:rFonts w:eastAsia="Calibri"/>
          <w:lang w:eastAsia="en-US"/>
        </w:rPr>
        <w:t>. В дифракционной области, соответствующей малым углам</w:t>
      </w:r>
      <w:r w:rsidRPr="00457E10">
        <w:rPr>
          <w:rFonts w:eastAsia="Calibri"/>
          <w:lang w:eastAsia="en-US"/>
        </w:rPr>
        <w:t xml:space="preserve"> рассеяния, сечение одинаково в различных спиновых состояниях и при разных энергиях. В области промежуточных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имеется слабая зависимость от спина. Поведение сечения в области больших значений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оказалось неожиданным. Когда спины протонов параллельны, сечение имеет тот же наклон, что и для соударений неполяризованных протонов, при гораздо более высоких энергиях, для неполяризованных протонов. Однако, </w:t>
      </w:r>
      <w:r w:rsidRPr="00457E10">
        <w:rPr>
          <w:rFonts w:eastAsia="Calibri"/>
          <w:lang w:eastAsia="en-US"/>
        </w:rPr>
        <w:lastRenderedPageBreak/>
        <w:t xml:space="preserve">для антипараллельных спинов, наклон сечения более крутой. В то время предполагали, что спиновые эффекты должны вымереть при высоких энергиях и больших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D6359D" w:rsidRDefault="001233C8" w:rsidP="00486A9D">
            <w:pPr>
              <w:keepNext/>
              <w:spacing w:after="200" w:line="276" w:lineRule="auto"/>
              <w:jc w:val="both"/>
            </w:pPr>
            <w:r w:rsidRPr="00D6359D">
              <w:rPr>
                <w:rFonts w:eastAsia="Calibri"/>
                <w:noProof/>
              </w:rPr>
              <w:drawing>
                <wp:inline distT="0" distB="0" distL="0" distR="0" wp14:anchorId="4E12B951" wp14:editId="3F5C34AA">
                  <wp:extent cx="2372264" cy="2824623"/>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74900" cy="2827762"/>
                          </a:xfrm>
                          <a:prstGeom prst="rect">
                            <a:avLst/>
                          </a:prstGeom>
                          <a:noFill/>
                        </pic:spPr>
                      </pic:pic>
                    </a:graphicData>
                  </a:graphic>
                </wp:inline>
              </w:drawing>
            </w:r>
          </w:p>
          <w:p w:rsidR="001233C8" w:rsidRPr="00D6359D" w:rsidRDefault="001233C8" w:rsidP="000924A3">
            <w:pPr>
              <w:pStyle w:val="ae"/>
              <w:jc w:val="center"/>
              <w:rPr>
                <w:rFonts w:eastAsia="Calibri"/>
                <w:b w:val="0"/>
                <w:lang w:eastAsia="en-US"/>
              </w:rPr>
            </w:pPr>
            <w:bookmarkStart w:id="253" w:name="_Ref487454140"/>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w:t>
            </w:r>
            <w:r w:rsidR="0001688C">
              <w:rPr>
                <w:b w:val="0"/>
              </w:rPr>
              <w:fldChar w:fldCharType="end"/>
            </w:r>
            <w:bookmarkEnd w:id="253"/>
            <w:r w:rsidRPr="00D6359D">
              <w:rPr>
                <w:b w:val="0"/>
              </w:rPr>
              <w:t xml:space="preserve"> </w:t>
            </w:r>
            <w:r w:rsidR="000924A3">
              <w:rPr>
                <w:b w:val="0"/>
              </w:rPr>
              <w:t>Сечение протон-протонного упругого</w:t>
            </w:r>
            <w:r w:rsidRPr="00D6359D">
              <w:rPr>
                <w:b w:val="0"/>
              </w:rPr>
              <w:t xml:space="preserve"> </w:t>
            </w:r>
            <w:r w:rsidR="000924A3">
              <w:rPr>
                <w:b w:val="0"/>
              </w:rPr>
              <w:t>рассеяния</w:t>
            </w:r>
            <w:r w:rsidRPr="00D6359D">
              <w:rPr>
                <w:b w:val="0"/>
              </w:rPr>
              <w:t xml:space="preserve"> в зависимости от скейлинговой переменной </w:t>
            </w:r>
            <w:r w:rsidR="000924A3" w:rsidRPr="000924A3">
              <w:rPr>
                <w:b w:val="0"/>
                <w:i/>
              </w:rPr>
              <w:t>ρ</w:t>
            </w:r>
            <w:r w:rsidR="000924A3" w:rsidRPr="000924A3">
              <w:rPr>
                <w:b w:val="0"/>
                <w:i/>
                <w:vertAlign w:val="superscript"/>
              </w:rPr>
              <w:t>2</w:t>
            </w:r>
            <w:r w:rsidR="000924A3" w:rsidRPr="000924A3">
              <w:rPr>
                <w:b w:val="0"/>
                <w:i/>
                <w:vertAlign w:val="subscript"/>
                <w:lang w:val="en-US"/>
              </w:rPr>
              <w:t>t</w:t>
            </w:r>
            <w:r w:rsidR="000924A3" w:rsidRPr="000924A3">
              <w:rPr>
                <w:b w:val="0"/>
                <w:i/>
                <w:vertAlign w:val="subscript"/>
              </w:rPr>
              <w:t xml:space="preserve"> </w:t>
            </w:r>
            <w:r w:rsidR="000924A3" w:rsidRPr="000924A3">
              <w:rPr>
                <w:b w:val="0"/>
                <w:i/>
              </w:rPr>
              <w:t xml:space="preserve">= </w:t>
            </w:r>
            <w:r w:rsidR="000924A3" w:rsidRPr="000924A3">
              <w:rPr>
                <w:b w:val="0"/>
                <w:i/>
                <w:lang w:val="en-US"/>
              </w:rPr>
              <w:t>β</w:t>
            </w:r>
            <w:r w:rsidR="000924A3" w:rsidRPr="000924A3">
              <w:rPr>
                <w:b w:val="0"/>
                <w:i/>
                <w:vertAlign w:val="superscript"/>
              </w:rPr>
              <w:t>2</w:t>
            </w:r>
            <w:r w:rsidR="000924A3" w:rsidRPr="000924A3">
              <w:rPr>
                <w:b w:val="0"/>
                <w:i/>
                <w:lang w:val="en-US"/>
              </w:rPr>
              <w:t>P</w:t>
            </w:r>
            <w:r w:rsidR="000924A3" w:rsidRPr="000924A3">
              <w:rPr>
                <w:b w:val="0"/>
                <w:i/>
                <w:vertAlign w:val="superscript"/>
              </w:rPr>
              <w:t>2</w:t>
            </w:r>
            <w:r w:rsidR="000924A3" w:rsidRPr="000924A3">
              <w:rPr>
                <w:b w:val="0"/>
                <w:i/>
                <w:vertAlign w:val="subscript"/>
                <w:lang w:val="en-US"/>
              </w:rPr>
              <w:t>t</w:t>
            </w:r>
            <w:r w:rsidR="000924A3" w:rsidRPr="000924A3">
              <w:rPr>
                <w:b w:val="0"/>
                <w:i/>
                <w:lang w:val="en-US"/>
              </w:rPr>
              <w:t>ϭ</w:t>
            </w:r>
            <w:r w:rsidR="000924A3" w:rsidRPr="000924A3">
              <w:rPr>
                <w:b w:val="0"/>
                <w:i/>
                <w:vertAlign w:val="subscript"/>
                <w:lang w:val="en-US"/>
              </w:rPr>
              <w:t>tot</w:t>
            </w:r>
            <w:r w:rsidR="000924A3" w:rsidRPr="000924A3">
              <w:rPr>
                <w:b w:val="0"/>
                <w:i/>
              </w:rPr>
              <w:t>(</w:t>
            </w:r>
            <w:r w:rsidR="000924A3" w:rsidRPr="000924A3">
              <w:rPr>
                <w:b w:val="0"/>
                <w:i/>
                <w:lang w:val="en-US"/>
              </w:rPr>
              <w:t>s</w:t>
            </w:r>
            <w:r w:rsidR="000924A3" w:rsidRPr="000924A3">
              <w:rPr>
                <w:b w:val="0"/>
                <w:i/>
              </w:rPr>
              <w:t>)/</w:t>
            </w:r>
            <w:r w:rsidR="000924A3" w:rsidRPr="000924A3">
              <w:rPr>
                <w:b w:val="0"/>
              </w:rPr>
              <w:t xml:space="preserve">38.3 </w:t>
            </w:r>
            <w:r w:rsidRPr="00D6359D">
              <w:rPr>
                <w:b w:val="0"/>
              </w:rPr>
              <w:t>[</w:t>
            </w:r>
            <w:bookmarkStart w:id="254" w:name="_Ref487454190"/>
            <w:r w:rsidRPr="00D6359D">
              <w:rPr>
                <w:rStyle w:val="aa"/>
                <w:b w:val="0"/>
                <w:vertAlign w:val="baseline"/>
              </w:rPr>
              <w:endnoteReference w:id="128"/>
            </w:r>
            <w:bookmarkEnd w:id="254"/>
            <w:r w:rsidRPr="00D6359D">
              <w:rPr>
                <w:b w:val="0"/>
              </w:rPr>
              <w:t>].</w:t>
            </w:r>
          </w:p>
        </w:tc>
        <w:tc>
          <w:tcPr>
            <w:tcW w:w="4786" w:type="dxa"/>
            <w:vAlign w:val="bottom"/>
          </w:tcPr>
          <w:p w:rsidR="001233C8" w:rsidRPr="00D6359D" w:rsidRDefault="001233C8" w:rsidP="00486A9D">
            <w:pPr>
              <w:keepNext/>
              <w:spacing w:after="200" w:line="276" w:lineRule="auto"/>
              <w:jc w:val="center"/>
            </w:pPr>
            <w:r w:rsidRPr="00D6359D">
              <w:rPr>
                <w:rFonts w:eastAsia="Calibri"/>
                <w:noProof/>
              </w:rPr>
              <w:drawing>
                <wp:inline distT="0" distB="0" distL="0" distR="0" wp14:anchorId="52B07AB8" wp14:editId="5760CF17">
                  <wp:extent cx="2603500" cy="210312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603500" cy="2103120"/>
                          </a:xfrm>
                          <a:prstGeom prst="rect">
                            <a:avLst/>
                          </a:prstGeom>
                          <a:noFill/>
                        </pic:spPr>
                      </pic:pic>
                    </a:graphicData>
                  </a:graphic>
                </wp:inline>
              </w:drawing>
            </w:r>
          </w:p>
          <w:p w:rsidR="001233C8" w:rsidRPr="00D6359D" w:rsidRDefault="001233C8" w:rsidP="00486A9D">
            <w:pPr>
              <w:pStyle w:val="ae"/>
              <w:jc w:val="center"/>
              <w:rPr>
                <w:b w:val="0"/>
              </w:rPr>
            </w:pPr>
            <w:bookmarkStart w:id="255" w:name="_Ref487454423"/>
            <w:r w:rsidRPr="00D6359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w:t>
            </w:r>
            <w:r w:rsidR="0001688C">
              <w:rPr>
                <w:b w:val="0"/>
              </w:rPr>
              <w:fldChar w:fldCharType="end"/>
            </w:r>
            <w:bookmarkEnd w:id="255"/>
            <w:r w:rsidRPr="00D6359D">
              <w:rPr>
                <w:b w:val="0"/>
              </w:rPr>
              <w:t xml:space="preserve"> Отношение упругих сечений </w:t>
            </w:r>
            <w:r w:rsidR="000924A3" w:rsidRPr="000924A3">
              <w:rPr>
                <w:b w:val="0"/>
              </w:rPr>
              <w:t>ϭ</w:t>
            </w:r>
            <w:r w:rsidR="000924A3" w:rsidRPr="000924A3">
              <w:rPr>
                <w:b w:val="0"/>
                <w:vertAlign w:val="subscript"/>
              </w:rPr>
              <w:t>↑↑</w:t>
            </w:r>
            <w:r w:rsidR="000924A3" w:rsidRPr="000924A3">
              <w:rPr>
                <w:b w:val="0"/>
              </w:rPr>
              <w:t>/ϭ</w:t>
            </w:r>
            <w:r w:rsidR="000924A3" w:rsidRPr="000924A3">
              <w:rPr>
                <w:b w:val="0"/>
                <w:vertAlign w:val="subscript"/>
              </w:rPr>
              <w:t>↑↓</w:t>
            </w:r>
            <w:r w:rsidRPr="00D6359D">
              <w:rPr>
                <w:b w:val="0"/>
              </w:rPr>
              <w:t xml:space="preserve"> в зависимости от </w:t>
            </w:r>
            <w:r w:rsidR="00FF6BDA">
              <w:rPr>
                <w:b w:val="0"/>
                <w:lang w:val="de-DE"/>
              </w:rPr>
              <w:t>p</w:t>
            </w:r>
            <w:r w:rsidR="000924A3" w:rsidRPr="000924A3">
              <w:rPr>
                <w:b w:val="0"/>
                <w:i/>
                <w:lang w:val="en-US"/>
              </w:rPr>
              <w:t>P</w:t>
            </w:r>
            <w:r w:rsidR="000924A3" w:rsidRPr="000924A3">
              <w:rPr>
                <w:b w:val="0"/>
                <w:vertAlign w:val="superscript"/>
              </w:rPr>
              <w:t>2</w:t>
            </w:r>
            <w:r w:rsidR="000924A3" w:rsidRPr="000924A3">
              <w:rPr>
                <w:b w:val="0"/>
                <w:vertAlign w:val="subscript"/>
                <w:lang w:val="en-US"/>
              </w:rPr>
              <w:t>t</w:t>
            </w:r>
            <w:r w:rsidRPr="00D6359D">
              <w:rPr>
                <w:b w:val="0"/>
              </w:rPr>
              <w:t xml:space="preserve"> [</w:t>
            </w:r>
            <w:bookmarkStart w:id="256" w:name="_Ref487454321"/>
            <w:r w:rsidRPr="00D6359D">
              <w:rPr>
                <w:rStyle w:val="aa"/>
                <w:b w:val="0"/>
                <w:vertAlign w:val="baseline"/>
              </w:rPr>
              <w:endnoteReference w:id="129"/>
            </w:r>
            <w:bookmarkEnd w:id="256"/>
            <w:r w:rsidRPr="00D6359D">
              <w:rPr>
                <w:b w:val="0"/>
              </w:rPr>
              <w:t xml:space="preserve"> ]</w:t>
            </w:r>
          </w:p>
          <w:p w:rsidR="001233C8" w:rsidRPr="00D6359D" w:rsidRDefault="001233C8" w:rsidP="00486A9D">
            <w:pPr>
              <w:rPr>
                <w:rFonts w:eastAsia="Calibri"/>
              </w:rPr>
            </w:pPr>
          </w:p>
        </w:tc>
      </w:tr>
    </w:tbl>
    <w:p w:rsidR="001233C8" w:rsidRDefault="001233C8" w:rsidP="001233C8">
      <w:pPr>
        <w:spacing w:after="200" w:line="276" w:lineRule="auto"/>
        <w:ind w:left="360"/>
        <w:rPr>
          <w:rFonts w:eastAsia="Calibri"/>
          <w:lang w:eastAsia="en-US"/>
        </w:rPr>
      </w:pPr>
    </w:p>
    <w:p w:rsidR="001233C8" w:rsidRPr="00457E10" w:rsidRDefault="001233C8" w:rsidP="001233C8">
      <w:pPr>
        <w:spacing w:after="200" w:line="276" w:lineRule="auto"/>
        <w:ind w:firstLine="709"/>
        <w:jc w:val="both"/>
        <w:rPr>
          <w:rFonts w:eastAsia="Calibri"/>
          <w:lang w:eastAsia="en-US"/>
        </w:rPr>
      </w:pPr>
      <w:r w:rsidRPr="00457E10">
        <w:rPr>
          <w:rFonts w:eastAsia="Calibri"/>
          <w:lang w:val="en-US" w:eastAsia="en-US"/>
        </w:rPr>
        <w:t>S</w:t>
      </w:r>
      <w:r w:rsidRPr="00457E10">
        <w:rPr>
          <w:rFonts w:eastAsia="Calibri"/>
          <w:lang w:eastAsia="en-US"/>
        </w:rPr>
        <w:t xml:space="preserve">. </w:t>
      </w:r>
      <w:r w:rsidRPr="00457E10">
        <w:rPr>
          <w:rFonts w:eastAsia="Calibri"/>
          <w:lang w:val="en-US" w:eastAsia="en-US"/>
        </w:rPr>
        <w:t>Brodsky</w:t>
      </w:r>
      <w:r w:rsidRPr="00457E10">
        <w:rPr>
          <w:rFonts w:eastAsia="Calibri"/>
          <w:lang w:eastAsia="en-US"/>
        </w:rPr>
        <w:t xml:space="preserve"> назвал этот результат «одной из неразгаданных тайн адронной физики» [</w:t>
      </w:r>
      <w:bookmarkStart w:id="257" w:name="_Ref487454400"/>
      <w:r w:rsidRPr="00D6359D">
        <w:rPr>
          <w:rStyle w:val="aa"/>
          <w:rFonts w:eastAsia="Calibri"/>
          <w:vertAlign w:val="baseline"/>
          <w:lang w:eastAsia="en-US"/>
        </w:rPr>
        <w:endnoteReference w:id="130"/>
      </w:r>
      <w:bookmarkEnd w:id="257"/>
      <w:r w:rsidRPr="00457E10">
        <w:rPr>
          <w:rFonts w:eastAsia="Calibri"/>
          <w:lang w:eastAsia="en-US"/>
        </w:rPr>
        <w:t>]. Однако</w:t>
      </w:r>
      <w:r>
        <w:rPr>
          <w:rFonts w:eastAsia="Calibri"/>
          <w:lang w:eastAsia="en-US"/>
        </w:rPr>
        <w:t xml:space="preserve">, </w:t>
      </w:r>
      <w:r w:rsidRPr="00457E10">
        <w:rPr>
          <w:rFonts w:eastAsia="Calibri"/>
          <w:lang w:eastAsia="en-US"/>
        </w:rPr>
        <w:t>возник вопрос: не проявляется ли зависимость от спина только в области углов рассеяния вблизи 90</w:t>
      </w:r>
      <w:r w:rsidRPr="00457E10">
        <w:rPr>
          <w:rFonts w:eastAsia="Calibri"/>
          <w:vertAlign w:val="superscript"/>
          <w:lang w:val="en-US" w:eastAsia="en-US"/>
        </w:rPr>
        <w:t>o</w:t>
      </w:r>
      <w:r w:rsidRPr="00457E10">
        <w:rPr>
          <w:rFonts w:eastAsia="Calibri"/>
          <w:lang w:eastAsia="en-US"/>
        </w:rPr>
        <w:t xml:space="preserve"> в с.ц.м., где важна идентичность протонов? Чтобы ответить на этот вопрос, на ускорителе </w:t>
      </w:r>
      <w:r w:rsidRPr="00457E10">
        <w:rPr>
          <w:rFonts w:eastAsia="Calibri"/>
          <w:lang w:val="en-US" w:eastAsia="en-US"/>
        </w:rPr>
        <w:t>ZGS</w:t>
      </w:r>
      <w:r w:rsidRPr="00457E10">
        <w:rPr>
          <w:rFonts w:eastAsia="Calibri"/>
          <w:lang w:eastAsia="en-US"/>
        </w:rPr>
        <w:t xml:space="preserve"> был поставлен второй эксперимент, в котором менял</w:t>
      </w:r>
      <w:r w:rsidR="00003220">
        <w:rPr>
          <w:rFonts w:eastAsia="Calibri"/>
          <w:lang w:eastAsia="en-US"/>
        </w:rPr>
        <w:t>и</w:t>
      </w:r>
      <w:r w:rsidRPr="00457E10">
        <w:rPr>
          <w:rFonts w:eastAsia="Calibri"/>
          <w:lang w:eastAsia="en-US"/>
        </w:rPr>
        <w:t xml:space="preserve">сь энергия и </w:t>
      </w:r>
      <w:r w:rsidRPr="000924A3">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а угол рассеяния оставался равным 90</w:t>
      </w:r>
      <w:r w:rsidRPr="00457E10">
        <w:rPr>
          <w:rFonts w:eastAsia="Calibri"/>
          <w:vertAlign w:val="superscript"/>
          <w:lang w:val="en-US" w:eastAsia="en-US"/>
        </w:rPr>
        <w:t>o</w:t>
      </w:r>
      <w:r w:rsidRPr="00457E10">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_Ref487454423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w:t>
      </w:r>
      <w:r w:rsidRPr="006002DA">
        <w:rPr>
          <w:rFonts w:eastAsia="Calibri"/>
          <w:lang w:eastAsia="en-US"/>
        </w:rPr>
        <w:fldChar w:fldCharType="end"/>
      </w:r>
      <w:r w:rsidRPr="00457E10">
        <w:rPr>
          <w:rFonts w:eastAsia="Calibri"/>
          <w:lang w:eastAsia="en-US"/>
        </w:rPr>
        <w:t xml:space="preserve"> показано отношение упругих сечений ϭ</w:t>
      </w:r>
      <w:r w:rsidRPr="00457E10">
        <w:rPr>
          <w:rFonts w:eastAsia="Calibri"/>
          <w:vertAlign w:val="subscript"/>
          <w:lang w:eastAsia="en-US"/>
        </w:rPr>
        <w:t>↑↑</w:t>
      </w:r>
      <w:r w:rsidRPr="00457E10">
        <w:rPr>
          <w:rFonts w:eastAsia="Calibri"/>
          <w:lang w:eastAsia="en-US"/>
        </w:rPr>
        <w:t>/ϭ</w:t>
      </w:r>
      <w:r w:rsidRPr="00457E10">
        <w:rPr>
          <w:rFonts w:eastAsia="Calibri"/>
          <w:vertAlign w:val="subscript"/>
          <w:lang w:eastAsia="en-US"/>
        </w:rPr>
        <w:t>↑↓</w:t>
      </w:r>
      <w:r w:rsidRPr="00457E10">
        <w:rPr>
          <w:rFonts w:eastAsia="Calibri"/>
          <w:lang w:eastAsia="en-US"/>
        </w:rPr>
        <w:t xml:space="preserve"> в зависимости от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_Ref487454321 \h </w:instrText>
      </w:r>
      <w:r>
        <w:rPr>
          <w:rFonts w:eastAsia="Calibri"/>
          <w:lang w:eastAsia="en-US"/>
        </w:rPr>
      </w:r>
      <w:r>
        <w:rPr>
          <w:rFonts w:eastAsia="Calibri"/>
          <w:lang w:eastAsia="en-US"/>
        </w:rPr>
        <w:fldChar w:fldCharType="separate"/>
      </w:r>
      <w:r w:rsidR="00381BF0">
        <w:rPr>
          <w:rFonts w:eastAsia="Calibri"/>
          <w:lang w:eastAsia="en-US"/>
        </w:rPr>
        <w:t>129</w:t>
      </w:r>
      <w:r>
        <w:rPr>
          <w:rFonts w:eastAsia="Calibri"/>
          <w:lang w:eastAsia="en-US"/>
        </w:rPr>
        <w:fldChar w:fldCharType="end"/>
      </w:r>
      <w:r w:rsidRPr="00457E10">
        <w:rPr>
          <w:rFonts w:eastAsia="Calibri"/>
          <w:lang w:eastAsia="en-US"/>
        </w:rPr>
        <w:t>], наряду с данными [</w:t>
      </w:r>
      <w:r>
        <w:rPr>
          <w:rFonts w:eastAsia="Calibri"/>
          <w:lang w:eastAsia="en-US"/>
        </w:rPr>
        <w:fldChar w:fldCharType="begin"/>
      </w:r>
      <w:r>
        <w:rPr>
          <w:rFonts w:eastAsia="Calibri"/>
          <w:lang w:eastAsia="en-US"/>
        </w:rPr>
        <w:instrText xml:space="preserve"> NOTEREF _Ref487454190 \h </w:instrText>
      </w:r>
      <w:r>
        <w:rPr>
          <w:rFonts w:eastAsia="Calibri"/>
          <w:lang w:eastAsia="en-US"/>
        </w:rPr>
      </w:r>
      <w:r>
        <w:rPr>
          <w:rFonts w:eastAsia="Calibri"/>
          <w:lang w:eastAsia="en-US"/>
        </w:rPr>
        <w:fldChar w:fldCharType="separate"/>
      </w:r>
      <w:r w:rsidR="00381BF0">
        <w:rPr>
          <w:rFonts w:eastAsia="Calibri"/>
          <w:lang w:eastAsia="en-US"/>
        </w:rPr>
        <w:t>128</w:t>
      </w:r>
      <w:r>
        <w:rPr>
          <w:rFonts w:eastAsia="Calibri"/>
          <w:lang w:eastAsia="en-US"/>
        </w:rPr>
        <w:fldChar w:fldCharType="end"/>
      </w:r>
      <w:r w:rsidRPr="00457E10">
        <w:rPr>
          <w:rFonts w:eastAsia="Calibri"/>
          <w:lang w:eastAsia="en-US"/>
        </w:rPr>
        <w:t xml:space="preserve">] из </w:t>
      </w:r>
      <w:r w:rsidRPr="006002DA">
        <w:rPr>
          <w:rFonts w:eastAsia="Calibri"/>
          <w:lang w:eastAsia="en-US"/>
        </w:rPr>
        <w:fldChar w:fldCharType="begin"/>
      </w:r>
      <w:r w:rsidRPr="006002DA">
        <w:rPr>
          <w:rFonts w:eastAsia="Calibri"/>
          <w:lang w:eastAsia="en-US"/>
        </w:rPr>
        <w:instrText xml:space="preserve"> REF _Ref487454140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w:t>
      </w:r>
      <w:r w:rsidRPr="006002DA">
        <w:rPr>
          <w:rFonts w:eastAsia="Calibri"/>
          <w:lang w:eastAsia="en-US"/>
        </w:rPr>
        <w:fldChar w:fldCharType="end"/>
      </w:r>
      <w:r w:rsidRPr="00457E10">
        <w:rPr>
          <w:rFonts w:eastAsia="Calibri"/>
          <w:lang w:eastAsia="en-US"/>
        </w:rPr>
        <w:t xml:space="preserve">. Существует большая разница сечений в области малых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соответствующих малым энергиям. Однако, при </w:t>
      </w:r>
      <w:r w:rsidRPr="00FF6BDA">
        <w:rPr>
          <w:rFonts w:eastAsia="Calibri"/>
          <w: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&gt;1.5 (ГэВ/с)</w:t>
      </w:r>
      <w:r w:rsidRPr="00457E10">
        <w:rPr>
          <w:rFonts w:eastAsia="Calibri"/>
          <w:vertAlign w:val="superscript"/>
          <w:lang w:eastAsia="en-US"/>
        </w:rPr>
        <w:t>2</w:t>
      </w:r>
      <w:r w:rsidRPr="00457E10">
        <w:rPr>
          <w:rFonts w:eastAsia="Calibri"/>
          <w:lang w:eastAsia="en-US"/>
        </w:rPr>
        <w:t xml:space="preserve"> два набора данных практически совпадают и не зависят от направления спина. При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&gt;3.7 (ГэВ/с)</w:t>
      </w:r>
      <w:r w:rsidRPr="00457E10">
        <w:rPr>
          <w:rFonts w:eastAsia="Calibri"/>
          <w:vertAlign w:val="superscript"/>
          <w:lang w:eastAsia="en-US"/>
        </w:rPr>
        <w:t>2</w:t>
      </w:r>
      <w:r w:rsidRPr="00457E10">
        <w:rPr>
          <w:rFonts w:eastAsia="Calibri"/>
          <w:lang w:eastAsia="en-US"/>
        </w:rPr>
        <w:t xml:space="preserve"> зависимость от спина снова становиться сильной. Эти данные убеждают, что большие спиновые эффекты не связаны с идентичностью протонов при угле рассеяния 90</w:t>
      </w:r>
      <w:r w:rsidRPr="00457E10">
        <w:rPr>
          <w:rFonts w:eastAsia="Calibri"/>
          <w:vertAlign w:val="superscript"/>
          <w:lang w:val="en-US" w:eastAsia="en-US"/>
        </w:rPr>
        <w:t>o</w:t>
      </w:r>
      <w:r w:rsidRPr="00457E10">
        <w:rPr>
          <w:rFonts w:eastAsia="Calibri"/>
          <w:lang w:eastAsia="en-US"/>
        </w:rPr>
        <w:t xml:space="preserve">  и возникают в процессе жесткого рассеяния в области больших </w:t>
      </w:r>
      <w:r w:rsidRPr="00457E10">
        <w:rPr>
          <w:rFonts w:eastAsia="Calibri"/>
          <w:lang w:val="en-US" w:eastAsia="en-US"/>
        </w:rPr>
        <w:t>P</w:t>
      </w:r>
      <w:r w:rsidRPr="00457E10">
        <w:rPr>
          <w:rFonts w:eastAsia="Calibri"/>
          <w:vertAlign w:val="superscript"/>
          <w:lang w:eastAsia="en-US"/>
        </w:rPr>
        <w:t>2</w:t>
      </w:r>
      <w:r w:rsidRPr="00457E10">
        <w:rPr>
          <w:rFonts w:eastAsia="Calibri"/>
          <w:vertAlign w:val="subscript"/>
          <w:lang w:val="en-US" w:eastAsia="en-US"/>
        </w:rPr>
        <w:t>t</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_Ref487454400 \h </w:instrText>
      </w:r>
      <w:r>
        <w:rPr>
          <w:rFonts w:eastAsia="Calibri"/>
          <w:lang w:eastAsia="en-US"/>
        </w:rPr>
      </w:r>
      <w:r>
        <w:rPr>
          <w:rFonts w:eastAsia="Calibri"/>
          <w:lang w:eastAsia="en-US"/>
        </w:rPr>
        <w:fldChar w:fldCharType="separate"/>
      </w:r>
      <w:r w:rsidR="00381BF0">
        <w:rPr>
          <w:rFonts w:eastAsia="Calibri"/>
          <w:lang w:eastAsia="en-US"/>
        </w:rPr>
        <w:t>130</w:t>
      </w:r>
      <w:r>
        <w:rPr>
          <w:rFonts w:eastAsia="Calibri"/>
          <w:lang w:eastAsia="en-US"/>
        </w:rPr>
        <w:fldChar w:fldCharType="end"/>
      </w:r>
      <w:r w:rsidRPr="00457E10">
        <w:rPr>
          <w:rFonts w:eastAsia="Calibri"/>
          <w:lang w:eastAsia="en-US"/>
        </w:rPr>
        <w:t>]. Эти удивительные результаты не получили пока достаточно убедительного теоретического объяснения.</w:t>
      </w:r>
    </w:p>
    <w:p w:rsidR="001233C8" w:rsidRPr="00FC3AE6"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58" w:name="_Ref488236588"/>
      <w:bookmarkStart w:id="259" w:name="_Toc22133865"/>
      <w:r w:rsidRPr="00FC3AE6">
        <w:rPr>
          <w:rFonts w:ascii="Times New Roman" w:eastAsia="Calibri" w:hAnsi="Times New Roman" w:cs="Times New Roman"/>
          <w:b w:val="0"/>
          <w:sz w:val="24"/>
          <w:szCs w:val="24"/>
          <w:lang w:eastAsia="en-US"/>
        </w:rPr>
        <w:t xml:space="preserve">Поляризация </w:t>
      </w:r>
      <w:r>
        <w:rPr>
          <w:rFonts w:ascii="Times New Roman" w:eastAsia="Calibri" w:hAnsi="Times New Roman" w:cs="Times New Roman"/>
          <w:b w:val="0"/>
          <w:sz w:val="24"/>
          <w:szCs w:val="24"/>
          <w:lang w:eastAsia="en-US"/>
        </w:rPr>
        <w:t xml:space="preserve">и асимметрия </w:t>
      </w:r>
      <w:r w:rsidRPr="00FC3AE6">
        <w:rPr>
          <w:rFonts w:ascii="Times New Roman" w:eastAsia="Calibri" w:hAnsi="Times New Roman" w:cs="Times New Roman"/>
          <w:b w:val="0"/>
          <w:sz w:val="24"/>
          <w:szCs w:val="24"/>
          <w:lang w:eastAsia="en-US"/>
        </w:rPr>
        <w:t>в зарядово-обменных реакциях</w:t>
      </w:r>
      <w:bookmarkEnd w:id="258"/>
      <w:bookmarkEnd w:id="259"/>
    </w:p>
    <w:p w:rsidR="001233C8" w:rsidRPr="00AA70D8" w:rsidRDefault="00E13CB2" w:rsidP="001233C8">
      <w:pPr>
        <w:spacing w:after="200" w:line="276" w:lineRule="auto"/>
        <w:ind w:firstLine="709"/>
        <w:jc w:val="both"/>
        <w:rPr>
          <w:rFonts w:eastAsia="Calibri"/>
          <w:lang w:eastAsia="en-US"/>
        </w:rPr>
      </w:pPr>
      <w:r w:rsidRPr="00E13CB2">
        <w:rPr>
          <w:rFonts w:eastAsia="Calibri"/>
          <w:lang w:eastAsia="en-US"/>
        </w:rPr>
        <w:t>Значительный вклад в исследование спиновых эффектов в эксклюзивных зарядово-обменных реакциях был получен в серии экспериментов в Протвино на установке П</w:t>
      </w:r>
      <w:r>
        <w:rPr>
          <w:rFonts w:eastAsia="Calibri"/>
          <w:lang w:eastAsia="en-US"/>
        </w:rPr>
        <w:t>РОЗА при энергии пучка 40 ГэВ [</w:t>
      </w:r>
      <w:r>
        <w:rPr>
          <w:rFonts w:eastAsia="Calibri"/>
          <w:lang w:eastAsia="en-US"/>
        </w:rPr>
        <w:fldChar w:fldCharType="begin"/>
      </w:r>
      <w:r>
        <w:rPr>
          <w:rFonts w:eastAsia="Calibri"/>
          <w:lang w:eastAsia="en-US"/>
        </w:rPr>
        <w:instrText xml:space="preserve"> NOTEREF _Ref488237328 \h </w:instrText>
      </w:r>
      <w:r>
        <w:rPr>
          <w:rFonts w:eastAsia="Calibri"/>
          <w:lang w:eastAsia="en-US"/>
        </w:rPr>
      </w:r>
      <w:r>
        <w:rPr>
          <w:rFonts w:eastAsia="Calibri"/>
          <w:lang w:eastAsia="en-US"/>
        </w:rPr>
        <w:fldChar w:fldCharType="separate"/>
      </w:r>
      <w:r w:rsidR="00381BF0">
        <w:rPr>
          <w:rFonts w:eastAsia="Calibri"/>
          <w:lang w:eastAsia="en-US"/>
        </w:rPr>
        <w:t>51</w:t>
      </w:r>
      <w:r>
        <w:rPr>
          <w:rFonts w:eastAsia="Calibri"/>
          <w:lang w:eastAsia="en-US"/>
        </w:rPr>
        <w:fldChar w:fldCharType="end"/>
      </w:r>
      <w:r>
        <w:rPr>
          <w:rFonts w:eastAsia="Calibri"/>
          <w:lang w:eastAsia="en-US"/>
        </w:rPr>
        <w:t>-</w:t>
      </w:r>
      <w:r>
        <w:rPr>
          <w:rFonts w:eastAsia="Calibri"/>
          <w:lang w:eastAsia="en-US"/>
        </w:rPr>
        <w:fldChar w:fldCharType="begin"/>
      </w:r>
      <w:r>
        <w:rPr>
          <w:rFonts w:eastAsia="Calibri"/>
          <w:lang w:eastAsia="en-US"/>
        </w:rPr>
        <w:instrText xml:space="preserve"> NOTEREF _Ref488237331 \h </w:instrText>
      </w:r>
      <w:r>
        <w:rPr>
          <w:rFonts w:eastAsia="Calibri"/>
          <w:lang w:eastAsia="en-US"/>
        </w:rPr>
      </w:r>
      <w:r>
        <w:rPr>
          <w:rFonts w:eastAsia="Calibri"/>
          <w:lang w:eastAsia="en-US"/>
        </w:rPr>
        <w:fldChar w:fldCharType="separate"/>
      </w:r>
      <w:r w:rsidR="00381BF0">
        <w:rPr>
          <w:rFonts w:eastAsia="Calibri"/>
          <w:lang w:eastAsia="en-US"/>
        </w:rPr>
        <w:t>57</w:t>
      </w:r>
      <w:r>
        <w:rPr>
          <w:rFonts w:eastAsia="Calibri"/>
          <w:lang w:eastAsia="en-US"/>
        </w:rPr>
        <w:fldChar w:fldCharType="end"/>
      </w:r>
      <w:r w:rsidRPr="00E13CB2">
        <w:rPr>
          <w:rFonts w:eastAsia="Calibri"/>
          <w:lang w:eastAsia="en-US"/>
        </w:rPr>
        <w:t xml:space="preserve">]. </w:t>
      </w:r>
      <w:r w:rsidR="001233C8" w:rsidRPr="00FC3AE6">
        <w:rPr>
          <w:rFonts w:eastAsia="Calibri"/>
          <w:lang w:eastAsia="en-US"/>
        </w:rPr>
        <w:t xml:space="preserve">Большинство данных в других экспериментах было получено при умеренных энергиях пучка до 12 ГэВ, ниже энергий ускорителя ИФВЭ.  </w:t>
      </w:r>
    </w:p>
    <w:p w:rsidR="006002DA" w:rsidRDefault="001233C8" w:rsidP="006002DA">
      <w:pPr>
        <w:widowControl w:val="0"/>
        <w:autoSpaceDE w:val="0"/>
        <w:autoSpaceDN w:val="0"/>
        <w:adjustRightInd w:val="0"/>
        <w:spacing w:after="200" w:line="276" w:lineRule="auto"/>
        <w:ind w:firstLine="709"/>
        <w:jc w:val="both"/>
        <w:rPr>
          <w:rFonts w:eastAsia="Calibri"/>
          <w:lang w:eastAsia="en-US"/>
        </w:rPr>
      </w:pPr>
      <w:r w:rsidRPr="00457E10">
        <w:rPr>
          <w:rFonts w:eastAsia="Calibri"/>
          <w:lang w:eastAsia="en-US"/>
        </w:rPr>
        <w:t>К середине 80-х гг. были завершены исследования асимметрии в эксклюзивной реакции</w:t>
      </w:r>
      <w:r w:rsidRPr="00EA09F1">
        <w:rPr>
          <w:rFonts w:eastAsia="Calibr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eastAsia="en-US"/>
        </w:rPr>
        <w:t>+р</w:t>
      </w:r>
      <w:r w:rsidRPr="00FF6BDA">
        <w:rPr>
          <w:rFonts w:eastAsia="Calibri"/>
          <w:i/>
          <w:lang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70"/>
      </w:r>
      <w:r w:rsidRPr="00FF6BDA">
        <w:rPr>
          <w:rFonts w:eastAsia="Calibri"/>
          <w:i/>
          <w:position w:val="-6"/>
          <w:lang w:eastAsia="en-US"/>
        </w:rPr>
        <w:object w:dxaOrig="435" w:dyaOrig="330">
          <v:shape id="_x0000_i1082" type="#_x0000_t75" style="width:21.9pt;height:17.55pt" o:ole="">
            <v:imagedata r:id="rId236" o:title=""/>
          </v:shape>
          <o:OLEObject Type="Embed" ProgID="Equation.3" ShapeID="_x0000_i1082" DrawAspect="Content" ObjectID="_1632754248" r:id="rId237"/>
        </w:object>
      </w:r>
      <w:r w:rsidR="006002DA">
        <w:rPr>
          <w:rFonts w:eastAsia="Calibri"/>
          <w:b/>
          <w:lang w:eastAsia="en-US"/>
        </w:rPr>
        <w:t xml:space="preserve"> </w:t>
      </w:r>
      <w:r w:rsidRPr="00457E10">
        <w:rPr>
          <w:rFonts w:eastAsia="Calibri"/>
          <w:lang w:eastAsia="en-US"/>
        </w:rPr>
        <w:t>при импульсе 40 ГэВ/</w:t>
      </w:r>
      <w:r w:rsidRPr="00457E10">
        <w:rPr>
          <w:rFonts w:eastAsia="Calibri"/>
          <w:i/>
          <w:lang w:eastAsia="en-US"/>
        </w:rPr>
        <w:t>с</w:t>
      </w:r>
      <w:r w:rsidRPr="00457E10">
        <w:rPr>
          <w:rFonts w:eastAsia="Calibri"/>
          <w:lang w:eastAsia="en-US"/>
        </w:rPr>
        <w:t xml:space="preserve"> [</w:t>
      </w:r>
      <w:r w:rsidR="00E13CB2">
        <w:rPr>
          <w:rFonts w:eastAsia="Calibri"/>
          <w:lang w:eastAsia="en-US"/>
        </w:rPr>
        <w:fldChar w:fldCharType="begin"/>
      </w:r>
      <w:r w:rsidR="00E13CB2">
        <w:rPr>
          <w:rFonts w:eastAsia="Calibri"/>
          <w:lang w:eastAsia="en-US"/>
        </w:rPr>
        <w:instrText xml:space="preserve"> NOTEREF _Ref487456512 \h </w:instrText>
      </w:r>
      <w:r w:rsidR="00E13CB2">
        <w:rPr>
          <w:rFonts w:eastAsia="Calibri"/>
          <w:lang w:eastAsia="en-US"/>
        </w:rPr>
      </w:r>
      <w:r w:rsidR="00E13CB2">
        <w:rPr>
          <w:rFonts w:eastAsia="Calibri"/>
          <w:lang w:eastAsia="en-US"/>
        </w:rPr>
        <w:fldChar w:fldCharType="separate"/>
      </w:r>
      <w:r w:rsidR="00381BF0">
        <w:rPr>
          <w:rFonts w:eastAsia="Calibri"/>
          <w:lang w:eastAsia="en-US"/>
        </w:rPr>
        <w:t>53</w:t>
      </w:r>
      <w:r w:rsidR="00E13CB2">
        <w:rPr>
          <w:rFonts w:eastAsia="Calibri"/>
          <w:lang w:eastAsia="en-US"/>
        </w:rPr>
        <w:fldChar w:fldCharType="end"/>
      </w:r>
      <w:r w:rsidRPr="00457E10">
        <w:rPr>
          <w:rFonts w:eastAsia="Calibri"/>
          <w:lang w:eastAsia="en-US"/>
        </w:rPr>
        <w:t xml:space="preserve">]. Интерес к </w:t>
      </w:r>
      <w:r w:rsidR="006002DA">
        <w:rPr>
          <w:rFonts w:eastAsia="Calibri"/>
          <w:lang w:eastAsia="en-US"/>
        </w:rPr>
        <w:t xml:space="preserve">этой </w:t>
      </w:r>
      <w:r w:rsidRPr="00457E10">
        <w:rPr>
          <w:rFonts w:eastAsia="Calibri"/>
          <w:lang w:eastAsia="en-US"/>
        </w:rPr>
        <w:t>реакции</w:t>
      </w:r>
      <w:r w:rsidR="006002DA">
        <w:rPr>
          <w:rFonts w:eastAsia="Calibri"/>
          <w:lang w:eastAsia="en-US"/>
        </w:rPr>
        <w:t xml:space="preserve"> </w:t>
      </w:r>
      <w:r w:rsidRPr="00457E10">
        <w:rPr>
          <w:rFonts w:eastAsia="Calibri"/>
          <w:lang w:eastAsia="en-US"/>
        </w:rPr>
        <w:t xml:space="preserve">обусловлен тем, что в модели полюсов Редже эта реакция идет через обмен одним </w:t>
      </w:r>
      <w:r w:rsidRPr="00457E10">
        <w:rPr>
          <w:rFonts w:eastAsia="Calibri"/>
          <w:position w:val="-10"/>
          <w:lang w:eastAsia="en-US"/>
        </w:rPr>
        <w:object w:dxaOrig="180" w:dyaOrig="240">
          <v:shape id="_x0000_i1083" type="#_x0000_t75" style="width:10pt;height:11.9pt" o:ole="">
            <v:imagedata r:id="rId238" o:title=""/>
          </v:shape>
          <o:OLEObject Type="Embed" ProgID="Equation.3" ShapeID="_x0000_i1083" DrawAspect="Content" ObjectID="_1632754249" r:id="rId239"/>
        </w:object>
      </w:r>
      <w:r w:rsidRPr="00457E10">
        <w:rPr>
          <w:rFonts w:eastAsia="Calibri"/>
          <w:lang w:eastAsia="en-US"/>
        </w:rPr>
        <w:t xml:space="preserve">-полюсом, и поляризация, как интерференционный эффект, должна отсутствовать. </w:t>
      </w:r>
    </w:p>
    <w:p w:rsidR="001233C8" w:rsidRPr="006002DA" w:rsidRDefault="001233C8" w:rsidP="006002DA">
      <w:pPr>
        <w:widowControl w:val="0"/>
        <w:autoSpaceDE w:val="0"/>
        <w:autoSpaceDN w:val="0"/>
        <w:adjustRightInd w:val="0"/>
        <w:spacing w:after="200" w:line="276" w:lineRule="auto"/>
        <w:ind w:firstLine="709"/>
        <w:jc w:val="both"/>
        <w:rPr>
          <w:rFonts w:eastAsia="Calibri"/>
          <w:b/>
          <w:lang w:eastAsia="en-US"/>
        </w:rPr>
      </w:pPr>
      <w:r w:rsidRPr="00457E10">
        <w:rPr>
          <w:rFonts w:eastAsia="Calibri"/>
          <w:lang w:eastAsia="en-US"/>
        </w:rPr>
        <w:lastRenderedPageBreak/>
        <w:t>Первые же экспериментальные данные при 5 и 12 ГэВ/</w:t>
      </w:r>
      <w:r w:rsidRPr="00457E10">
        <w:rPr>
          <w:rFonts w:eastAsia="Calibri"/>
          <w:i/>
          <w:lang w:eastAsia="en-US"/>
        </w:rPr>
        <w:t>с</w:t>
      </w:r>
      <w:r w:rsidRPr="00457E10">
        <w:rPr>
          <w:rFonts w:eastAsia="Calibri"/>
          <w:lang w:eastAsia="en-US"/>
        </w:rPr>
        <w:t xml:space="preserve"> показали наличие больших поляризационных эффектов. Этот факт заставил теоретиков пересмотреть исходные предпосылки модели Редже, ввести дополнительные полюса, учесть эффекты перерассеяния и т. д. Однако эти опыты проводились при низких (&lt; 12 ГэВ) энергиях, и для строгой проверки модели Редже нужны были данные при более высоких энергиях. Этим мотивировалась постановка эксперимента по измерению </w:t>
      </w:r>
      <w:r w:rsidR="006002DA">
        <w:rPr>
          <w:rFonts w:eastAsia="Calibri"/>
          <w:lang w:eastAsia="en-US"/>
        </w:rPr>
        <w:t xml:space="preserve">поляризации нейтрона </w:t>
      </w:r>
      <w:r w:rsidRPr="00457E10">
        <w:rPr>
          <w:rFonts w:eastAsia="Calibri"/>
          <w:lang w:eastAsia="en-US"/>
        </w:rPr>
        <w:t>на ускорителе У-70. Д</w:t>
      </w:r>
      <w:r w:rsidR="006002DA">
        <w:rPr>
          <w:rFonts w:eastAsia="Calibri"/>
          <w:lang w:eastAsia="en-US"/>
        </w:rPr>
        <w:t xml:space="preserve">анные по поляризации </w:t>
      </w:r>
      <w:r w:rsidRPr="00457E10">
        <w:rPr>
          <w:rFonts w:eastAsia="Calibri"/>
          <w:lang w:eastAsia="en-US"/>
        </w:rPr>
        <w:t xml:space="preserve">при 40 ГэВ представлены на </w:t>
      </w:r>
      <w:r w:rsidRPr="00E2110F">
        <w:rPr>
          <w:rFonts w:eastAsia="Calibri"/>
          <w:lang w:eastAsia="en-US"/>
        </w:rPr>
        <w:fldChar w:fldCharType="begin"/>
      </w:r>
      <w:r w:rsidRPr="00E2110F">
        <w:rPr>
          <w:rFonts w:eastAsia="Calibri"/>
          <w:lang w:eastAsia="en-US"/>
        </w:rPr>
        <w:instrText xml:space="preserve"> REF _Ref487456431 \h  \* MERGEFORMAT </w:instrText>
      </w:r>
      <w:r w:rsidRPr="00E2110F">
        <w:rPr>
          <w:rFonts w:eastAsia="Calibri"/>
          <w:lang w:eastAsia="en-US"/>
        </w:rPr>
      </w:r>
      <w:r w:rsidRPr="00E2110F">
        <w:rPr>
          <w:rFonts w:eastAsia="Calibri"/>
          <w:lang w:eastAsia="en-US"/>
        </w:rPr>
        <w:fldChar w:fldCharType="separate"/>
      </w:r>
      <w:r w:rsidR="00381BF0" w:rsidRPr="00381BF0">
        <w:rPr>
          <w:rFonts w:eastAsia="Calibri"/>
          <w:lang w:eastAsia="en-US"/>
        </w:rPr>
        <w:t>Рис.  5.3</w:t>
      </w:r>
      <w:r w:rsidRPr="00E2110F">
        <w:rPr>
          <w:rFonts w:eastAsia="Calibri"/>
          <w:lang w:eastAsia="en-US"/>
        </w:rPr>
        <w:fldChar w:fldCharType="end"/>
      </w:r>
      <w:r w:rsidRPr="00457E10">
        <w:rPr>
          <w:rFonts w:eastAsia="Calibri"/>
          <w:lang w:eastAsia="en-US"/>
        </w:rPr>
        <w:t xml:space="preserve"> и были предметом многочисленных обсуждений. Привлекались различные модификации модели Редже. Линия на</w:t>
      </w:r>
      <w:r w:rsidRPr="00FB6C7F">
        <w:rPr>
          <w:rFonts w:eastAsia="Calibri"/>
          <w:lang w:eastAsia="en-US"/>
        </w:rPr>
        <w:t xml:space="preserve"> </w:t>
      </w:r>
      <w:r w:rsidRPr="00FB6C7F">
        <w:rPr>
          <w:rFonts w:eastAsia="Calibri"/>
          <w:lang w:eastAsia="en-US"/>
        </w:rPr>
        <w:fldChar w:fldCharType="begin"/>
      </w:r>
      <w:r w:rsidRPr="00FB6C7F">
        <w:rPr>
          <w:rFonts w:eastAsia="Calibri"/>
          <w:lang w:eastAsia="en-US"/>
        </w:rPr>
        <w:instrText xml:space="preserve"> REF _Ref487456431 \h  \* MERGEFORMAT </w:instrText>
      </w:r>
      <w:r w:rsidRPr="00FB6C7F">
        <w:rPr>
          <w:rFonts w:eastAsia="Calibri"/>
          <w:lang w:eastAsia="en-US"/>
        </w:rPr>
      </w:r>
      <w:r w:rsidRPr="00FB6C7F">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3</w:t>
      </w:r>
      <w:r w:rsidRPr="00FB6C7F">
        <w:rPr>
          <w:rFonts w:eastAsia="Calibri"/>
          <w:lang w:eastAsia="en-US"/>
        </w:rPr>
        <w:fldChar w:fldCharType="end"/>
      </w:r>
      <w:r w:rsidRPr="00FB6C7F">
        <w:rPr>
          <w:rFonts w:eastAsia="Calibri"/>
          <w:lang w:eastAsia="en-US"/>
        </w:rPr>
        <w:t xml:space="preserve"> </w:t>
      </w:r>
      <w:r w:rsidRPr="00457E10">
        <w:rPr>
          <w:rFonts w:eastAsia="Calibri"/>
          <w:lang w:eastAsia="en-US"/>
        </w:rPr>
        <w:t>представляет расчеты модели Редже с учетом оддерона [</w:t>
      </w:r>
      <w:bookmarkStart w:id="260" w:name="_Ref487456475"/>
      <w:r w:rsidRPr="00EA09F1">
        <w:rPr>
          <w:rStyle w:val="aa"/>
          <w:rFonts w:eastAsia="Calibri"/>
          <w:vertAlign w:val="baseline"/>
          <w:lang w:eastAsia="en-US"/>
        </w:rPr>
        <w:endnoteReference w:id="131"/>
      </w:r>
      <w:bookmarkEnd w:id="260"/>
      <w:r w:rsidRPr="00EA09F1">
        <w:rPr>
          <w:rFonts w:eastAsia="Calibri"/>
          <w:lang w:eastAsia="en-US"/>
        </w:rPr>
        <w:t>]</w:t>
      </w:r>
      <w:r w:rsidRPr="00457E10">
        <w:rPr>
          <w:rFonts w:eastAsia="Calibri"/>
          <w:lang w:eastAsia="en-US"/>
        </w:rPr>
        <w:t>. Авторы работы [</w:t>
      </w:r>
      <w:r>
        <w:rPr>
          <w:rFonts w:eastAsia="Calibri"/>
          <w:lang w:eastAsia="en-US"/>
        </w:rPr>
        <w:fldChar w:fldCharType="begin"/>
      </w:r>
      <w:r>
        <w:rPr>
          <w:rFonts w:eastAsia="Calibri"/>
          <w:lang w:eastAsia="en-US"/>
        </w:rPr>
        <w:instrText xml:space="preserve"> NOTEREF _Ref487456475 \h </w:instrText>
      </w:r>
      <w:r>
        <w:rPr>
          <w:rFonts w:eastAsia="Calibri"/>
          <w:lang w:eastAsia="en-US"/>
        </w:rPr>
      </w:r>
      <w:r>
        <w:rPr>
          <w:rFonts w:eastAsia="Calibri"/>
          <w:lang w:eastAsia="en-US"/>
        </w:rPr>
        <w:fldChar w:fldCharType="separate"/>
      </w:r>
      <w:r w:rsidR="00381BF0">
        <w:rPr>
          <w:rFonts w:eastAsia="Calibri"/>
          <w:lang w:eastAsia="en-US"/>
        </w:rPr>
        <w:t>131</w:t>
      </w:r>
      <w:r>
        <w:rPr>
          <w:rFonts w:eastAsia="Calibri"/>
          <w:lang w:eastAsia="en-US"/>
        </w:rPr>
        <w:fldChar w:fldCharType="end"/>
      </w:r>
      <w:r w:rsidRPr="00457E10">
        <w:rPr>
          <w:rFonts w:eastAsia="Calibri"/>
          <w:lang w:eastAsia="en-US"/>
        </w:rPr>
        <w:t>] предсказывают рост абсолютной величины поляризации при –</w:t>
      </w:r>
      <w:r w:rsidRPr="00457E10">
        <w:rPr>
          <w:rFonts w:eastAsia="Calibri"/>
          <w:lang w:val="en-US" w:eastAsia="en-US"/>
        </w:rPr>
        <w:t>t</w:t>
      </w:r>
      <w:r w:rsidRPr="00457E10">
        <w:rPr>
          <w:rFonts w:eastAsia="Calibri"/>
          <w:lang w:eastAsia="en-US"/>
        </w:rPr>
        <w:t xml:space="preserve"> &gt; 0.7 ГэВ</w:t>
      </w:r>
      <w:r w:rsidRPr="00457E10">
        <w:rPr>
          <w:rFonts w:eastAsia="Calibri"/>
          <w:vertAlign w:val="superscript"/>
          <w:lang w:eastAsia="en-US"/>
        </w:rPr>
        <w:t>2</w:t>
      </w:r>
      <w:r w:rsidRPr="00457E10">
        <w:rPr>
          <w:rFonts w:eastAsia="Calibri"/>
          <w:lang w:eastAsia="en-US"/>
        </w:rPr>
        <w:t xml:space="preserve"> с увеличением энергии пучка. Измерение поляризации при нескольких энергиях на установке СПАСЧАРМ позволило бы проверить смену знака поляризации в области энергий У-70.</w:t>
      </w:r>
    </w:p>
    <w:p w:rsidR="001233C8" w:rsidRPr="00457E10" w:rsidRDefault="001233C8" w:rsidP="001233C8">
      <w:pPr>
        <w:spacing w:after="200" w:line="276" w:lineRule="auto"/>
        <w:jc w:val="center"/>
        <w:rPr>
          <w:rFonts w:eastAsia="Calibri"/>
          <w:lang w:val="en-US" w:eastAsia="en-US"/>
        </w:rPr>
      </w:pPr>
      <w:r w:rsidRPr="00457E10">
        <w:rPr>
          <w:rFonts w:eastAsia="Calibri"/>
          <w:noProof/>
        </w:rPr>
        <w:drawing>
          <wp:inline distT="0" distB="0" distL="0" distR="0" wp14:anchorId="7DBF1F86" wp14:editId="2829581C">
            <wp:extent cx="2917716" cy="2392070"/>
            <wp:effectExtent l="0" t="0" r="0" b="8255"/>
            <wp:docPr id="38" name="Рисунок 6" descr="ОД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ДРИС1"/>
                    <pic:cNvPicPr>
                      <a:picLocks noChangeAspect="1" noChangeArrowheads="1"/>
                    </pic:cNvPicPr>
                  </pic:nvPicPr>
                  <pic:blipFill>
                    <a:blip r:embed="rId240">
                      <a:lum bright="-6000" contrast="18000"/>
                      <a:grayscl/>
                      <a:extLst>
                        <a:ext uri="{28A0092B-C50C-407E-A947-70E740481C1C}">
                          <a14:useLocalDpi xmlns:a14="http://schemas.microsoft.com/office/drawing/2010/main" val="0"/>
                        </a:ext>
                      </a:extLst>
                    </a:blip>
                    <a:srcRect b="3566"/>
                    <a:stretch>
                      <a:fillRect/>
                    </a:stretch>
                  </pic:blipFill>
                  <pic:spPr bwMode="auto">
                    <a:xfrm>
                      <a:off x="0" y="0"/>
                      <a:ext cx="2916675" cy="2391217"/>
                    </a:xfrm>
                    <a:prstGeom prst="rect">
                      <a:avLst/>
                    </a:prstGeom>
                    <a:noFill/>
                    <a:ln>
                      <a:noFill/>
                    </a:ln>
                  </pic:spPr>
                </pic:pic>
              </a:graphicData>
            </a:graphic>
          </wp:inline>
        </w:drawing>
      </w:r>
    </w:p>
    <w:p w:rsidR="001233C8" w:rsidRPr="00FB6C7F" w:rsidRDefault="001233C8" w:rsidP="001233C8">
      <w:pPr>
        <w:pStyle w:val="ae"/>
        <w:jc w:val="center"/>
        <w:rPr>
          <w:rFonts w:eastAsia="Calibri"/>
          <w:b w:val="0"/>
          <w:lang w:eastAsia="en-US"/>
        </w:rPr>
      </w:pPr>
      <w:bookmarkStart w:id="261" w:name="_Ref487456431"/>
      <w:r w:rsidRPr="00FB6C7F">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w:t>
      </w:r>
      <w:r w:rsidR="0001688C">
        <w:rPr>
          <w:b w:val="0"/>
        </w:rPr>
        <w:fldChar w:fldCharType="end"/>
      </w:r>
      <w:bookmarkEnd w:id="261"/>
      <w:r w:rsidRPr="00FB6C7F">
        <w:rPr>
          <w:rFonts w:eastAsia="Calibri"/>
          <w:b w:val="0"/>
          <w:lang w:eastAsia="en-US"/>
        </w:rPr>
        <w:t xml:space="preserve"> Модель оддерона [</w:t>
      </w:r>
      <w:r w:rsidRPr="00FB6C7F">
        <w:rPr>
          <w:rFonts w:eastAsia="Calibri"/>
          <w:b w:val="0"/>
          <w:lang w:eastAsia="en-US"/>
        </w:rPr>
        <w:fldChar w:fldCharType="begin"/>
      </w:r>
      <w:r w:rsidRPr="00FB6C7F">
        <w:rPr>
          <w:rFonts w:eastAsia="Calibri"/>
          <w:b w:val="0"/>
          <w:lang w:eastAsia="en-US"/>
        </w:rPr>
        <w:instrText xml:space="preserve"> NOTEREF _Ref487456475 \h </w:instrText>
      </w:r>
      <w:r>
        <w:rPr>
          <w:rFonts w:eastAsia="Calibri"/>
          <w:b w:val="0"/>
          <w:lang w:eastAsia="en-US"/>
        </w:rPr>
        <w:instrText xml:space="preserve"> \* MERGEFORMAT </w:instrText>
      </w:r>
      <w:r w:rsidRPr="00FB6C7F">
        <w:rPr>
          <w:rFonts w:eastAsia="Calibri"/>
          <w:b w:val="0"/>
          <w:lang w:eastAsia="en-US"/>
        </w:rPr>
      </w:r>
      <w:r w:rsidRPr="00FB6C7F">
        <w:rPr>
          <w:rFonts w:eastAsia="Calibri"/>
          <w:b w:val="0"/>
          <w:lang w:eastAsia="en-US"/>
        </w:rPr>
        <w:fldChar w:fldCharType="separate"/>
      </w:r>
      <w:r w:rsidR="00381BF0">
        <w:rPr>
          <w:rFonts w:eastAsia="Calibri"/>
          <w:b w:val="0"/>
          <w:lang w:eastAsia="en-US"/>
        </w:rPr>
        <w:t>131</w:t>
      </w:r>
      <w:r w:rsidRPr="00FB6C7F">
        <w:rPr>
          <w:rFonts w:eastAsia="Calibri"/>
          <w:b w:val="0"/>
          <w:lang w:eastAsia="en-US"/>
        </w:rPr>
        <w:fldChar w:fldCharType="end"/>
      </w:r>
      <w:r w:rsidRPr="00FB6C7F">
        <w:rPr>
          <w:rFonts w:eastAsia="Calibri"/>
          <w:b w:val="0"/>
          <w:lang w:eastAsia="en-US"/>
        </w:rPr>
        <w:t xml:space="preserve">] в применении к описанию поляризации в реакции </w:t>
      </w:r>
      <w:r w:rsidRPr="00FB6C7F">
        <w:rPr>
          <w:rFonts w:eastAsia="Calibri"/>
          <w:b w:val="0"/>
          <w:position w:val="-10"/>
          <w:lang w:eastAsia="en-US"/>
        </w:rPr>
        <w:object w:dxaOrig="1215" w:dyaOrig="360">
          <v:shape id="_x0000_i1084" type="#_x0000_t75" style="width:61.35pt;height:18.15pt" o:ole="">
            <v:imagedata r:id="rId241" o:title=""/>
          </v:shape>
          <o:OLEObject Type="Embed" ProgID="Equation.3" ShapeID="_x0000_i1084" DrawAspect="Content" ObjectID="_1632754250" r:id="rId242"/>
        </w:object>
      </w:r>
      <w:r w:rsidRPr="00FB6C7F">
        <w:rPr>
          <w:rFonts w:eastAsia="Calibri"/>
          <w:b w:val="0"/>
          <w:lang w:eastAsia="en-US"/>
        </w:rPr>
        <w:t xml:space="preserve"> при импульсах 5 и 40 ГэВ/</w:t>
      </w:r>
      <w:r w:rsidRPr="00FB6C7F">
        <w:rPr>
          <w:rFonts w:eastAsia="Calibri"/>
          <w:b w:val="0"/>
          <w:i/>
          <w:lang w:eastAsia="en-US"/>
        </w:rPr>
        <w:t xml:space="preserve">с </w:t>
      </w:r>
      <w:r w:rsidRPr="00FB6C7F">
        <w:rPr>
          <w:rFonts w:eastAsia="Calibri"/>
          <w:b w:val="0"/>
          <w:lang w:eastAsia="en-US"/>
        </w:rPr>
        <w:t>[</w:t>
      </w:r>
      <w:r>
        <w:rPr>
          <w:rFonts w:eastAsia="Calibri"/>
          <w:b w:val="0"/>
          <w:lang w:eastAsia="en-US"/>
        </w:rPr>
        <w:fldChar w:fldCharType="begin"/>
      </w:r>
      <w:r>
        <w:rPr>
          <w:rFonts w:eastAsia="Calibri"/>
          <w:b w:val="0"/>
          <w:lang w:eastAsia="en-US"/>
        </w:rPr>
        <w:instrText xml:space="preserve"> NOTEREF _Ref487456512 \h </w:instrText>
      </w:r>
      <w:r>
        <w:rPr>
          <w:rFonts w:eastAsia="Calibri"/>
          <w:b w:val="0"/>
          <w:lang w:eastAsia="en-US"/>
        </w:rPr>
      </w:r>
      <w:r>
        <w:rPr>
          <w:rFonts w:eastAsia="Calibri"/>
          <w:b w:val="0"/>
          <w:lang w:eastAsia="en-US"/>
        </w:rPr>
        <w:fldChar w:fldCharType="separate"/>
      </w:r>
      <w:r w:rsidR="00381BF0">
        <w:rPr>
          <w:rFonts w:eastAsia="Calibri"/>
          <w:b w:val="0"/>
          <w:lang w:eastAsia="en-US"/>
        </w:rPr>
        <w:t>53</w:t>
      </w:r>
      <w:r>
        <w:rPr>
          <w:rFonts w:eastAsia="Calibri"/>
          <w:b w:val="0"/>
          <w:lang w:eastAsia="en-US"/>
        </w:rPr>
        <w:fldChar w:fldCharType="end"/>
      </w:r>
      <w:r w:rsidRPr="00FB6C7F">
        <w:rPr>
          <w:rFonts w:eastAsia="Calibri"/>
          <w:b w:val="0"/>
          <w:lang w:eastAsia="en-US"/>
        </w:rPr>
        <w:t>].</w:t>
      </w:r>
    </w:p>
    <w:p w:rsidR="001233C8" w:rsidRPr="00FB6C7F" w:rsidRDefault="001233C8" w:rsidP="001233C8">
      <w:pPr>
        <w:spacing w:after="12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 xml:space="preserve">На установке ПРОЗА в 80-х годах измерялись асимметрии </w:t>
      </w:r>
      <w:r>
        <w:rPr>
          <w:rFonts w:eastAsia="Calibri"/>
          <w:lang w:eastAsia="en-US"/>
        </w:rPr>
        <w:t>в</w:t>
      </w:r>
      <w:r w:rsidRPr="00E2110F">
        <w:rPr>
          <w:rFonts w:eastAsia="Calibri"/>
          <w:lang w:eastAsia="en-US"/>
        </w:rPr>
        <w:t xml:space="preserve"> </w:t>
      </w:r>
      <w:r w:rsidRPr="00457E10">
        <w:rPr>
          <w:rFonts w:eastAsia="Calibri"/>
          <w:lang w:eastAsia="en-US"/>
        </w:rPr>
        <w:t xml:space="preserve">эксклюзивном образовании некоторых резонансов, </w:t>
      </w:r>
      <w:r>
        <w:rPr>
          <w:rFonts w:eastAsia="Calibri"/>
          <w:lang w:eastAsia="en-US"/>
        </w:rPr>
        <w:t xml:space="preserve">таких как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FF6BDA">
        <w:rPr>
          <w:rFonts w:eastAsia="Calibri"/>
          <w:i/>
          <w:lang w:eastAsia="en-US"/>
        </w:rPr>
        <w:t xml:space="preserve">,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val="en-US" w:eastAsia="en-US"/>
        </w:rPr>
        <w:t>f</w:t>
      </w:r>
      <w:r w:rsidRPr="00FF6BDA">
        <w:rPr>
          <w:rFonts w:eastAsia="Calibri"/>
          <w:i/>
          <w:vertAlign w:val="subscript"/>
          <w:lang w:eastAsia="en-US"/>
        </w:rPr>
        <w:t>2</w:t>
      </w:r>
      <w:r w:rsidRPr="00FF6BDA">
        <w:rPr>
          <w:rFonts w:eastAsia="Calibri"/>
          <w:i/>
          <w:lang w:eastAsia="en-US"/>
        </w:rPr>
        <w:t>(1270)</w:t>
      </w:r>
      <w:r w:rsidRPr="00457E10">
        <w:rPr>
          <w:rFonts w:eastAsia="Calibri"/>
          <w:lang w:eastAsia="en-US"/>
        </w:rPr>
        <w:t xml:space="preserve"> </w:t>
      </w:r>
      <w:r w:rsidRPr="00457E10">
        <w:rPr>
          <w:rFonts w:eastAsia="Calibri"/>
          <w:lang w:val="en-US" w:eastAsia="en-US"/>
        </w:rPr>
        <w:t>n</w:t>
      </w:r>
      <w:r w:rsidRPr="00457E10">
        <w:rPr>
          <w:rFonts w:eastAsia="Calibri"/>
          <w:lang w:eastAsia="en-US"/>
        </w:rPr>
        <w:t xml:space="preserve"> при энергии 40 ГэВ [</w:t>
      </w:r>
      <w:r>
        <w:rPr>
          <w:rFonts w:eastAsia="Calibri"/>
          <w:lang w:eastAsia="en-US"/>
        </w:rPr>
        <w:fldChar w:fldCharType="begin"/>
      </w:r>
      <w:r>
        <w:rPr>
          <w:rFonts w:eastAsia="Calibri"/>
          <w:lang w:eastAsia="en-US"/>
        </w:rPr>
        <w:instrText xml:space="preserve"> NOTEREF _Ref487455402 \h </w:instrText>
      </w:r>
      <w:r>
        <w:rPr>
          <w:rFonts w:eastAsia="Calibri"/>
          <w:lang w:eastAsia="en-US"/>
        </w:rPr>
      </w:r>
      <w:r>
        <w:rPr>
          <w:rFonts w:eastAsia="Calibri"/>
          <w:lang w:eastAsia="en-US"/>
        </w:rPr>
        <w:fldChar w:fldCharType="separate"/>
      </w:r>
      <w:r w:rsidR="00381BF0">
        <w:rPr>
          <w:rFonts w:eastAsia="Calibri"/>
          <w:lang w:eastAsia="en-US"/>
        </w:rPr>
        <w:t>55</w:t>
      </w:r>
      <w:r>
        <w:rPr>
          <w:rFonts w:eastAsia="Calibri"/>
          <w:lang w:eastAsia="en-US"/>
        </w:rPr>
        <w:fldChar w:fldCharType="end"/>
      </w:r>
      <w:r w:rsidRPr="00457E10">
        <w:rPr>
          <w:rFonts w:eastAsia="Calibri"/>
          <w:lang w:eastAsia="en-US"/>
        </w:rPr>
        <w:t>,</w:t>
      </w:r>
      <w:bookmarkStart w:id="262" w:name="_Ref487455780"/>
      <w:r w:rsidRPr="00AA70D8">
        <w:rPr>
          <w:rStyle w:val="aa"/>
          <w:rFonts w:eastAsia="Calibri"/>
          <w:vertAlign w:val="baseline"/>
          <w:lang w:eastAsia="en-US"/>
        </w:rPr>
        <w:endnoteReference w:id="132"/>
      </w:r>
      <w:bookmarkEnd w:id="262"/>
      <w:r w:rsidRPr="00457E10">
        <w:rPr>
          <w:rFonts w:eastAsia="Calibri"/>
          <w:lang w:eastAsia="en-US"/>
        </w:rPr>
        <w:t xml:space="preserve">]. </w:t>
      </w:r>
    </w:p>
    <w:p w:rsidR="00D4120A" w:rsidRPr="00D4120A" w:rsidRDefault="001233C8" w:rsidP="00D4120A">
      <w:pPr>
        <w:spacing w:after="200" w:line="276" w:lineRule="auto"/>
        <w:ind w:firstLine="709"/>
        <w:jc w:val="both"/>
        <w:rPr>
          <w:rFonts w:eastAsia="Calibri"/>
          <w:lang w:eastAsia="en-US"/>
        </w:rPr>
      </w:pPr>
      <w:r w:rsidRPr="00457E10">
        <w:rPr>
          <w:rFonts w:eastAsia="Calibri"/>
          <w:lang w:eastAsia="en-US"/>
        </w:rPr>
        <w:t xml:space="preserve"> </w:t>
      </w:r>
      <w:r>
        <w:rPr>
          <w:rFonts w:eastAsia="Calibri"/>
          <w:lang w:eastAsia="en-US"/>
        </w:rPr>
        <w:t>Практически во всех исследованиях б</w:t>
      </w:r>
      <w:r w:rsidRPr="00457E10">
        <w:rPr>
          <w:rFonts w:eastAsia="Calibri"/>
          <w:lang w:eastAsia="en-US"/>
        </w:rPr>
        <w:t>ыли обнаружены бол</w:t>
      </w:r>
      <w:r>
        <w:rPr>
          <w:rFonts w:eastAsia="Calibri"/>
          <w:lang w:eastAsia="en-US"/>
        </w:rPr>
        <w:t>ьшие эффекты, на уровне 20-40%</w:t>
      </w:r>
      <w:r w:rsidRPr="00457E10">
        <w:rPr>
          <w:rFonts w:eastAsia="Calibri"/>
          <w:lang w:eastAsia="en-US"/>
        </w:rPr>
        <w:t xml:space="preserve">. </w:t>
      </w:r>
      <w:r w:rsidR="00E13CB2">
        <w:rPr>
          <w:rFonts w:eastAsia="Calibri"/>
          <w:lang w:eastAsia="en-US"/>
        </w:rPr>
        <w:t>Р</w:t>
      </w:r>
      <w:r>
        <w:rPr>
          <w:rFonts w:eastAsia="Calibri"/>
          <w:lang w:eastAsia="en-US"/>
        </w:rPr>
        <w:t>езультаты в</w:t>
      </w:r>
      <w:r w:rsidRPr="00457E10">
        <w:rPr>
          <w:rFonts w:eastAsia="Calibri"/>
          <w:lang w:eastAsia="en-US"/>
        </w:rPr>
        <w:t xml:space="preserve">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ω(782)</w:t>
      </w:r>
      <w:r w:rsidRPr="00FF6BDA">
        <w:rPr>
          <w:rFonts w:eastAsia="Calibri"/>
          <w:i/>
          <w:lang w:val="en-US" w:eastAsia="en-US"/>
        </w:rPr>
        <w:t>n</w:t>
      </w:r>
      <w:r w:rsidRPr="00457E10">
        <w:rPr>
          <w:rFonts w:eastAsia="Calibri"/>
          <w:lang w:eastAsia="en-US"/>
        </w:rPr>
        <w:t xml:space="preserve"> представлены на </w:t>
      </w:r>
      <w:r w:rsidRPr="00AA70D8">
        <w:rPr>
          <w:rFonts w:eastAsia="Calibri"/>
          <w:lang w:eastAsia="en-US"/>
        </w:rPr>
        <w:fldChar w:fldCharType="begin"/>
      </w:r>
      <w:r w:rsidRPr="00AA70D8">
        <w:rPr>
          <w:rFonts w:eastAsia="Calibri"/>
          <w:lang w:eastAsia="en-US"/>
        </w:rPr>
        <w:instrText xml:space="preserve"> REF _Ref487455366 \h  \* MERGEFORMAT </w:instrText>
      </w:r>
      <w:r w:rsidRPr="00AA70D8">
        <w:rPr>
          <w:rFonts w:eastAsia="Calibri"/>
          <w:lang w:eastAsia="en-US"/>
        </w:rPr>
      </w:r>
      <w:r w:rsidRPr="00AA70D8">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14</w:t>
      </w:r>
      <w:r w:rsidRPr="00AA70D8">
        <w:rPr>
          <w:rFonts w:eastAsia="Calibri"/>
          <w:lang w:eastAsia="en-US"/>
        </w:rPr>
        <w:fldChar w:fldCharType="end"/>
      </w:r>
      <w:r w:rsidRPr="00AA70D8">
        <w:rPr>
          <w:rFonts w:eastAsia="Calibri"/>
          <w:lang w:eastAsia="en-US"/>
        </w:rPr>
        <w:t>.</w:t>
      </w:r>
      <w:r w:rsidR="00D4120A">
        <w:rPr>
          <w:rFonts w:eastAsia="Calibri"/>
          <w:lang w:eastAsia="en-US"/>
        </w:rPr>
        <w:t xml:space="preserve"> </w:t>
      </w:r>
      <w:r w:rsidRPr="00457E10">
        <w:rPr>
          <w:rFonts w:eastAsia="Calibri"/>
          <w:lang w:eastAsia="en-US"/>
        </w:rPr>
        <w:t xml:space="preserve">Результаты по реакции </w:t>
      </w:r>
      <w:r w:rsidRPr="00FF6BDA">
        <w:rPr>
          <w:rFonts w:eastAsia="Calibri"/>
          <w:i/>
          <w:lang w:eastAsia="en-US"/>
        </w:rPr>
        <w:sym w:font="Symbol" w:char="F070"/>
      </w:r>
      <w:r w:rsidRPr="00FF6BDA">
        <w:rPr>
          <w:rFonts w:eastAsia="Calibri"/>
          <w:i/>
          <w:vertAlign w:val="superscript"/>
          <w:lang w:eastAsia="en-US"/>
        </w:rPr>
        <w:t>-</w:t>
      </w:r>
      <w:r w:rsidRPr="00FF6BDA">
        <w:rPr>
          <w:rFonts w:eastAsia="Calibri"/>
          <w:i/>
          <w:lang w:val="en-US" w:eastAsia="en-US"/>
        </w:rPr>
        <w:t>p</w:t>
      </w:r>
      <w:r w:rsidRPr="003F6C8B">
        <w:rPr>
          <w:rFonts w:eastAsia="Calibri"/>
          <w:i/>
          <w:vertAlign w:val="superscript"/>
          <w:lang w:val="en-US" w:eastAsia="en-US"/>
        </w:rPr>
        <w:sym w:font="Symbol" w:char="F0AD"/>
      </w:r>
      <w:r w:rsidRPr="00FF6BDA">
        <w:rPr>
          <w:rFonts w:eastAsia="Calibri"/>
          <w:i/>
          <w:lang w:eastAsia="en-US"/>
        </w:rPr>
        <w:sym w:font="Symbol" w:char="F0AE"/>
      </w:r>
      <w:r w:rsidRPr="00FF6BDA">
        <w:rPr>
          <w:rFonts w:eastAsia="Calibri"/>
          <w:i/>
          <w:lang w:eastAsia="en-US"/>
        </w:rPr>
        <w:t xml:space="preserve"> </w:t>
      </w:r>
      <w:r w:rsidRPr="00FF6BDA">
        <w:rPr>
          <w:rFonts w:eastAsia="Calibri"/>
          <w:i/>
          <w:lang w:eastAsia="en-US"/>
        </w:rPr>
        <w:sym w:font="Symbol" w:char="F068"/>
      </w:r>
      <w:r w:rsidRPr="00FF6BDA">
        <w:rPr>
          <w:rFonts w:eastAsia="Calibri"/>
          <w:i/>
          <w:vertAlign w:val="superscript"/>
          <w:lang w:eastAsia="en-US"/>
        </w:rPr>
        <w:t>/</w:t>
      </w:r>
      <w:r w:rsidRPr="00FF6BDA">
        <w:rPr>
          <w:rFonts w:eastAsia="Calibri"/>
          <w:i/>
          <w:lang w:eastAsia="en-US"/>
        </w:rPr>
        <w:t>(958)</w:t>
      </w:r>
      <w:r w:rsidRPr="00FF6BDA">
        <w:rPr>
          <w:rFonts w:eastAsia="Calibri"/>
          <w:i/>
          <w:lang w:val="en-US" w:eastAsia="en-US"/>
        </w:rPr>
        <w:t>n</w:t>
      </w:r>
      <w:r w:rsidRPr="00457E10">
        <w:rPr>
          <w:rFonts w:eastAsia="Calibri"/>
          <w:lang w:eastAsia="en-US"/>
        </w:rPr>
        <w:t xml:space="preserve"> представлены на </w:t>
      </w:r>
      <w:r w:rsidRPr="00D4120A">
        <w:rPr>
          <w:rFonts w:eastAsia="Calibri"/>
          <w:lang w:eastAsia="en-US"/>
        </w:rPr>
        <w:fldChar w:fldCharType="begin"/>
      </w:r>
      <w:r w:rsidRPr="00D4120A">
        <w:rPr>
          <w:rFonts w:eastAsia="Calibri"/>
          <w:lang w:eastAsia="en-US"/>
        </w:rPr>
        <w:instrText xml:space="preserve"> REF _Ref487455830 \h </w:instrText>
      </w:r>
      <w:r w:rsidR="00D4120A">
        <w:rPr>
          <w:rFonts w:eastAsia="Calibri"/>
          <w:lang w:eastAsia="en-US"/>
        </w:rPr>
        <w:instrText xml:space="preserve"> \* MERGEFORMAT </w:instrText>
      </w:r>
      <w:r w:rsidRPr="00D4120A">
        <w:rPr>
          <w:rFonts w:eastAsia="Calibri"/>
          <w:lang w:eastAsia="en-US"/>
        </w:rPr>
      </w:r>
      <w:r w:rsidRPr="00D4120A">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15</w:t>
      </w:r>
      <w:r w:rsidRPr="00D4120A">
        <w:rPr>
          <w:rFonts w:eastAsia="Calibri"/>
          <w:lang w:eastAsia="en-US"/>
        </w:rPr>
        <w:fldChar w:fldCharType="end"/>
      </w:r>
      <w:r w:rsidR="00D4120A">
        <w:rPr>
          <w:rFonts w:eastAsia="Calibri"/>
          <w:lang w:eastAsia="en-US"/>
        </w:rPr>
        <w:t>, а р</w:t>
      </w:r>
      <w:r w:rsidR="00D4120A" w:rsidRPr="00D4120A">
        <w:rPr>
          <w:rFonts w:eastAsia="Calibri"/>
          <w:lang w:eastAsia="en-US"/>
        </w:rPr>
        <w:t xml:space="preserve">езультаты по реакции </w:t>
      </w:r>
      <w:r w:rsidR="00D4120A" w:rsidRPr="00FF6BDA">
        <w:rPr>
          <w:rFonts w:eastAsia="Calibri"/>
          <w:i/>
          <w:lang w:eastAsia="en-US"/>
        </w:rPr>
        <w:sym w:font="Symbol" w:char="F070"/>
      </w:r>
      <w:r w:rsidR="00D4120A" w:rsidRPr="00FF6BDA">
        <w:rPr>
          <w:rFonts w:eastAsia="Calibri"/>
          <w:i/>
          <w:vertAlign w:val="superscript"/>
          <w:lang w:eastAsia="en-US"/>
        </w:rPr>
        <w:t>-</w:t>
      </w:r>
      <w:r w:rsidR="00D4120A" w:rsidRPr="00FF6BDA">
        <w:rPr>
          <w:rFonts w:eastAsia="Calibri"/>
          <w:i/>
          <w:lang w:eastAsia="en-US"/>
        </w:rPr>
        <w:t>р</w:t>
      </w:r>
      <w:r w:rsidR="003F6C8B" w:rsidRPr="003F6C8B">
        <w:rPr>
          <w:rFonts w:eastAsia="Calibri"/>
          <w:i/>
          <w:vertAlign w:val="superscript"/>
          <w:lang w:val="en-US" w:eastAsia="en-US"/>
        </w:rPr>
        <w:sym w:font="Symbol" w:char="F0AD"/>
      </w:r>
      <w:r w:rsidR="00D4120A" w:rsidRPr="00FF6BDA">
        <w:rPr>
          <w:rFonts w:eastAsia="Calibri"/>
          <w:i/>
          <w:lang w:eastAsia="en-US"/>
        </w:rPr>
        <w:sym w:font="Symbol" w:char="F0AE"/>
      </w:r>
      <w:r w:rsidR="00D4120A" w:rsidRPr="00FF6BDA">
        <w:rPr>
          <w:rFonts w:eastAsia="Calibri"/>
          <w:i/>
          <w:lang w:eastAsia="en-US"/>
        </w:rPr>
        <w:t xml:space="preserve"> </w:t>
      </w:r>
      <w:r w:rsidR="00D4120A" w:rsidRPr="00FF6BDA">
        <w:rPr>
          <w:rFonts w:eastAsia="Calibri"/>
          <w:i/>
          <w:lang w:val="en-US" w:eastAsia="en-US"/>
        </w:rPr>
        <w:t>f</w:t>
      </w:r>
      <w:r w:rsidR="00D4120A" w:rsidRPr="00FF6BDA">
        <w:rPr>
          <w:rFonts w:eastAsia="Calibri"/>
          <w:i/>
          <w:vertAlign w:val="subscript"/>
          <w:lang w:eastAsia="en-US"/>
        </w:rPr>
        <w:t>2</w:t>
      </w:r>
      <w:r w:rsidR="00FF6BDA">
        <w:rPr>
          <w:rFonts w:eastAsia="Calibri"/>
          <w:i/>
          <w:lang w:eastAsia="en-US"/>
        </w:rPr>
        <w:t>(1270)</w:t>
      </w:r>
      <w:r w:rsidR="00D4120A" w:rsidRPr="00FF6BDA">
        <w:rPr>
          <w:rFonts w:eastAsia="Calibri"/>
          <w:i/>
          <w:lang w:val="en-US" w:eastAsia="en-US"/>
        </w:rPr>
        <w:t>n</w:t>
      </w:r>
      <w:r w:rsidR="00D4120A" w:rsidRPr="00D4120A">
        <w:rPr>
          <w:rFonts w:eastAsia="Calibri"/>
          <w:lang w:eastAsia="en-US"/>
        </w:rPr>
        <w:t xml:space="preserve"> представлены на </w:t>
      </w:r>
      <w:r w:rsidR="00D4120A" w:rsidRPr="00D4120A">
        <w:rPr>
          <w:rFonts w:eastAsia="Calibri"/>
          <w:lang w:eastAsia="en-US"/>
        </w:rPr>
        <w:fldChar w:fldCharType="begin"/>
      </w:r>
      <w:r w:rsidR="00D4120A" w:rsidRPr="00D4120A">
        <w:rPr>
          <w:rFonts w:eastAsia="Calibri"/>
          <w:lang w:eastAsia="en-US"/>
        </w:rPr>
        <w:instrText xml:space="preserve"> REF _Ref487455839 \h  \* MERGEFORMAT </w:instrText>
      </w:r>
      <w:r w:rsidR="00D4120A" w:rsidRPr="00D4120A">
        <w:rPr>
          <w:rFonts w:eastAsia="Calibri"/>
          <w:lang w:eastAsia="en-US"/>
        </w:rPr>
      </w:r>
      <w:r w:rsidR="00D4120A" w:rsidRPr="00D4120A">
        <w:rPr>
          <w:rFonts w:eastAsia="Calibri"/>
          <w:lang w:eastAsia="en-US"/>
        </w:rPr>
        <w:fldChar w:fldCharType="separate"/>
      </w:r>
      <w:r w:rsidR="00381BF0" w:rsidRPr="00381BF0">
        <w:rPr>
          <w:rFonts w:eastAsia="Calibri"/>
          <w:lang w:eastAsia="en-US"/>
        </w:rPr>
        <w:t>Рис.  5.4</w:t>
      </w:r>
      <w:r w:rsidR="00D4120A" w:rsidRPr="00D4120A">
        <w:rPr>
          <w:rFonts w:eastAsia="Calibri"/>
          <w:lang w:eastAsia="en-US"/>
        </w:rPr>
        <w:fldChar w:fldCharType="end"/>
      </w:r>
      <w:r w:rsidR="00D4120A" w:rsidRPr="00D4120A">
        <w:rPr>
          <w:rFonts w:eastAsia="Calibri"/>
          <w:lang w:eastAsia="en-US"/>
        </w:rPr>
        <w:t xml:space="preserve">. </w:t>
      </w:r>
      <w:r w:rsidR="006002DA">
        <w:rPr>
          <w:rFonts w:eastAsia="Calibri"/>
          <w:lang w:eastAsia="en-US"/>
        </w:rPr>
        <w:t xml:space="preserve"> </w:t>
      </w:r>
    </w:p>
    <w:p w:rsidR="001233C8" w:rsidRDefault="006002DA" w:rsidP="003F6C8B">
      <w:pPr>
        <w:spacing w:after="200" w:line="276" w:lineRule="auto"/>
        <w:ind w:firstLine="709"/>
        <w:jc w:val="both"/>
        <w:rPr>
          <w:rFonts w:eastAsia="Calibri"/>
          <w:lang w:eastAsia="en-US"/>
        </w:rPr>
      </w:pPr>
      <w:r>
        <w:rPr>
          <w:rFonts w:eastAsia="Calibri"/>
          <w:lang w:eastAsia="en-US"/>
        </w:rPr>
        <w:t xml:space="preserve"> </w:t>
      </w:r>
      <w:r w:rsidR="00D4120A" w:rsidRPr="00D4120A">
        <w:rPr>
          <w:rFonts w:eastAsia="Calibri"/>
          <w:lang w:eastAsia="en-US"/>
        </w:rPr>
        <w:t xml:space="preserve">Отметим, что в мезонных пучках наблюдаются ненулевые поляризационные эффекты </w:t>
      </w:r>
      <w:r w:rsidR="003F6C8B">
        <w:rPr>
          <w:rFonts w:eastAsia="Calibri"/>
          <w:lang w:eastAsia="en-US"/>
        </w:rPr>
        <w:t xml:space="preserve">даже </w:t>
      </w:r>
      <w:r w:rsidR="00D4120A" w:rsidRPr="00D4120A">
        <w:rPr>
          <w:rFonts w:eastAsia="Calibri"/>
          <w:lang w:eastAsia="en-US"/>
        </w:rPr>
        <w:t xml:space="preserve">в области фрагментации неполяризованного пучка, что не имеет пока </w:t>
      </w:r>
      <w:r w:rsidR="003F6C8B">
        <w:rPr>
          <w:rFonts w:eastAsia="Calibri"/>
          <w:lang w:eastAsia="en-US"/>
        </w:rPr>
        <w:t xml:space="preserve">удовлетворительного </w:t>
      </w:r>
      <w:r w:rsidR="00D4120A" w:rsidRPr="00D4120A">
        <w:rPr>
          <w:rFonts w:eastAsia="Calibri"/>
          <w:lang w:eastAsia="en-US"/>
        </w:rPr>
        <w:t>теоретического объяснения. Значительные односпиновые асимметрии, наблюдаемые в соударениях мезонов с поляризованными протонами, не только в области фрагментации протона, но и в области фрагментации мезона, могут быть связанными с несимметричностью начальных и конечных состояний: мезон состоит из кварка и антикварка, а нуклон из трех кварков</w:t>
      </w:r>
    </w:p>
    <w:p w:rsidR="00D4120A" w:rsidRDefault="00D4120A" w:rsidP="003F6C8B">
      <w:pPr>
        <w:spacing w:after="200" w:line="276" w:lineRule="auto"/>
        <w:jc w:val="center"/>
        <w:rPr>
          <w:rFonts w:eastAsia="Calibri"/>
          <w:lang w:eastAsia="en-US"/>
        </w:rPr>
      </w:pPr>
      <w:r>
        <w:rPr>
          <w:rFonts w:eastAsia="Calibri"/>
          <w:noProof/>
        </w:rPr>
        <w:lastRenderedPageBreak/>
        <w:drawing>
          <wp:inline distT="0" distB="0" distL="0" distR="0" wp14:anchorId="662D91EB" wp14:editId="7D43CE18">
            <wp:extent cx="3116445" cy="1298964"/>
            <wp:effectExtent l="0" t="0" r="825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115011" cy="1298366"/>
                    </a:xfrm>
                    <a:prstGeom prst="rect">
                      <a:avLst/>
                    </a:prstGeom>
                    <a:noFill/>
                  </pic:spPr>
                </pic:pic>
              </a:graphicData>
            </a:graphic>
          </wp:inline>
        </w:drawing>
      </w:r>
    </w:p>
    <w:p w:rsidR="001233C8" w:rsidRPr="005244BB" w:rsidRDefault="00D4120A" w:rsidP="005244BB">
      <w:pPr>
        <w:pStyle w:val="ae"/>
        <w:jc w:val="center"/>
        <w:rPr>
          <w:rFonts w:eastAsia="Calibri"/>
          <w:b w:val="0"/>
          <w:lang w:eastAsia="en-US"/>
        </w:rPr>
      </w:pPr>
      <w:bookmarkStart w:id="263" w:name="_Ref487455839"/>
      <w:r w:rsidRPr="00AA70D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w:t>
      </w:r>
      <w:r w:rsidR="0001688C">
        <w:rPr>
          <w:b w:val="0"/>
        </w:rPr>
        <w:fldChar w:fldCharType="end"/>
      </w:r>
      <w:bookmarkEnd w:id="263"/>
      <w:r w:rsidRPr="00AA70D8">
        <w:rPr>
          <w:rFonts w:eastAsia="Calibri"/>
          <w:b w:val="0"/>
          <w:lang w:eastAsia="en-US"/>
        </w:rPr>
        <w:t xml:space="preserve">. Асимметрия в реакции  </w:t>
      </w:r>
      <w:r w:rsidRPr="00FF6BDA">
        <w:rPr>
          <w:rFonts w:eastAsia="Calibri"/>
          <w:b w:val="0"/>
          <w:i/>
          <w:lang w:eastAsia="en-US"/>
        </w:rPr>
        <w:sym w:font="Symbol" w:char="F070"/>
      </w:r>
      <w:r w:rsidRPr="00FF6BDA">
        <w:rPr>
          <w:rFonts w:eastAsia="Calibri"/>
          <w:b w:val="0"/>
          <w:i/>
          <w:vertAlign w:val="superscript"/>
          <w:lang w:eastAsia="en-US"/>
        </w:rPr>
        <w:t>-</w:t>
      </w:r>
      <w:r w:rsidRPr="00FF6BDA">
        <w:rPr>
          <w:rFonts w:eastAsia="Calibri"/>
          <w:b w:val="0"/>
          <w:i/>
          <w:lang w:eastAsia="en-US"/>
        </w:rPr>
        <w:t>р</w:t>
      </w:r>
      <w:r w:rsidR="003F6C8B" w:rsidRPr="003F6C8B">
        <w:rPr>
          <w:rFonts w:eastAsia="Calibri"/>
          <w:b w:val="0"/>
          <w:i/>
          <w:vertAlign w:val="superscript"/>
          <w:lang w:val="en-US" w:eastAsia="en-US"/>
        </w:rPr>
        <w:sym w:font="Symbol" w:char="F0AD"/>
      </w:r>
      <w:r w:rsidRPr="00FF6BDA">
        <w:rPr>
          <w:rFonts w:eastAsia="Calibri"/>
          <w:b w:val="0"/>
          <w:i/>
          <w:lang w:eastAsia="en-US"/>
        </w:rPr>
        <w:sym w:font="Symbol" w:char="F0AE"/>
      </w:r>
      <w:r w:rsidRPr="00FF6BDA">
        <w:rPr>
          <w:rFonts w:eastAsia="Calibri"/>
          <w:b w:val="0"/>
          <w:i/>
          <w:lang w:eastAsia="en-US"/>
        </w:rPr>
        <w:t xml:space="preserve">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 xml:space="preserve">(1270 </w:t>
      </w:r>
      <w:r w:rsidRPr="00FF6BDA">
        <w:rPr>
          <w:rFonts w:eastAsia="Calibri"/>
          <w:b w:val="0"/>
          <w:i/>
          <w:lang w:val="en-US" w:eastAsia="en-US"/>
        </w:rPr>
        <w:t>n</w:t>
      </w:r>
      <w:r w:rsidRPr="00AA70D8">
        <w:rPr>
          <w:rFonts w:eastAsia="Calibri"/>
          <w:b w:val="0"/>
          <w:lang w:eastAsia="en-US"/>
        </w:rPr>
        <w:t xml:space="preserve"> при энергии 40 ГэВ [</w:t>
      </w:r>
      <w:r>
        <w:rPr>
          <w:rFonts w:eastAsia="Calibri"/>
          <w:b w:val="0"/>
          <w:lang w:eastAsia="en-US"/>
        </w:rPr>
        <w:fldChar w:fldCharType="begin"/>
      </w:r>
      <w:r>
        <w:rPr>
          <w:rFonts w:eastAsia="Calibri"/>
          <w:b w:val="0"/>
          <w:lang w:eastAsia="en-US"/>
        </w:rPr>
        <w:instrText xml:space="preserve"> NOTEREF _Ref487455780 \h </w:instrText>
      </w:r>
      <w:r>
        <w:rPr>
          <w:rFonts w:eastAsia="Calibri"/>
          <w:b w:val="0"/>
          <w:lang w:eastAsia="en-US"/>
        </w:rPr>
      </w:r>
      <w:r>
        <w:rPr>
          <w:rFonts w:eastAsia="Calibri"/>
          <w:b w:val="0"/>
          <w:lang w:eastAsia="en-US"/>
        </w:rPr>
        <w:fldChar w:fldCharType="separate"/>
      </w:r>
      <w:r w:rsidR="00381BF0">
        <w:rPr>
          <w:rFonts w:eastAsia="Calibri"/>
          <w:b w:val="0"/>
          <w:lang w:eastAsia="en-US"/>
        </w:rPr>
        <w:t>132</w:t>
      </w:r>
      <w:r>
        <w:rPr>
          <w:rFonts w:eastAsia="Calibri"/>
          <w:b w:val="0"/>
          <w:lang w:eastAsia="en-US"/>
        </w:rPr>
        <w:fldChar w:fldCharType="end"/>
      </w:r>
      <w:r w:rsidRPr="00AA70D8">
        <w:rPr>
          <w:rFonts w:eastAsia="Calibri"/>
          <w:b w:val="0"/>
          <w:lang w:eastAsia="en-US"/>
        </w:rPr>
        <w:t xml:space="preserve">], когда </w:t>
      </w:r>
      <w:r w:rsidRPr="00FF6BDA">
        <w:rPr>
          <w:rFonts w:eastAsia="Calibri"/>
          <w:b w:val="0"/>
          <w:i/>
          <w:lang w:val="en-US" w:eastAsia="en-US"/>
        </w:rPr>
        <w:t>f</w:t>
      </w:r>
      <w:r w:rsidRPr="00FF6BDA">
        <w:rPr>
          <w:rFonts w:eastAsia="Calibri"/>
          <w:b w:val="0"/>
          <w:i/>
          <w:vertAlign w:val="subscript"/>
          <w:lang w:eastAsia="en-US"/>
        </w:rPr>
        <w:t>2</w:t>
      </w:r>
      <w:r w:rsidRPr="00FF6BDA">
        <w:rPr>
          <w:rFonts w:eastAsia="Calibri"/>
          <w:b w:val="0"/>
          <w:i/>
          <w:lang w:eastAsia="en-US"/>
        </w:rPr>
        <w:t>(1270)</w:t>
      </w:r>
      <w:r w:rsidRPr="00AA70D8">
        <w:rPr>
          <w:rFonts w:eastAsia="Calibri"/>
          <w:b w:val="0"/>
          <w:lang w:eastAsia="en-US"/>
        </w:rPr>
        <w:t xml:space="preserve">-мезон регистрировался в моде распада на два </w:t>
      </w:r>
      <w:r w:rsidRPr="00FF6BDA">
        <w:rPr>
          <w:rFonts w:eastAsia="Calibri"/>
          <w:b w:val="0"/>
          <w:i/>
          <w:lang w:eastAsia="en-US"/>
        </w:rPr>
        <w:sym w:font="Symbol" w:char="F070"/>
      </w:r>
      <w:r w:rsidRPr="00AA70D8">
        <w:rPr>
          <w:rFonts w:eastAsia="Calibri"/>
          <w:b w:val="0"/>
          <w:vertAlign w:val="superscript"/>
          <w:lang w:eastAsia="en-US"/>
        </w:rPr>
        <w:t>0</w:t>
      </w:r>
      <w:r w:rsidR="003F6C8B">
        <w:rPr>
          <w:rFonts w:eastAsia="Calibri"/>
          <w:b w:val="0"/>
          <w:lang w:eastAsia="en-US"/>
        </w:rPr>
        <w:t>-мезона</w:t>
      </w:r>
    </w:p>
    <w:p w:rsidR="001233C8" w:rsidRPr="00FB6C7F"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64" w:name="_Ref487798544"/>
      <w:bookmarkStart w:id="265" w:name="_Ref487798553"/>
      <w:bookmarkStart w:id="266" w:name="_Toc22133866"/>
      <w:r w:rsidRPr="00FB6C7F">
        <w:rPr>
          <w:rFonts w:ascii="Times New Roman" w:eastAsia="Calibri" w:hAnsi="Times New Roman" w:cs="Times New Roman"/>
          <w:b w:val="0"/>
          <w:sz w:val="24"/>
          <w:szCs w:val="24"/>
          <w:lang w:eastAsia="en-US"/>
        </w:rPr>
        <w:t xml:space="preserve">Односпиновая асимметрия </w:t>
      </w:r>
      <w:r w:rsidRPr="00FF6BDA">
        <w:rPr>
          <w:rFonts w:ascii="Times New Roman" w:eastAsia="Calibri" w:hAnsi="Times New Roman" w:cs="Times New Roman"/>
          <w:b w:val="0"/>
          <w:i/>
          <w:sz w:val="24"/>
          <w:szCs w:val="24"/>
          <w:lang w:val="en-US" w:eastAsia="en-US"/>
        </w:rPr>
        <w:t>A</w:t>
      </w:r>
      <w:r w:rsidRPr="00FB6C7F">
        <w:rPr>
          <w:rFonts w:ascii="Times New Roman" w:eastAsia="Calibri" w:hAnsi="Times New Roman" w:cs="Times New Roman"/>
          <w:b w:val="0"/>
          <w:sz w:val="24"/>
          <w:szCs w:val="24"/>
          <w:vertAlign w:val="subscript"/>
          <w:lang w:val="en-US" w:eastAsia="en-US"/>
        </w:rPr>
        <w:t>N</w:t>
      </w:r>
      <w:r w:rsidRPr="00FB6C7F">
        <w:rPr>
          <w:rFonts w:ascii="Times New Roman" w:eastAsia="Calibri" w:hAnsi="Times New Roman" w:cs="Times New Roman"/>
          <w:b w:val="0"/>
          <w:sz w:val="24"/>
          <w:szCs w:val="24"/>
          <w:lang w:eastAsia="en-US"/>
        </w:rPr>
        <w:t xml:space="preserve"> в инклюзивных реакциях</w:t>
      </w:r>
      <w:bookmarkEnd w:id="264"/>
      <w:bookmarkEnd w:id="265"/>
      <w:bookmarkEnd w:id="266"/>
    </w:p>
    <w:p w:rsidR="001233C8" w:rsidRPr="00FB6C7F" w:rsidRDefault="001233C8" w:rsidP="001233C8">
      <w:pPr>
        <w:spacing w:after="200" w:line="276" w:lineRule="auto"/>
        <w:ind w:firstLine="709"/>
        <w:jc w:val="both"/>
        <w:rPr>
          <w:rFonts w:eastAsia="Calibri"/>
          <w:lang w:eastAsia="en-US"/>
        </w:rPr>
      </w:pPr>
      <w:r w:rsidRPr="00FB6C7F">
        <w:rPr>
          <w:rFonts w:eastAsia="Calibri"/>
          <w:lang w:eastAsia="en-US"/>
        </w:rPr>
        <w:t xml:space="preserve">Данные по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xml:space="preserve"> в инклюзивных реакциях получены для 24 реакций в адрон-адронных соударениях и 6 реакций в лептон-адронных соударениях. Диапазон энергий √</w:t>
      </w:r>
      <w:r w:rsidRPr="00FB6C7F">
        <w:rPr>
          <w:rFonts w:eastAsia="Calibri"/>
          <w:lang w:val="en-US" w:eastAsia="en-US"/>
        </w:rPr>
        <w:t>s</w:t>
      </w:r>
      <w:r w:rsidRPr="00FB6C7F">
        <w:rPr>
          <w:rFonts w:eastAsia="Calibri"/>
          <w:lang w:eastAsia="en-US"/>
        </w:rPr>
        <w:t xml:space="preserve"> реакций в с.ц.м. менялся от 4.9 до 500 ГэВ. Во всем диапазоне энергий наблюдалась значительная асимметрия </w:t>
      </w:r>
      <w:r w:rsidRPr="00FF6BDA">
        <w:rPr>
          <w:rFonts w:eastAsia="Calibri"/>
          <w:i/>
          <w:lang w:val="en-US" w:eastAsia="en-US"/>
        </w:rPr>
        <w:t>A</w:t>
      </w:r>
      <w:r w:rsidRPr="00FB6C7F">
        <w:rPr>
          <w:rFonts w:eastAsia="Calibri"/>
          <w:vertAlign w:val="subscript"/>
          <w:lang w:val="en-US" w:eastAsia="en-US"/>
        </w:rPr>
        <w:t>N</w:t>
      </w:r>
      <w:r w:rsidRPr="00FB6C7F">
        <w:rPr>
          <w:rFonts w:eastAsia="Calibri"/>
          <w:lang w:eastAsia="en-US"/>
        </w:rPr>
        <w:t>, которая может меняться в зависимости от √</w:t>
      </w:r>
      <w:r w:rsidRPr="00FF6BDA">
        <w:rPr>
          <w:rFonts w:eastAsia="Calibri"/>
          <w:i/>
          <w:lang w:val="en-US" w:eastAsia="en-US"/>
        </w:rPr>
        <w:t>s</w:t>
      </w:r>
      <w:r w:rsidRPr="00FB6C7F">
        <w:rPr>
          <w:rFonts w:eastAsia="Calibri"/>
          <w:lang w:eastAsia="en-US"/>
        </w:rPr>
        <w:t xml:space="preserve">, </w:t>
      </w:r>
      <w:r w:rsidRPr="00FF6BDA">
        <w:rPr>
          <w:rFonts w:eastAsia="Calibri"/>
          <w:i/>
          <w:lang w:val="en-US" w:eastAsia="en-US"/>
        </w:rPr>
        <w:t>p</w:t>
      </w:r>
      <w:r w:rsidRPr="00FB6C7F">
        <w:rPr>
          <w:rFonts w:eastAsia="Calibri"/>
          <w:vertAlign w:val="subscript"/>
          <w:lang w:val="en-US" w:eastAsia="en-US"/>
        </w:rPr>
        <w:t>T</w:t>
      </w:r>
      <w:r w:rsidRPr="00FB6C7F">
        <w:rPr>
          <w:rFonts w:eastAsia="Calibri"/>
          <w:lang w:eastAsia="en-US"/>
        </w:rPr>
        <w:t xml:space="preserve">, переменной Фейнмана </w:t>
      </w:r>
      <w:r w:rsidRPr="00FF6BDA">
        <w:rPr>
          <w:rFonts w:eastAsia="Calibri"/>
          <w:i/>
          <w:lang w:val="en-US" w:eastAsia="en-US"/>
        </w:rPr>
        <w:t>x</w:t>
      </w:r>
      <w:r w:rsidRPr="00FB6C7F">
        <w:rPr>
          <w:rFonts w:eastAsia="Calibri"/>
          <w:vertAlign w:val="subscript"/>
          <w:lang w:val="en-US" w:eastAsia="en-US"/>
        </w:rPr>
        <w:t>F</w:t>
      </w:r>
      <w:r w:rsidRPr="00FB6C7F">
        <w:rPr>
          <w:rFonts w:eastAsia="Calibri"/>
          <w:lang w:eastAsia="en-US"/>
        </w:rPr>
        <w:t xml:space="preserve">, атомного веса мишени </w:t>
      </w:r>
      <w:r w:rsidRPr="00FF6BDA">
        <w:rPr>
          <w:rFonts w:eastAsia="Calibri"/>
          <w:i/>
          <w:lang w:val="en-US" w:eastAsia="en-US"/>
        </w:rPr>
        <w:t>A</w:t>
      </w:r>
      <w:r w:rsidRPr="00FB6C7F">
        <w:rPr>
          <w:rFonts w:eastAsia="Calibri"/>
          <w:lang w:eastAsia="en-US"/>
        </w:rPr>
        <w:t xml:space="preserve">, а также, от центральности соударений </w:t>
      </w:r>
      <w:r w:rsidRPr="00FF6BDA">
        <w:rPr>
          <w:rFonts w:eastAsia="Calibri"/>
          <w:i/>
          <w:lang w:val="en-US" w:eastAsia="en-US"/>
        </w:rPr>
        <w:t>C</w:t>
      </w:r>
      <w:r w:rsidRPr="00FB6C7F">
        <w:rPr>
          <w:rFonts w:eastAsia="Calibri"/>
          <w:vertAlign w:val="subscript"/>
          <w:lang w:val="en-US" w:eastAsia="en-US"/>
        </w:rPr>
        <w:t>T</w:t>
      </w:r>
      <w:r w:rsidRPr="00FB6C7F">
        <w:rPr>
          <w:rFonts w:eastAsia="Calibri"/>
          <w:lang w:eastAsia="en-US"/>
        </w:rPr>
        <w:t xml:space="preserve"> и множественности частиц </w:t>
      </w:r>
      <w:r w:rsidRPr="00FF6BDA">
        <w:rPr>
          <w:rFonts w:eastAsia="Calibri"/>
          <w:i/>
          <w:lang w:val="en-US" w:eastAsia="en-US"/>
        </w:rPr>
        <w:t>N</w:t>
      </w:r>
      <w:r w:rsidRPr="00FB6C7F">
        <w:rPr>
          <w:rFonts w:eastAsia="Calibri"/>
          <w:vertAlign w:val="subscript"/>
          <w:lang w:val="en-US" w:eastAsia="en-US"/>
        </w:rPr>
        <w:t>ch</w:t>
      </w:r>
      <w:r w:rsidRPr="00FB6C7F">
        <w:rPr>
          <w:rFonts w:eastAsia="Calibri"/>
          <w:lang w:eastAsia="en-US"/>
        </w:rPr>
        <w:t xml:space="preserve"> в событии</w:t>
      </w:r>
      <w:r w:rsidRPr="00457E10">
        <w:rPr>
          <w:rFonts w:eastAsia="Calibri"/>
          <w:lang w:eastAsia="en-US"/>
        </w:rPr>
        <w:t xml:space="preserve">. Поведение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несколько отличается в трех областях по энергии √</w:t>
      </w:r>
      <w:r w:rsidRPr="00FF6BDA">
        <w:rPr>
          <w:rFonts w:eastAsia="Calibri"/>
          <w:i/>
          <w:lang w:val="en-US" w:eastAsia="en-US"/>
        </w:rPr>
        <w:t>s</w:t>
      </w:r>
      <w:r w:rsidRPr="00457E10">
        <w:rPr>
          <w:rFonts w:eastAsia="Calibri"/>
          <w:lang w:eastAsia="en-US"/>
        </w:rPr>
        <w:t xml:space="preserve"> &lt; 5 ГэВ,  5&lt;√</w:t>
      </w:r>
      <w:r w:rsidRPr="00FF6BDA">
        <w:rPr>
          <w:rFonts w:eastAsia="Calibri"/>
          <w:i/>
          <w:lang w:val="en-US" w:eastAsia="en-US"/>
        </w:rPr>
        <w:t>s</w:t>
      </w:r>
      <w:r w:rsidRPr="00457E10">
        <w:rPr>
          <w:rFonts w:eastAsia="Calibri"/>
          <w:lang w:eastAsia="en-US"/>
        </w:rPr>
        <w:t xml:space="preserve"> &lt; 70 ГэВ, и при √</w:t>
      </w:r>
      <w:r w:rsidRPr="00FF6BDA">
        <w:rPr>
          <w:rFonts w:eastAsia="Calibri"/>
          <w:i/>
          <w:lang w:val="en-US" w:eastAsia="en-US"/>
        </w:rPr>
        <w:t>s</w:t>
      </w:r>
      <w:r w:rsidRPr="00457E10">
        <w:rPr>
          <w:rFonts w:eastAsia="Calibri"/>
          <w:lang w:eastAsia="en-US"/>
        </w:rPr>
        <w:t xml:space="preserve"> &gt; 70 ГэВ. При импульсе 11.75 ГэВ/с (√</w:t>
      </w:r>
      <w:r w:rsidRPr="00FF6BDA">
        <w:rPr>
          <w:rFonts w:eastAsia="Calibri"/>
          <w:i/>
          <w:lang w:val="en-US" w:eastAsia="en-US"/>
        </w:rPr>
        <w:t>s</w:t>
      </w:r>
      <w:r w:rsidRPr="00457E10">
        <w:rPr>
          <w:rFonts w:eastAsia="Calibri"/>
          <w:lang w:eastAsia="en-US"/>
        </w:rPr>
        <w:t xml:space="preserve"> =4.89 ГэВ) были выполнены подробные измерения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FF6BD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для образования </w:t>
      </w:r>
      <w:r w:rsidRPr="00FF6BDA">
        <w:rPr>
          <w:rFonts w:eastAsia="Calibri"/>
          <w:i/>
          <w:lang w:eastAsia="en-US"/>
        </w:rPr>
        <w:t>π</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K</w:t>
      </w:r>
      <w:r w:rsidRPr="00FF6BDA">
        <w:rPr>
          <w:rFonts w:eastAsia="Calibri"/>
          <w:i/>
          <w:vertAlign w:val="superscript"/>
          <w:lang w:eastAsia="en-US"/>
        </w:rPr>
        <w:t>±</w:t>
      </w:r>
      <w:r w:rsidRPr="00FF6BDA">
        <w:rPr>
          <w:rFonts w:eastAsia="Calibri"/>
          <w:i/>
          <w:lang w:eastAsia="en-US"/>
        </w:rPr>
        <w:t xml:space="preserve">, </w:t>
      </w:r>
      <w:r w:rsidRPr="00FF6BDA">
        <w:rPr>
          <w:rFonts w:eastAsia="Calibri"/>
          <w:i/>
          <w:lang w:val="en-US" w:eastAsia="en-US"/>
        </w:rPr>
        <w:t>p</w:t>
      </w:r>
      <w:r w:rsidR="00FF6BDA" w:rsidRPr="00FF6BDA">
        <w:rPr>
          <w:rFonts w:eastAsia="Calibri"/>
          <w:i/>
          <w:lang w:eastAsia="en-US"/>
        </w:rPr>
        <w:t>,</w:t>
      </w:r>
      <w:r w:rsidRPr="00FF6BDA">
        <w:rPr>
          <w:rFonts w:eastAsia="Calibri"/>
          <w:i/>
          <w:lang w:eastAsia="en-US"/>
        </w:rPr>
        <w:t xml:space="preserve"> </w:t>
      </w:r>
      <w:r w:rsidRPr="00FF6BDA">
        <w:rPr>
          <w:rFonts w:eastAsia="Calibri"/>
          <w:i/>
          <w:lang w:val="en-US" w:eastAsia="en-US"/>
        </w:rPr>
        <w:t>p</w:t>
      </w:r>
      <w:r w:rsidRPr="00FF6BDA">
        <w:rPr>
          <w:rFonts w:eastAsia="Calibri"/>
          <w:i/>
          <w:lang w:eastAsia="en-US"/>
        </w:rPr>
        <w:t>̃</w:t>
      </w:r>
      <w:r w:rsidRPr="00457E10">
        <w:rPr>
          <w:rFonts w:eastAsia="Calibri"/>
          <w:lang w:eastAsia="en-US"/>
        </w:rPr>
        <w:t>, в протон-протонных соударениях [</w:t>
      </w:r>
      <w:r w:rsidRPr="00FB6C7F">
        <w:rPr>
          <w:rStyle w:val="aa"/>
          <w:rFonts w:eastAsia="Calibri"/>
          <w:vertAlign w:val="baseline"/>
          <w:lang w:eastAsia="en-US"/>
        </w:rPr>
        <w:endnoteReference w:id="133"/>
      </w:r>
      <w:r w:rsidRPr="00FB6C7F">
        <w:rPr>
          <w:rFonts w:eastAsia="Calibri"/>
          <w:lang w:eastAsia="en-US"/>
        </w:rPr>
        <w:t>]</w:t>
      </w:r>
      <w:r w:rsidRPr="00457E10">
        <w:rPr>
          <w:rFonts w:eastAsia="Calibri"/>
          <w:lang w:eastAsia="en-US"/>
        </w:rPr>
        <w:t xml:space="preserve">. Результаты для реакций </w:t>
      </w:r>
      <w:r w:rsidRPr="00FF6BDA">
        <w:rPr>
          <w:rFonts w:eastAsia="Calibri"/>
          <w:i/>
          <w:lang w:val="en-US" w:eastAsia="en-US"/>
        </w:rPr>
        <w:t>p</w:t>
      </w:r>
      <w:r w:rsidRPr="00FF6BDA">
        <w:rPr>
          <w:rFonts w:eastAsia="Calibri"/>
          <w:i/>
          <w:vertAlign w:val="superscript"/>
          <w:lang w:eastAsia="en-US"/>
        </w:rPr>
        <w:t>↑</w:t>
      </w:r>
      <w:r w:rsidRPr="00FF6BDA">
        <w:rPr>
          <w:rFonts w:eastAsia="Calibri"/>
          <w:i/>
          <w:lang w:val="en-US" w:eastAsia="en-US"/>
        </w:rPr>
        <w:t>p</w:t>
      </w:r>
      <w:r w:rsidRPr="00FF6BDA">
        <w:rPr>
          <w:rFonts w:eastAsia="Calibri"/>
          <w:i/>
          <w:lang w:eastAsia="en-US"/>
        </w:rPr>
        <w:t>→ π</w:t>
      </w:r>
      <w:r w:rsidRPr="00FF6BDA">
        <w:rPr>
          <w:rFonts w:eastAsia="Calibri"/>
          <w:i/>
          <w:vertAlign w:val="superscript"/>
          <w:lang w:eastAsia="en-US"/>
        </w:rPr>
        <w:t xml:space="preserve">±  </w:t>
      </w:r>
      <w:r w:rsidRPr="00FF6BDA">
        <w:rPr>
          <w:rFonts w:eastAsia="Calibri"/>
          <w:i/>
          <w:lang w:eastAsia="en-US"/>
        </w:rPr>
        <w:t>+</w:t>
      </w:r>
      <w:r w:rsidRPr="00FF6BDA">
        <w:rPr>
          <w:rFonts w:eastAsia="Calibri"/>
          <w:i/>
          <w:lang w:val="en-US" w:eastAsia="en-US"/>
        </w:rPr>
        <w:t>X</w:t>
      </w:r>
      <w:r w:rsidRPr="00457E10">
        <w:rPr>
          <w:rFonts w:eastAsia="Calibri"/>
          <w:lang w:eastAsia="en-US"/>
        </w:rPr>
        <w:t xml:space="preserve">, показаны на </w:t>
      </w:r>
      <w:r w:rsidR="005244BB" w:rsidRPr="005244BB">
        <w:rPr>
          <w:rFonts w:eastAsia="Calibri"/>
          <w:lang w:eastAsia="en-US"/>
        </w:rPr>
        <w:fldChar w:fldCharType="begin"/>
      </w:r>
      <w:r w:rsidR="005244BB" w:rsidRPr="005244BB">
        <w:rPr>
          <w:rFonts w:eastAsia="Calibri"/>
          <w:lang w:eastAsia="en-US"/>
        </w:rPr>
        <w:instrText xml:space="preserve"> REF _Ref487457024 \h  \* MERGEFORMAT </w:instrText>
      </w:r>
      <w:r w:rsidR="005244BB" w:rsidRPr="005244BB">
        <w:rPr>
          <w:rFonts w:eastAsia="Calibri"/>
          <w:lang w:eastAsia="en-US"/>
        </w:rPr>
      </w:r>
      <w:r w:rsidR="005244BB" w:rsidRPr="005244BB">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5</w:t>
      </w:r>
      <w:r w:rsidR="005244BB" w:rsidRPr="005244BB">
        <w:rPr>
          <w:rFonts w:eastAsia="Calibri"/>
          <w:lang w:eastAsia="en-US"/>
        </w:rPr>
        <w:fldChar w:fldCharType="end"/>
      </w:r>
      <w:r w:rsidRPr="005244BB">
        <w:rPr>
          <w:rFonts w:eastAsia="Calibri"/>
          <w:lang w:eastAsia="en-US"/>
        </w:rPr>
        <w:t xml:space="preserve"> и </w:t>
      </w:r>
      <w:r w:rsidR="005244BB" w:rsidRPr="005244BB">
        <w:rPr>
          <w:rFonts w:eastAsia="Calibri"/>
          <w:lang w:eastAsia="en-US"/>
        </w:rPr>
        <w:fldChar w:fldCharType="begin"/>
      </w:r>
      <w:r w:rsidR="005244BB" w:rsidRPr="005244BB">
        <w:rPr>
          <w:rFonts w:eastAsia="Calibri"/>
          <w:lang w:eastAsia="en-US"/>
        </w:rPr>
        <w:instrText xml:space="preserve"> REF _Ref487457034 \h  \* MERGEFORMAT </w:instrText>
      </w:r>
      <w:r w:rsidR="005244BB" w:rsidRPr="005244BB">
        <w:rPr>
          <w:rFonts w:eastAsia="Calibri"/>
          <w:lang w:eastAsia="en-US"/>
        </w:rPr>
      </w:r>
      <w:r w:rsidR="005244BB" w:rsidRPr="005244BB">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6</w:t>
      </w:r>
      <w:r w:rsidR="005244BB" w:rsidRPr="005244BB">
        <w:rPr>
          <w:rFonts w:eastAsia="Calibri"/>
          <w:lang w:eastAsia="en-US"/>
        </w:rPr>
        <w:fldChar w:fldCharType="end"/>
      </w:r>
      <w:r w:rsidRPr="00457E10">
        <w:rPr>
          <w:rFonts w:eastAsia="Calibri"/>
          <w:lang w:eastAsia="en-US"/>
        </w:rPr>
        <w:t xml:space="preserve"> и имеют немонотонную зависимость </w:t>
      </w:r>
      <w:r w:rsidRPr="00FF6BD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с изменением знака при </w:t>
      </w:r>
      <w:r w:rsidRPr="00FF6BD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 0.6 ГэВ/с [</w:t>
      </w:r>
      <w:r>
        <w:rPr>
          <w:rFonts w:eastAsia="Calibri"/>
          <w:lang w:eastAsia="en-US"/>
        </w:rPr>
        <w:fldChar w:fldCharType="begin"/>
      </w:r>
      <w:r>
        <w:rPr>
          <w:rFonts w:eastAsia="Calibri"/>
          <w:lang w:eastAsia="en-US"/>
        </w:rPr>
        <w:instrText xml:space="preserve"> NOTEREF _Ref487457066 \h </w:instrText>
      </w:r>
      <w:r>
        <w:rPr>
          <w:rFonts w:eastAsia="Calibri"/>
          <w:lang w:eastAsia="en-US"/>
        </w:rPr>
      </w:r>
      <w:r>
        <w:rPr>
          <w:rFonts w:eastAsia="Calibri"/>
          <w:lang w:eastAsia="en-US"/>
        </w:rPr>
        <w:fldChar w:fldCharType="separate"/>
      </w:r>
      <w:r w:rsidR="00381BF0">
        <w:rPr>
          <w:rFonts w:eastAsia="Calibri"/>
          <w:lang w:eastAsia="en-US"/>
        </w:rPr>
        <w:t>25</w:t>
      </w:r>
      <w:r>
        <w:rPr>
          <w:rFonts w:eastAsia="Calibri"/>
          <w:lang w:eastAsia="en-US"/>
        </w:rPr>
        <w:fldChar w:fldCharType="end"/>
      </w:r>
      <w:r w:rsidRPr="00457E10">
        <w:rPr>
          <w:rFonts w:eastAsia="Calibri"/>
          <w:lang w:eastAsia="en-US"/>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FB6C7F" w:rsidTr="00486A9D">
        <w:tc>
          <w:tcPr>
            <w:tcW w:w="4785"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2363A44" wp14:editId="1565FAFA">
                  <wp:extent cx="2526305" cy="2848906"/>
                  <wp:effectExtent l="0" t="0" r="7620" b="889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525890" cy="2848438"/>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7" w:name="_Ref48745702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w:t>
            </w:r>
            <w:r w:rsidR="0001688C">
              <w:rPr>
                <w:b w:val="0"/>
              </w:rPr>
              <w:fldChar w:fldCharType="end"/>
            </w:r>
            <w:bookmarkEnd w:id="267"/>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c>
          <w:tcPr>
            <w:tcW w:w="4786" w:type="dxa"/>
          </w:tcPr>
          <w:p w:rsidR="001233C8" w:rsidRPr="00354D28" w:rsidRDefault="001233C8" w:rsidP="00486A9D">
            <w:pPr>
              <w:keepNext/>
              <w:spacing w:after="200" w:line="276" w:lineRule="auto"/>
              <w:jc w:val="center"/>
            </w:pPr>
            <w:r w:rsidRPr="00354D28">
              <w:rPr>
                <w:rFonts w:eastAsia="Calibri"/>
                <w:noProof/>
              </w:rPr>
              <w:drawing>
                <wp:inline distT="0" distB="0" distL="0" distR="0" wp14:anchorId="285F5F9B" wp14:editId="6DE37CC5">
                  <wp:extent cx="2504866" cy="2853130"/>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507070" cy="2855640"/>
                          </a:xfrm>
                          <a:prstGeom prst="rect">
                            <a:avLst/>
                          </a:prstGeom>
                          <a:noFill/>
                        </pic:spPr>
                      </pic:pic>
                    </a:graphicData>
                  </a:graphic>
                </wp:inline>
              </w:drawing>
            </w:r>
          </w:p>
          <w:p w:rsidR="001233C8" w:rsidRPr="00354D28" w:rsidRDefault="001233C8" w:rsidP="00486A9D">
            <w:pPr>
              <w:pStyle w:val="ae"/>
              <w:jc w:val="center"/>
              <w:rPr>
                <w:rFonts w:eastAsia="Calibri"/>
                <w:b w:val="0"/>
                <w:lang w:eastAsia="en-US"/>
              </w:rPr>
            </w:pPr>
            <w:bookmarkStart w:id="268" w:name="_Ref487457034"/>
            <w:r w:rsidRPr="00354D28">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6</w:t>
            </w:r>
            <w:r w:rsidR="0001688C">
              <w:rPr>
                <w:b w:val="0"/>
              </w:rPr>
              <w:fldChar w:fldCharType="end"/>
            </w:r>
            <w:bookmarkEnd w:id="268"/>
            <w:r w:rsidRPr="00354D28">
              <w:rPr>
                <w:rFonts w:eastAsia="Calibri"/>
                <w:b w:val="0"/>
                <w:bCs w:val="0"/>
                <w:sz w:val="24"/>
                <w:szCs w:val="24"/>
                <w:lang w:eastAsia="en-US"/>
              </w:rPr>
              <w:t xml:space="preserve"> </w:t>
            </w:r>
            <w:r w:rsidRPr="00FF6BDA">
              <w:rPr>
                <w:b w:val="0"/>
                <w:i/>
                <w:lang w:val="en-US"/>
              </w:rPr>
              <w:t>A</w:t>
            </w:r>
            <w:r w:rsidRPr="00354D28">
              <w:rPr>
                <w:b w:val="0"/>
                <w:vertAlign w:val="subscript"/>
                <w:lang w:val="en-US"/>
              </w:rPr>
              <w:t>N</w:t>
            </w:r>
            <w:r w:rsidRPr="00354D28">
              <w:rPr>
                <w:b w:val="0"/>
              </w:rPr>
              <w:t>(</w:t>
            </w:r>
            <w:r w:rsidRPr="00FF6BDA">
              <w:rPr>
                <w:b w:val="0"/>
                <w:i/>
                <w:lang w:val="en-US"/>
              </w:rPr>
              <w:t>p</w:t>
            </w:r>
            <w:r w:rsidRPr="00354D28">
              <w:rPr>
                <w:b w:val="0"/>
                <w:vertAlign w:val="subscript"/>
                <w:lang w:val="en-US"/>
              </w:rPr>
              <w:t>T</w:t>
            </w:r>
            <w:r w:rsidRPr="00354D28">
              <w:rPr>
                <w:b w:val="0"/>
              </w:rPr>
              <w:t xml:space="preserve">) для реакции </w:t>
            </w:r>
            <w:r w:rsidRPr="00FF6BDA">
              <w:rPr>
                <w:b w:val="0"/>
                <w:i/>
                <w:lang w:val="en-US"/>
              </w:rPr>
              <w:t>p</w:t>
            </w:r>
            <w:r w:rsidRPr="00FF6BDA">
              <w:rPr>
                <w:b w:val="0"/>
                <w:i/>
                <w:vertAlign w:val="superscript"/>
              </w:rPr>
              <w:t>↑</w:t>
            </w:r>
            <w:r w:rsidRPr="00FF6BDA">
              <w:rPr>
                <w:b w:val="0"/>
                <w:i/>
                <w:lang w:val="en-US"/>
              </w:rPr>
              <w:t>p</w:t>
            </w:r>
            <w:r w:rsidRPr="00FF6BDA">
              <w:rPr>
                <w:b w:val="0"/>
                <w:i/>
              </w:rPr>
              <w:t>→ π</w:t>
            </w:r>
            <w:r w:rsidRPr="00FF6BDA">
              <w:rPr>
                <w:b w:val="0"/>
                <w:i/>
                <w:vertAlign w:val="superscript"/>
              </w:rPr>
              <w:t xml:space="preserve">- </w:t>
            </w:r>
            <w:r w:rsidRPr="00FF6BDA">
              <w:rPr>
                <w:b w:val="0"/>
                <w:i/>
              </w:rPr>
              <w:t>+</w:t>
            </w:r>
            <w:r w:rsidRPr="00FF6BDA">
              <w:rPr>
                <w:b w:val="0"/>
                <w:i/>
                <w:lang w:val="en-US"/>
              </w:rPr>
              <w:t>X</w:t>
            </w:r>
          </w:p>
        </w:tc>
      </w:tr>
    </w:tbl>
    <w:p w:rsidR="001233C8" w:rsidRPr="006A744D" w:rsidRDefault="001233C8" w:rsidP="001233C8">
      <w:pPr>
        <w:spacing w:line="276" w:lineRule="auto"/>
        <w:ind w:firstLine="709"/>
        <w:jc w:val="both"/>
        <w:rPr>
          <w:rFonts w:eastAsia="Calibri"/>
          <w:lang w:eastAsia="en-US"/>
        </w:rPr>
      </w:pPr>
      <w:r w:rsidRPr="00457E10">
        <w:rPr>
          <w:rFonts w:eastAsia="Calibri"/>
          <w:lang w:eastAsia="en-US"/>
        </w:rPr>
        <w:t xml:space="preserve">Такое поведение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w:t>
      </w:r>
      <w:r w:rsidRPr="0084696A">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при умеренных энергиях, может быть связано с малым числом эксклюзивных каналов, дающих вклад в инклюзивную реакцию. Возможно также, что при малых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и √</w:t>
      </w:r>
      <w:r w:rsidRPr="0084696A">
        <w:rPr>
          <w:rFonts w:eastAsia="Calibri"/>
          <w:i/>
          <w:lang w:val="en-US" w:eastAsia="en-US"/>
        </w:rPr>
        <w:t>s</w:t>
      </w:r>
      <w:r w:rsidRPr="00457E10">
        <w:rPr>
          <w:rFonts w:eastAsia="Calibri"/>
          <w:lang w:eastAsia="en-US"/>
        </w:rPr>
        <w:t xml:space="preserve"> кварковые степени свободы ещё не являются определяющими для </w:t>
      </w:r>
      <w:r w:rsidRPr="0084696A">
        <w:rPr>
          <w:rFonts w:eastAsia="Calibri"/>
          <w:i/>
          <w:lang w:val="en-US" w:eastAsia="en-US"/>
        </w:rPr>
        <w:t>A</w:t>
      </w:r>
      <w:r w:rsidRPr="00457E10">
        <w:rPr>
          <w:rFonts w:eastAsia="Calibri"/>
          <w:vertAlign w:val="subscript"/>
          <w:lang w:val="en-US" w:eastAsia="en-US"/>
        </w:rPr>
        <w:t>N</w:t>
      </w:r>
      <w:r w:rsidRPr="00457E10">
        <w:rPr>
          <w:rFonts w:eastAsia="Calibri"/>
          <w:lang w:eastAsia="en-US"/>
        </w:rPr>
        <w:t xml:space="preserve">. Ещё одна из гипотез состоит в увеличении радиуса действия цветных сил </w:t>
      </w:r>
      <w:r w:rsidRPr="0084696A">
        <w:rPr>
          <w:rFonts w:eastAsia="Calibri"/>
          <w:i/>
          <w:lang w:val="en-US" w:eastAsia="en-US"/>
        </w:rPr>
        <w:t>r</w:t>
      </w:r>
      <w:r w:rsidRPr="0084696A">
        <w:rPr>
          <w:rFonts w:eastAsia="Calibri"/>
          <w:i/>
          <w:lang w:eastAsia="en-US"/>
        </w:rPr>
        <w:t xml:space="preserve"> </w:t>
      </w:r>
      <w:r w:rsidRPr="00457E10">
        <w:rPr>
          <w:rFonts w:eastAsia="Calibri"/>
          <w:lang w:eastAsia="en-US"/>
        </w:rPr>
        <w:t xml:space="preserve">с уменьшением </w:t>
      </w:r>
      <w:r w:rsidRPr="0084696A">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в силу соотношения неопределенностей </w:t>
      </w:r>
      <w:r w:rsidRPr="0084696A">
        <w:rPr>
          <w:rFonts w:eastAsia="Calibri"/>
          <w:i/>
          <w:lang w:eastAsia="en-US"/>
        </w:rPr>
        <w:t>δ</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val="en-US" w:eastAsia="en-US"/>
        </w:rPr>
        <w:t>δr</w:t>
      </w:r>
      <w:r w:rsidRPr="0084696A">
        <w:rPr>
          <w:rFonts w:eastAsia="Calibri"/>
          <w:i/>
          <w:lang w:eastAsia="en-US"/>
        </w:rPr>
        <w:t xml:space="preserve"> ≥ ĥ/2</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457E10">
        <w:rPr>
          <w:rFonts w:eastAsia="Calibri"/>
          <w:lang w:eastAsia="en-US"/>
        </w:rPr>
        <w:t>].</w:t>
      </w:r>
    </w:p>
    <w:p w:rsidR="006002DA" w:rsidRDefault="001233C8" w:rsidP="006002DA">
      <w:pPr>
        <w:spacing w:after="200" w:line="276" w:lineRule="auto"/>
        <w:ind w:firstLine="709"/>
        <w:jc w:val="both"/>
        <w:rPr>
          <w:rFonts w:eastAsia="Calibri"/>
          <w:b/>
          <w:lang w:eastAsia="en-US"/>
        </w:rPr>
      </w:pPr>
      <w:r w:rsidRPr="00354D28">
        <w:rPr>
          <w:rFonts w:eastAsia="Calibri"/>
          <w:lang w:eastAsia="en-US"/>
        </w:rPr>
        <w:t>При более высоких энергиях, 5 &lt;√</w:t>
      </w:r>
      <w:r w:rsidRPr="0084696A">
        <w:rPr>
          <w:rFonts w:eastAsia="Calibri"/>
          <w:i/>
          <w:lang w:val="en-US" w:eastAsia="en-US"/>
        </w:rPr>
        <w:t>s</w:t>
      </w:r>
      <w:r w:rsidRPr="00354D28">
        <w:rPr>
          <w:rFonts w:eastAsia="Calibri"/>
          <w:lang w:eastAsia="en-US"/>
        </w:rPr>
        <w:t xml:space="preserve">&lt; 70 ГэВ, имеет место приближенный скейлинг (независимость </w:t>
      </w:r>
      <w:r w:rsidRPr="0084696A">
        <w:rPr>
          <w:rFonts w:eastAsia="Calibri"/>
          <w:i/>
          <w:lang w:val="en-US" w:eastAsia="en-US"/>
        </w:rPr>
        <w:t>A</w:t>
      </w:r>
      <w:r w:rsidRPr="00354D28">
        <w:rPr>
          <w:rFonts w:eastAsia="Calibri"/>
          <w:vertAlign w:val="subscript"/>
          <w:lang w:val="en-US" w:eastAsia="en-US"/>
        </w:rPr>
        <w:t>N</w:t>
      </w:r>
      <w:r w:rsidRPr="00354D28">
        <w:rPr>
          <w:rFonts w:eastAsia="Calibri"/>
          <w:lang w:eastAsia="en-US"/>
        </w:rPr>
        <w:t xml:space="preserve"> от энергии) для этих двух реакций. </w:t>
      </w:r>
    </w:p>
    <w:p w:rsidR="001233C8" w:rsidRPr="006002DA" w:rsidRDefault="001233C8" w:rsidP="00B42680">
      <w:pPr>
        <w:spacing w:line="276" w:lineRule="auto"/>
        <w:ind w:firstLine="709"/>
        <w:jc w:val="both"/>
        <w:rPr>
          <w:rFonts w:eastAsia="Calibri"/>
          <w:b/>
          <w:lang w:eastAsia="en-US"/>
        </w:rPr>
      </w:pPr>
      <w:r w:rsidRPr="009F79FE">
        <w:rPr>
          <w:rFonts w:eastAsia="Calibri"/>
          <w:lang w:eastAsia="en-US"/>
        </w:rPr>
        <w:lastRenderedPageBreak/>
        <w:t xml:space="preserve">Подробное исследование зависимости </w:t>
      </w:r>
      <w:r w:rsidRPr="0084696A">
        <w:rPr>
          <w:rFonts w:eastAsia="Calibri"/>
          <w:i/>
          <w:lang w:val="en-US" w:eastAsia="en-US"/>
        </w:rPr>
        <w:t>A</w:t>
      </w:r>
      <w:r w:rsidRPr="0084696A">
        <w:rPr>
          <w:rFonts w:eastAsia="Calibri"/>
          <w:i/>
          <w:vertAlign w:val="subscript"/>
          <w:lang w:val="en-US" w:eastAsia="en-US"/>
        </w:rPr>
        <w:t>N</w:t>
      </w:r>
      <w:r w:rsidRPr="0084696A">
        <w:rPr>
          <w:rFonts w:eastAsia="Calibri"/>
          <w:i/>
          <w:lang w:eastAsia="en-US"/>
        </w:rPr>
        <w:t>(</w:t>
      </w:r>
      <w:r w:rsidRPr="0084696A">
        <w:rPr>
          <w:rFonts w:eastAsia="Calibri"/>
          <w:i/>
          <w:lang w:val="en-US" w:eastAsia="en-US"/>
        </w:rPr>
        <w:t>p</w:t>
      </w:r>
      <w:r w:rsidRPr="0084696A">
        <w:rPr>
          <w:rFonts w:eastAsia="Calibri"/>
          <w:i/>
          <w:vertAlign w:val="subscript"/>
          <w:lang w:val="en-US" w:eastAsia="en-US"/>
        </w:rPr>
        <w:t>T</w:t>
      </w:r>
      <w:r w:rsidRPr="0084696A">
        <w:rPr>
          <w:rFonts w:eastAsia="Calibri"/>
          <w:i/>
          <w:lang w:eastAsia="en-US"/>
        </w:rPr>
        <w:t xml:space="preserve">, </w:t>
      </w:r>
      <w:r w:rsidRPr="0084696A">
        <w:rPr>
          <w:rFonts w:eastAsia="Calibri"/>
          <w:i/>
          <w:lang w:val="en-US" w:eastAsia="en-US"/>
        </w:rPr>
        <w:t>x</w:t>
      </w:r>
      <w:r w:rsidRPr="0084696A">
        <w:rPr>
          <w:rFonts w:eastAsia="Calibri"/>
          <w:i/>
          <w:vertAlign w:val="subscript"/>
          <w:lang w:val="en-US" w:eastAsia="en-US"/>
        </w:rPr>
        <w:t>F</w:t>
      </w:r>
      <w:r w:rsidRPr="0084696A">
        <w:rPr>
          <w:rFonts w:eastAsia="Calibri"/>
          <w:i/>
          <w:iCs/>
          <w:lang w:eastAsia="en-US"/>
        </w:rPr>
        <w:t xml:space="preserve">, </w:t>
      </w:r>
      <w:r w:rsidRPr="0084696A">
        <w:rPr>
          <w:rFonts w:eastAsia="Calibri"/>
          <w:i/>
          <w:iCs/>
          <w:lang w:val="en-US" w:eastAsia="en-US"/>
        </w:rPr>
        <w:t>A</w:t>
      </w:r>
      <w:r w:rsidRPr="0084696A">
        <w:rPr>
          <w:rFonts w:eastAsia="Calibri"/>
          <w:i/>
          <w:lang w:eastAsia="en-US"/>
        </w:rPr>
        <w:t>)</w:t>
      </w:r>
      <w:r w:rsidRPr="009F79FE">
        <w:rPr>
          <w:rFonts w:eastAsia="Calibri"/>
          <w:lang w:eastAsia="en-US"/>
        </w:rPr>
        <w:t xml:space="preserve"> от кинематических переменных и атомного веса А мишени выполнено на установке ФОДС-2 при энергии поляризованного протонного пучка 40 ГэВ [</w:t>
      </w:r>
      <w:r w:rsidRPr="009F79FE">
        <w:rPr>
          <w:rStyle w:val="aa"/>
          <w:rFonts w:eastAsia="Calibri"/>
          <w:vertAlign w:val="baseline"/>
          <w:lang w:eastAsia="en-US"/>
        </w:rPr>
        <w:endnoteReference w:id="134"/>
      </w:r>
      <w:r w:rsidRPr="009F79FE">
        <w:rPr>
          <w:rFonts w:eastAsia="Calibri"/>
          <w:lang w:eastAsia="en-US"/>
        </w:rPr>
        <w:t xml:space="preserve">, </w:t>
      </w:r>
      <w:r w:rsidR="004822B4">
        <w:rPr>
          <w:rFonts w:eastAsia="Calibri"/>
          <w:lang w:eastAsia="en-US"/>
        </w:rPr>
        <w:fldChar w:fldCharType="begin"/>
      </w:r>
      <w:r w:rsidR="004822B4">
        <w:rPr>
          <w:rFonts w:eastAsia="Calibri"/>
          <w:lang w:eastAsia="en-US"/>
        </w:rPr>
        <w:instrText xml:space="preserve"> NOTEREF _Ref20928285 \h </w:instrText>
      </w:r>
      <w:r w:rsidR="004822B4">
        <w:rPr>
          <w:rFonts w:eastAsia="Calibri"/>
          <w:lang w:eastAsia="en-US"/>
        </w:rPr>
      </w:r>
      <w:r w:rsidR="004822B4">
        <w:rPr>
          <w:rFonts w:eastAsia="Calibri"/>
          <w:lang w:eastAsia="en-US"/>
        </w:rPr>
        <w:fldChar w:fldCharType="separate"/>
      </w:r>
      <w:r w:rsidR="00381BF0">
        <w:rPr>
          <w:rFonts w:eastAsia="Calibri"/>
          <w:lang w:eastAsia="en-US"/>
        </w:rPr>
        <w:t>85</w:t>
      </w:r>
      <w:r w:rsidR="004822B4">
        <w:rPr>
          <w:rFonts w:eastAsia="Calibri"/>
          <w:lang w:eastAsia="en-US"/>
        </w:rPr>
        <w:fldChar w:fldCharType="end"/>
      </w:r>
      <w:r w:rsidRPr="009F79FE">
        <w:rPr>
          <w:rFonts w:eastAsia="Calibri"/>
          <w:lang w:eastAsia="en-US"/>
        </w:rPr>
        <w:t xml:space="preserve">, </w:t>
      </w:r>
      <w:bookmarkStart w:id="269" w:name="_Ref487458133"/>
      <w:r w:rsidR="004822B4">
        <w:rPr>
          <w:rFonts w:eastAsia="Calibri"/>
          <w:lang w:eastAsia="en-US"/>
        </w:rPr>
        <w:fldChar w:fldCharType="begin"/>
      </w:r>
      <w:r w:rsidR="004822B4">
        <w:rPr>
          <w:rFonts w:eastAsia="Calibri"/>
          <w:lang w:eastAsia="en-US"/>
        </w:rPr>
        <w:instrText xml:space="preserve"> NOTEREF _Ref20928295 \h </w:instrText>
      </w:r>
      <w:r w:rsidR="004822B4">
        <w:rPr>
          <w:rFonts w:eastAsia="Calibri"/>
          <w:lang w:eastAsia="en-US"/>
        </w:rPr>
      </w:r>
      <w:r w:rsidR="004822B4">
        <w:rPr>
          <w:rFonts w:eastAsia="Calibri"/>
          <w:lang w:eastAsia="en-US"/>
        </w:rPr>
        <w:fldChar w:fldCharType="separate"/>
      </w:r>
      <w:r w:rsidR="00381BF0">
        <w:rPr>
          <w:rFonts w:eastAsia="Calibri"/>
          <w:lang w:eastAsia="en-US"/>
        </w:rPr>
        <w:t>86</w:t>
      </w:r>
      <w:r w:rsidR="004822B4">
        <w:rPr>
          <w:rFonts w:eastAsia="Calibri"/>
          <w:lang w:eastAsia="en-US"/>
        </w:rPr>
        <w:fldChar w:fldCharType="end"/>
      </w:r>
      <w:bookmarkEnd w:id="269"/>
      <w:r w:rsidRPr="009F79FE">
        <w:rPr>
          <w:rFonts w:eastAsia="Calibri"/>
          <w:lang w:eastAsia="en-US"/>
        </w:rPr>
        <w:t xml:space="preserve">, </w:t>
      </w:r>
      <w:bookmarkStart w:id="270" w:name="_Ref487801530"/>
      <w:r w:rsidR="004822B4">
        <w:rPr>
          <w:rFonts w:eastAsia="Calibri"/>
          <w:lang w:eastAsia="en-US"/>
        </w:rPr>
        <w:fldChar w:fldCharType="begin"/>
      </w:r>
      <w:r w:rsidR="004822B4">
        <w:rPr>
          <w:rFonts w:eastAsia="Calibri"/>
          <w:lang w:eastAsia="en-US"/>
        </w:rPr>
        <w:instrText xml:space="preserve"> NOTEREF _Ref20928302 \h </w:instrText>
      </w:r>
      <w:r w:rsidR="004822B4">
        <w:rPr>
          <w:rFonts w:eastAsia="Calibri"/>
          <w:lang w:eastAsia="en-US"/>
        </w:rPr>
      </w:r>
      <w:r w:rsidR="004822B4">
        <w:rPr>
          <w:rFonts w:eastAsia="Calibri"/>
          <w:lang w:eastAsia="en-US"/>
        </w:rPr>
        <w:fldChar w:fldCharType="separate"/>
      </w:r>
      <w:r w:rsidR="00381BF0">
        <w:rPr>
          <w:rFonts w:eastAsia="Calibri"/>
          <w:lang w:eastAsia="en-US"/>
        </w:rPr>
        <w:t>87</w:t>
      </w:r>
      <w:r w:rsidR="004822B4">
        <w:rPr>
          <w:rFonts w:eastAsia="Calibri"/>
          <w:lang w:eastAsia="en-US"/>
        </w:rPr>
        <w:fldChar w:fldCharType="end"/>
      </w:r>
      <w:bookmarkEnd w:id="270"/>
      <w:r w:rsidRPr="009F79FE">
        <w:rPr>
          <w:rFonts w:eastAsia="Calibri"/>
          <w:lang w:eastAsia="en-US"/>
        </w:rPr>
        <w:t>]. Измерения были проведены на протонной, углеродной и медной мишенях, для процессов инклюзивного образования 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xml:space="preserve"> и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при нескольких углах рождения адронов. </w:t>
      </w:r>
    </w:p>
    <w:p w:rsidR="001233C8" w:rsidRPr="009F79FE" w:rsidRDefault="001233C8" w:rsidP="001233C8">
      <w:pPr>
        <w:spacing w:after="200" w:line="276" w:lineRule="auto"/>
        <w:ind w:firstLine="709"/>
        <w:jc w:val="both"/>
        <w:rPr>
          <w:rFonts w:eastAsia="Calibri"/>
          <w:lang w:eastAsia="en-US"/>
        </w:rPr>
      </w:pPr>
      <w:r w:rsidRPr="009F79FE">
        <w:rPr>
          <w:rFonts w:eastAsia="Calibri"/>
          <w:lang w:eastAsia="en-US"/>
        </w:rPr>
        <w:t>Результаты [</w:t>
      </w:r>
      <w:r w:rsidR="00F35768">
        <w:rPr>
          <w:rFonts w:eastAsia="Calibri"/>
          <w:lang w:eastAsia="en-US"/>
        </w:rPr>
        <w:fldChar w:fldCharType="begin"/>
      </w:r>
      <w:r w:rsidR="00F35768">
        <w:rPr>
          <w:rFonts w:eastAsia="Calibri"/>
          <w:lang w:eastAsia="en-US"/>
        </w:rPr>
        <w:instrText xml:space="preserve"> NOTEREF _Ref20928285 \h </w:instrText>
      </w:r>
      <w:r w:rsidR="00F35768">
        <w:rPr>
          <w:rFonts w:eastAsia="Calibri"/>
          <w:lang w:eastAsia="en-US"/>
        </w:rPr>
      </w:r>
      <w:r w:rsidR="00F35768">
        <w:rPr>
          <w:rFonts w:eastAsia="Calibri"/>
          <w:lang w:eastAsia="en-US"/>
        </w:rPr>
        <w:fldChar w:fldCharType="separate"/>
      </w:r>
      <w:r w:rsidR="00381BF0">
        <w:rPr>
          <w:rFonts w:eastAsia="Calibri"/>
          <w:lang w:eastAsia="en-US"/>
        </w:rPr>
        <w:t>85</w:t>
      </w:r>
      <w:r w:rsidR="00F35768">
        <w:rPr>
          <w:rFonts w:eastAsia="Calibri"/>
          <w:lang w:eastAsia="en-US"/>
        </w:rPr>
        <w:fldChar w:fldCharType="end"/>
      </w:r>
      <w:r w:rsidR="00F35768">
        <w:rPr>
          <w:rFonts w:eastAsia="Calibri"/>
          <w:lang w:eastAsia="en-US"/>
        </w:rPr>
        <w:t>,</w:t>
      </w:r>
      <w:r w:rsidR="00F35768">
        <w:rPr>
          <w:rFonts w:eastAsia="Calibri"/>
          <w:lang w:eastAsia="en-US"/>
        </w:rPr>
        <w:fldChar w:fldCharType="begin"/>
      </w:r>
      <w:r w:rsidR="00F35768">
        <w:rPr>
          <w:rFonts w:eastAsia="Calibri"/>
          <w:lang w:eastAsia="en-US"/>
        </w:rPr>
        <w:instrText xml:space="preserve"> NOTEREF _Ref20928295 \h </w:instrText>
      </w:r>
      <w:r w:rsidR="00F35768">
        <w:rPr>
          <w:rFonts w:eastAsia="Calibri"/>
          <w:lang w:eastAsia="en-US"/>
        </w:rPr>
      </w:r>
      <w:r w:rsidR="00F35768">
        <w:rPr>
          <w:rFonts w:eastAsia="Calibri"/>
          <w:lang w:eastAsia="en-US"/>
        </w:rPr>
        <w:fldChar w:fldCharType="separate"/>
      </w:r>
      <w:r w:rsidR="00381BF0">
        <w:rPr>
          <w:rFonts w:eastAsia="Calibri"/>
          <w:lang w:eastAsia="en-US"/>
        </w:rPr>
        <w:t>86</w:t>
      </w:r>
      <w:r w:rsidR="00F35768">
        <w:rPr>
          <w:rFonts w:eastAsia="Calibri"/>
          <w:lang w:eastAsia="en-US"/>
        </w:rPr>
        <w:fldChar w:fldCharType="end"/>
      </w:r>
      <w:r w:rsidRPr="009F79FE">
        <w:rPr>
          <w:rFonts w:eastAsia="Calibri"/>
          <w:lang w:eastAsia="en-US"/>
        </w:rPr>
        <w:t xml:space="preserve">] показаны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7</w:t>
      </w:r>
      <w:r w:rsidRPr="009F79FE">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от </w:t>
      </w:r>
      <w:r w:rsidRPr="0084696A">
        <w:rPr>
          <w:rFonts w:eastAsia="Calibri"/>
          <w:i/>
          <w:lang w:val="en-US" w:eastAsia="en-US"/>
        </w:rPr>
        <w:t>A</w:t>
      </w:r>
      <w:r w:rsidRPr="009F79FE">
        <w:rPr>
          <w:rFonts w:eastAsia="Calibri"/>
          <w:lang w:eastAsia="en-US"/>
        </w:rPr>
        <w:t xml:space="preserve"> оказалась незначительной. Поэтому на </w:t>
      </w:r>
      <w:r w:rsidRPr="009F79FE">
        <w:rPr>
          <w:rFonts w:eastAsia="Calibri"/>
          <w:lang w:eastAsia="en-US"/>
        </w:rPr>
        <w:fldChar w:fldCharType="begin"/>
      </w:r>
      <w:r w:rsidRPr="009F79FE">
        <w:rPr>
          <w:rFonts w:eastAsia="Calibri"/>
          <w:lang w:eastAsia="en-US"/>
        </w:rPr>
        <w:instrText xml:space="preserve"> REF _Ref487458177 \h  \* MERGEFORMAT </w:instrText>
      </w:r>
      <w:r w:rsidRPr="009F79FE">
        <w:rPr>
          <w:rFonts w:eastAsia="Calibri"/>
          <w:lang w:eastAsia="en-US"/>
        </w:rPr>
      </w:r>
      <w:r w:rsidRPr="009F79FE">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7</w:t>
      </w:r>
      <w:r w:rsidRPr="009F79FE">
        <w:rPr>
          <w:rFonts w:eastAsia="Calibri"/>
          <w:lang w:eastAsia="en-US"/>
        </w:rPr>
        <w:fldChar w:fldCharType="end"/>
      </w:r>
      <w:r w:rsidRPr="009F79FE">
        <w:rPr>
          <w:rFonts w:eastAsia="Calibri"/>
          <w:lang w:eastAsia="en-US"/>
        </w:rPr>
        <w:t xml:space="preserve"> показаны усредненные результаты на углеродной и медной мишенях. Заметная асимметрия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наблюдается в области фрагментации поляризованных протонов (</w:t>
      </w:r>
      <w:r w:rsidRPr="0084696A">
        <w:rPr>
          <w:rFonts w:eastAsia="Calibri"/>
          <w:i/>
          <w:lang w:val="en-US" w:eastAsia="en-US"/>
        </w:rPr>
        <w:t>x</w:t>
      </w:r>
      <w:r w:rsidRPr="009F79FE">
        <w:rPr>
          <w:rFonts w:eastAsia="Calibri"/>
          <w:vertAlign w:val="subscript"/>
          <w:lang w:val="en-US" w:eastAsia="en-US"/>
        </w:rPr>
        <w:t>F</w:t>
      </w:r>
      <w:r w:rsidRPr="009F79FE">
        <w:rPr>
          <w:rFonts w:eastAsia="Calibri"/>
          <w:lang w:eastAsia="en-US"/>
        </w:rPr>
        <w:t>&gt;0.35) для тех адронов (</w:t>
      </w:r>
      <w:r w:rsidRPr="0084696A">
        <w:rPr>
          <w:rFonts w:eastAsia="Calibri"/>
          <w:i/>
          <w:lang w:eastAsia="en-US"/>
        </w:rPr>
        <w:t>π</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K</w:t>
      </w:r>
      <w:r w:rsidRPr="0084696A">
        <w:rPr>
          <w:rFonts w:eastAsia="Calibri"/>
          <w:i/>
          <w:vertAlign w:val="superscript"/>
          <w:lang w:eastAsia="en-US"/>
        </w:rPr>
        <w:t>+</w:t>
      </w:r>
      <w:r w:rsidRPr="0084696A">
        <w:rPr>
          <w:rFonts w:eastAsia="Calibri"/>
          <w:i/>
          <w:lang w:eastAsia="en-US"/>
        </w:rPr>
        <w:t xml:space="preserve">,  </w:t>
      </w:r>
      <w:r w:rsidRPr="0084696A">
        <w:rPr>
          <w:rFonts w:eastAsia="Calibri"/>
          <w:i/>
          <w:lang w:val="en-US" w:eastAsia="en-US"/>
        </w:rPr>
        <w:t>p</w:t>
      </w:r>
      <w:r w:rsidRPr="009F79FE">
        <w:rPr>
          <w:rFonts w:eastAsia="Calibri"/>
          <w:lang w:eastAsia="en-US"/>
        </w:rPr>
        <w:t>), в состав которых входят валентные кварки из протона. Для адронов, содержащих только морские кварки (</w:t>
      </w:r>
      <w:r w:rsidRPr="0084696A">
        <w:rPr>
          <w:rFonts w:eastAsia="Calibri"/>
          <w:i/>
          <w:lang w:val="en-US" w:eastAsia="en-US"/>
        </w:rPr>
        <w:t>K</w:t>
      </w:r>
      <w:r w:rsidRPr="009F79FE">
        <w:rPr>
          <w:rFonts w:eastAsia="Calibri"/>
          <w:vertAlign w:val="superscript"/>
          <w:lang w:eastAsia="en-US"/>
        </w:rPr>
        <w:t>-</w:t>
      </w:r>
      <w:r w:rsidRPr="009F79FE">
        <w:rPr>
          <w:rFonts w:eastAsia="Calibri"/>
          <w:lang w:eastAsia="en-US"/>
        </w:rPr>
        <w:t xml:space="preserve"> и</w:t>
      </w:r>
      <w:r w:rsidRPr="0084696A">
        <w:rPr>
          <w:rFonts w:eastAsia="Calibri"/>
          <w:i/>
          <w:lang w:eastAsia="en-US"/>
        </w:rPr>
        <w:t xml:space="preserve"> </w:t>
      </w:r>
      <w:r w:rsidRPr="0084696A">
        <w:rPr>
          <w:rFonts w:eastAsia="Calibri"/>
          <w:i/>
          <w:lang w:val="en-US" w:eastAsia="en-US"/>
        </w:rPr>
        <w:t>p</w:t>
      </w:r>
      <w:r w:rsidRPr="0084696A">
        <w:rPr>
          <w:rFonts w:eastAsia="Calibri"/>
          <w:i/>
          <w:lang w:eastAsia="en-US"/>
        </w:rPr>
        <w:t>̃</w:t>
      </w:r>
      <w:r w:rsidRPr="009F79FE">
        <w:rPr>
          <w:rFonts w:eastAsia="Calibri"/>
          <w:lang w:eastAsia="en-US"/>
        </w:rPr>
        <w:t xml:space="preserve">),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 0 во всей иссле</w:t>
      </w:r>
      <w:r>
        <w:rPr>
          <w:rFonts w:eastAsia="Calibri"/>
          <w:lang w:eastAsia="en-US"/>
        </w:rPr>
        <w:t>дованной кинематической области, о</w:t>
      </w:r>
      <w:r w:rsidRPr="009F79FE">
        <w:rPr>
          <w:rFonts w:eastAsia="Calibri"/>
          <w:lang w:eastAsia="en-US"/>
        </w:rPr>
        <w:t xml:space="preserve">бнаружены осцилляции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как функции кинематических переменных, для реакции </w:t>
      </w:r>
      <w:r w:rsidRPr="009F79FE">
        <w:rPr>
          <w:rFonts w:eastAsia="Calibri"/>
          <w:lang w:val="en-US" w:eastAsia="en-US"/>
        </w:rPr>
        <w:t>p</w:t>
      </w:r>
      <w:r w:rsidRPr="009F79FE">
        <w:rPr>
          <w:rFonts w:eastAsia="Calibri"/>
          <w:vertAlign w:val="superscript"/>
          <w:lang w:eastAsia="en-US"/>
        </w:rPr>
        <w:t>↑</w:t>
      </w:r>
      <w:r w:rsidRPr="009F79FE">
        <w:rPr>
          <w:rFonts w:eastAsia="Calibri"/>
          <w:lang w:val="en-US" w:eastAsia="en-US"/>
        </w:rPr>
        <w:t>p</w:t>
      </w:r>
      <w:r w:rsidRPr="009F79FE">
        <w:rPr>
          <w:rFonts w:eastAsia="Calibri"/>
          <w:lang w:eastAsia="en-US"/>
        </w:rPr>
        <w:t xml:space="preserve">→ </w:t>
      </w:r>
      <w:r w:rsidRPr="009F79FE">
        <w:rPr>
          <w:rFonts w:eastAsia="Calibri"/>
          <w:lang w:val="en-US" w:eastAsia="en-US"/>
        </w:rPr>
        <w:t>p</w:t>
      </w:r>
      <w:r w:rsidRPr="009F79FE">
        <w:rPr>
          <w:rFonts w:eastAsia="Calibri"/>
          <w:lang w:eastAsia="en-US"/>
        </w:rPr>
        <w:t>+</w:t>
      </w:r>
      <w:r w:rsidRPr="009F79FE">
        <w:rPr>
          <w:rFonts w:eastAsia="Calibri"/>
          <w:lang w:val="en-US" w:eastAsia="en-US"/>
        </w:rPr>
        <w:t>X</w:t>
      </w:r>
      <w:r w:rsidRPr="009F79FE">
        <w:rPr>
          <w:rFonts w:eastAsia="Calibri"/>
          <w:lang w:eastAsia="en-US"/>
        </w:rPr>
        <w:t>, причем значительная асимметрия наблюдается только в области полярных углов в с.ц.м. сталкивающихся нуклонов менее 70</w:t>
      </w:r>
      <w:r w:rsidRPr="009F79FE">
        <w:rPr>
          <w:rFonts w:eastAsia="Calibri"/>
          <w:vertAlign w:val="superscript"/>
          <w:lang w:eastAsia="en-US"/>
        </w:rPr>
        <w:t>о</w:t>
      </w:r>
      <w:r w:rsidRPr="009F79FE">
        <w:rPr>
          <w:rFonts w:eastAsia="Calibri"/>
          <w:lang w:eastAsia="en-US"/>
        </w:rPr>
        <w:t xml:space="preserve">. В модели хромомагнитной поляризации кварков  (ХПК) осцилляция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связана с прецессией спина кварка в эффективном цветном поле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9F79FE">
        <w:rPr>
          <w:rFonts w:eastAsia="Calibri"/>
          <w:lang w:eastAsia="en-US"/>
        </w:rPr>
        <w:t xml:space="preserve">]. Зависимость </w:t>
      </w:r>
      <w:r w:rsidRPr="0084696A">
        <w:rPr>
          <w:rFonts w:eastAsia="Calibri"/>
          <w:i/>
          <w:lang w:val="en-US" w:eastAsia="en-US"/>
        </w:rPr>
        <w:t>A</w:t>
      </w:r>
      <w:r w:rsidRPr="009F79FE">
        <w:rPr>
          <w:rFonts w:eastAsia="Calibri"/>
          <w:vertAlign w:val="subscript"/>
          <w:lang w:val="en-US" w:eastAsia="en-US"/>
        </w:rPr>
        <w:t>N</w:t>
      </w:r>
      <w:r w:rsidRPr="009F79FE">
        <w:rPr>
          <w:rFonts w:eastAsia="Calibri"/>
          <w:lang w:eastAsia="en-US"/>
        </w:rPr>
        <w:t xml:space="preserve">, для реакции </w:t>
      </w:r>
      <w:r w:rsidRPr="0084696A">
        <w:rPr>
          <w:rFonts w:eastAsia="Calibri"/>
          <w:i/>
          <w:lang w:val="en-US" w:eastAsia="en-US"/>
        </w:rPr>
        <w:t>p</w:t>
      </w:r>
      <w:r w:rsidRPr="0084696A">
        <w:rPr>
          <w:rFonts w:eastAsia="Calibri"/>
          <w:i/>
          <w:vertAlign w:val="superscript"/>
          <w:lang w:eastAsia="en-US"/>
        </w:rPr>
        <w:t>↑</w:t>
      </w:r>
      <w:r w:rsidRPr="0084696A">
        <w:rPr>
          <w:rFonts w:eastAsia="Calibri"/>
          <w:i/>
          <w:lang w:val="en-US" w:eastAsia="en-US"/>
        </w:rPr>
        <w:t>p</w:t>
      </w:r>
      <w:r w:rsidRPr="0084696A">
        <w:rPr>
          <w:rFonts w:eastAsia="Calibri"/>
          <w:i/>
          <w:lang w:eastAsia="en-US"/>
        </w:rPr>
        <w:t xml:space="preserve">→ </w:t>
      </w:r>
      <w:r w:rsidRPr="0084696A">
        <w:rPr>
          <w:rFonts w:eastAsia="Calibri"/>
          <w:i/>
          <w:lang w:val="en-US" w:eastAsia="en-US"/>
        </w:rPr>
        <w:t>π</w:t>
      </w:r>
      <w:r w:rsidRPr="0084696A">
        <w:rPr>
          <w:rFonts w:eastAsia="Calibri"/>
          <w:i/>
          <w:vertAlign w:val="superscript"/>
          <w:lang w:eastAsia="en-US"/>
        </w:rPr>
        <w:t xml:space="preserve">-  </w:t>
      </w:r>
      <w:r w:rsidRPr="0084696A">
        <w:rPr>
          <w:rFonts w:eastAsia="Calibri"/>
          <w:i/>
          <w:lang w:eastAsia="en-US"/>
        </w:rPr>
        <w:t>+</w:t>
      </w:r>
      <w:r w:rsidRPr="0084696A">
        <w:rPr>
          <w:rFonts w:eastAsia="Calibri"/>
          <w:i/>
          <w:lang w:val="en-US" w:eastAsia="en-US"/>
        </w:rPr>
        <w:t>X</w:t>
      </w:r>
      <w:r w:rsidRPr="009F79FE">
        <w:rPr>
          <w:rFonts w:eastAsia="Calibri"/>
          <w:lang w:eastAsia="en-US"/>
        </w:rPr>
        <w:t xml:space="preserve">,  от полярного угла </w:t>
      </w:r>
      <w:r w:rsidRPr="009F79FE">
        <w:rPr>
          <w:rFonts w:eastAsia="Calibri"/>
          <w:i/>
          <w:iCs/>
          <w:lang w:eastAsia="en-US"/>
        </w:rPr>
        <w:t>θ</w:t>
      </w:r>
      <w:r w:rsidRPr="009F79FE">
        <w:rPr>
          <w:rFonts w:eastAsia="Calibri"/>
          <w:vertAlign w:val="superscript"/>
          <w:lang w:val="en-US" w:eastAsia="en-US"/>
        </w:rPr>
        <w:t>c</w:t>
      </w:r>
      <w:r w:rsidRPr="009F79FE">
        <w:rPr>
          <w:rFonts w:eastAsia="Calibri"/>
          <w:vertAlign w:val="superscript"/>
          <w:lang w:eastAsia="en-US"/>
        </w:rPr>
        <w:t>.</w:t>
      </w:r>
      <w:r w:rsidRPr="009F79FE">
        <w:rPr>
          <w:rFonts w:eastAsia="Calibri"/>
          <w:vertAlign w:val="superscript"/>
          <w:lang w:val="en-US" w:eastAsia="en-US"/>
        </w:rPr>
        <w:t>m</w:t>
      </w:r>
      <w:r w:rsidRPr="009F79FE">
        <w:rPr>
          <w:rFonts w:eastAsia="Calibri"/>
          <w:vertAlign w:val="superscript"/>
          <w:lang w:eastAsia="en-US"/>
        </w:rPr>
        <w:t xml:space="preserve">. </w:t>
      </w:r>
      <w:r w:rsidRPr="009F79FE">
        <w:rPr>
          <w:rFonts w:eastAsia="Calibri"/>
          <w:lang w:eastAsia="en-US"/>
        </w:rPr>
        <w:t>в с.ц.м., имеет, пороговый характер, с порогом вблизи угла 73</w:t>
      </w:r>
      <w:r w:rsidRPr="009F79FE">
        <w:rPr>
          <w:rFonts w:eastAsia="Calibri"/>
          <w:vertAlign w:val="superscript"/>
          <w:lang w:eastAsia="en-US"/>
        </w:rPr>
        <w:t xml:space="preserve">о </w:t>
      </w:r>
      <w:r w:rsidRPr="009F79FE">
        <w:rPr>
          <w:rFonts w:eastAsia="Calibri"/>
          <w:lang w:eastAsia="en-US"/>
        </w:rPr>
        <w:t>[</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381BF0">
        <w:rPr>
          <w:rFonts w:eastAsia="Calibri"/>
          <w:lang w:eastAsia="en-US"/>
        </w:rPr>
        <w:t>26</w:t>
      </w:r>
      <w:r>
        <w:rPr>
          <w:rFonts w:eastAsia="Calibri"/>
          <w:lang w:eastAsia="en-US"/>
        </w:rPr>
        <w:fldChar w:fldCharType="end"/>
      </w:r>
      <w:r w:rsidRPr="009F79FE">
        <w:rPr>
          <w:rFonts w:eastAsia="Calibri"/>
          <w:lang w:eastAsia="en-US"/>
        </w:rPr>
        <w:t xml:space="preserve">].  </w:t>
      </w:r>
    </w:p>
    <w:p w:rsidR="001233C8" w:rsidRPr="00457E10" w:rsidRDefault="001233C8" w:rsidP="001233C8">
      <w:pPr>
        <w:spacing w:after="200" w:line="276" w:lineRule="auto"/>
        <w:jc w:val="both"/>
        <w:rPr>
          <w:rFonts w:eastAsia="Calibri"/>
          <w:lang w:val="en-US" w:eastAsia="en-US"/>
        </w:rPr>
      </w:pPr>
      <w:r w:rsidRPr="00457E10">
        <w:rPr>
          <w:rFonts w:eastAsia="Calibri"/>
          <w:noProof/>
        </w:rPr>
        <w:drawing>
          <wp:inline distT="0" distB="0" distL="0" distR="0" wp14:anchorId="06B198A4" wp14:editId="66398785">
            <wp:extent cx="5934075" cy="3438525"/>
            <wp:effectExtent l="0" t="0" r="9525" b="9525"/>
            <wp:docPr id="57" name="Рисунок 11" descr="FD40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FD40de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34075" cy="3438525"/>
                    </a:xfrm>
                    <a:prstGeom prst="rect">
                      <a:avLst/>
                    </a:prstGeom>
                    <a:noFill/>
                    <a:ln>
                      <a:noFill/>
                    </a:ln>
                  </pic:spPr>
                </pic:pic>
              </a:graphicData>
            </a:graphic>
          </wp:inline>
        </w:drawing>
      </w:r>
    </w:p>
    <w:p w:rsidR="001233C8" w:rsidRPr="009F79FE" w:rsidRDefault="001233C8" w:rsidP="001233C8">
      <w:pPr>
        <w:pStyle w:val="ae"/>
        <w:jc w:val="center"/>
        <w:rPr>
          <w:rFonts w:eastAsia="Calibri"/>
          <w:b w:val="0"/>
          <w:lang w:eastAsia="en-US"/>
        </w:rPr>
      </w:pPr>
      <w:bookmarkStart w:id="271" w:name="_Ref487458177"/>
      <w:r w:rsidRPr="009F79FE">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7</w:t>
      </w:r>
      <w:r w:rsidR="0001688C">
        <w:rPr>
          <w:b w:val="0"/>
        </w:rPr>
        <w:fldChar w:fldCharType="end"/>
      </w:r>
      <w:bookmarkEnd w:id="271"/>
      <w:r w:rsidRPr="009F79FE">
        <w:rPr>
          <w:rFonts w:eastAsia="Calibri"/>
          <w:b w:val="0"/>
          <w:lang w:eastAsia="en-US"/>
        </w:rPr>
        <w:t xml:space="preserve"> Зависимость </w:t>
      </w:r>
      <w:r w:rsidRPr="0084696A">
        <w:rPr>
          <w:rFonts w:eastAsia="Calibri"/>
          <w:b w:val="0"/>
          <w:i/>
          <w:lang w:val="en-US" w:eastAsia="en-US"/>
        </w:rPr>
        <w:t>A</w:t>
      </w:r>
      <w:r w:rsidRPr="009F79FE">
        <w:rPr>
          <w:rFonts w:eastAsia="Calibri"/>
          <w:b w:val="0"/>
          <w:vertAlign w:val="subscript"/>
          <w:lang w:val="en-US" w:eastAsia="en-US"/>
        </w:rPr>
        <w:t>N</w:t>
      </w:r>
      <w:r w:rsidRPr="009F79FE">
        <w:rPr>
          <w:rFonts w:eastAsia="Calibri"/>
          <w:b w:val="0"/>
          <w:lang w:eastAsia="en-US"/>
        </w:rPr>
        <w:t>(</w:t>
      </w:r>
      <w:r w:rsidRPr="0084696A">
        <w:rPr>
          <w:rFonts w:eastAsia="Calibri"/>
          <w:b w:val="0"/>
          <w:i/>
          <w:lang w:val="en-US" w:eastAsia="en-US"/>
        </w:rPr>
        <w:t>p</w:t>
      </w:r>
      <w:r w:rsidRPr="009F79FE">
        <w:rPr>
          <w:rFonts w:eastAsia="Calibri"/>
          <w:b w:val="0"/>
          <w:vertAlign w:val="subscript"/>
          <w:lang w:val="en-US" w:eastAsia="en-US"/>
        </w:rPr>
        <w:t>T</w:t>
      </w:r>
      <w:r w:rsidRPr="009F79FE">
        <w:rPr>
          <w:rFonts w:eastAsia="Calibri"/>
          <w:b w:val="0"/>
          <w:lang w:eastAsia="en-US"/>
        </w:rPr>
        <w:t xml:space="preserve">) для процессов инклюзивного образования </w:t>
      </w:r>
      <w:r w:rsidRPr="0084696A">
        <w:rPr>
          <w:rFonts w:eastAsia="Calibri"/>
          <w:b w:val="0"/>
          <w:i/>
          <w:lang w:eastAsia="en-US"/>
        </w:rPr>
        <w:t>π</w:t>
      </w:r>
      <w:r w:rsidRPr="0084696A">
        <w:rPr>
          <w:rFonts w:eastAsia="Calibri"/>
          <w:b w:val="0"/>
          <w:i/>
          <w:vertAlign w:val="superscript"/>
          <w:lang w:eastAsia="en-US"/>
        </w:rPr>
        <w:t>±</w:t>
      </w:r>
      <w:r w:rsidRPr="0084696A">
        <w:rPr>
          <w:rFonts w:eastAsia="Calibri"/>
          <w:b w:val="0"/>
          <w:i/>
          <w:lang w:eastAsia="en-US"/>
        </w:rPr>
        <w:t>,  π</w:t>
      </w:r>
      <w:r w:rsidRPr="0084696A">
        <w:rPr>
          <w:rFonts w:eastAsia="Calibri"/>
          <w:b w:val="0"/>
          <w:i/>
          <w:vertAlign w:val="superscript"/>
          <w:lang w:eastAsia="en-US"/>
        </w:rPr>
        <w:t>±</w:t>
      </w:r>
      <w:r w:rsidRPr="0084696A">
        <w:rPr>
          <w:rFonts w:eastAsia="Calibri"/>
          <w:b w:val="0"/>
          <w:i/>
          <w:lang w:eastAsia="en-US"/>
        </w:rPr>
        <w:t xml:space="preserve">,  </w:t>
      </w:r>
      <w:r w:rsidRPr="0084696A">
        <w:rPr>
          <w:rFonts w:eastAsia="Calibri"/>
          <w:b w:val="0"/>
          <w:i/>
          <w:lang w:val="en-US" w:eastAsia="en-US"/>
        </w:rPr>
        <w:t>p</w:t>
      </w:r>
      <w:r w:rsidRPr="009F79FE">
        <w:rPr>
          <w:rFonts w:eastAsia="Calibri"/>
          <w:b w:val="0"/>
          <w:lang w:eastAsia="en-US"/>
        </w:rPr>
        <w:t xml:space="preserve"> и </w:t>
      </w:r>
      <w:r w:rsidRPr="0084696A">
        <w:rPr>
          <w:rFonts w:eastAsia="Calibri"/>
          <w:b w:val="0"/>
          <w:i/>
          <w:lang w:val="en-US" w:eastAsia="en-US"/>
        </w:rPr>
        <w:t>p</w:t>
      </w:r>
      <w:r w:rsidRPr="0084696A">
        <w:rPr>
          <w:rFonts w:eastAsia="Calibri"/>
          <w:b w:val="0"/>
          <w:i/>
          <w:lang w:eastAsia="en-US"/>
        </w:rPr>
        <w:t>̃</w:t>
      </w:r>
      <w:r w:rsidRPr="009F79FE">
        <w:rPr>
          <w:rFonts w:eastAsia="Calibri"/>
          <w:b w:val="0"/>
          <w:lang w:eastAsia="en-US"/>
        </w:rPr>
        <w:t xml:space="preserve"> в </w:t>
      </w:r>
      <w:r w:rsidRPr="0084696A">
        <w:rPr>
          <w:rFonts w:eastAsia="Calibri"/>
          <w:b w:val="0"/>
          <w:i/>
          <w:lang w:val="en-US" w:eastAsia="en-US"/>
        </w:rPr>
        <w:t>p</w:t>
      </w:r>
      <w:r w:rsidRPr="0084696A">
        <w:rPr>
          <w:rFonts w:eastAsia="Calibri"/>
          <w:b w:val="0"/>
          <w:i/>
          <w:vertAlign w:val="superscript"/>
          <w:lang w:eastAsia="en-US"/>
        </w:rPr>
        <w:t>↑</w:t>
      </w:r>
      <w:r w:rsidRPr="0084696A">
        <w:rPr>
          <w:rFonts w:eastAsia="Calibri"/>
          <w:b w:val="0"/>
          <w:i/>
          <w:lang w:val="en-US" w:eastAsia="en-US"/>
        </w:rPr>
        <w:t>A</w:t>
      </w:r>
      <w:r w:rsidRPr="009F79FE">
        <w:rPr>
          <w:rFonts w:eastAsia="Calibri"/>
          <w:b w:val="0"/>
          <w:lang w:eastAsia="en-US"/>
        </w:rPr>
        <w:t xml:space="preserve"> соударениях, при двух углах рождения адронов и импульсе 40</w:t>
      </w:r>
      <w:r w:rsidR="006002DA">
        <w:rPr>
          <w:rFonts w:eastAsia="Calibri"/>
          <w:b w:val="0"/>
          <w:lang w:eastAsia="en-US"/>
        </w:rPr>
        <w:t xml:space="preserve"> ГэВ/с</w:t>
      </w:r>
      <w:r w:rsidRPr="009F79FE">
        <w:rPr>
          <w:rFonts w:eastAsia="Calibri"/>
          <w:b w:val="0"/>
          <w:lang w:eastAsia="en-US"/>
        </w:rPr>
        <w:t>.</w:t>
      </w:r>
    </w:p>
    <w:p w:rsidR="005244BB" w:rsidRDefault="005244BB"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9F79FE">
        <w:rPr>
          <w:rFonts w:eastAsia="Calibri"/>
          <w:lang w:eastAsia="en-US"/>
        </w:rPr>
        <w:t xml:space="preserve">Весьма неожиданными оказались данные по </w:t>
      </w:r>
      <w:r w:rsidRPr="000C2151">
        <w:rPr>
          <w:rFonts w:eastAsia="Calibri"/>
          <w:i/>
          <w:iCs/>
          <w:lang w:val="en-US" w:eastAsia="en-US"/>
        </w:rPr>
        <w:t>A</w:t>
      </w:r>
      <w:r w:rsidRPr="009F79FE">
        <w:rPr>
          <w:rFonts w:eastAsia="Calibri"/>
          <w:iCs/>
          <w:vertAlign w:val="subscript"/>
          <w:lang w:val="en-US" w:eastAsia="en-US"/>
        </w:rPr>
        <w:t>N</w:t>
      </w:r>
      <w:r w:rsidRPr="009F79FE">
        <w:rPr>
          <w:rFonts w:eastAsia="Calibri"/>
          <w:iCs/>
          <w:vertAlign w:val="subscript"/>
          <w:lang w:eastAsia="en-US"/>
        </w:rPr>
        <w:t xml:space="preserve"> </w:t>
      </w:r>
      <w:r w:rsidRPr="009F79FE">
        <w:rPr>
          <w:rFonts w:eastAsia="Calibri"/>
          <w:lang w:eastAsia="en-US"/>
        </w:rPr>
        <w:t xml:space="preserve"> для реакций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p</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Al</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xml:space="preserve">  и </w:t>
      </w:r>
      <w:r w:rsidRPr="000C2151">
        <w:rPr>
          <w:rFonts w:eastAsia="Calibri"/>
          <w:i/>
          <w:lang w:val="en-US" w:eastAsia="en-US"/>
        </w:rPr>
        <w:t>p</w:t>
      </w:r>
      <w:r w:rsidRPr="000C2151">
        <w:rPr>
          <w:rFonts w:eastAsia="Calibri"/>
          <w:i/>
          <w:vertAlign w:val="superscript"/>
          <w:lang w:eastAsia="en-US"/>
        </w:rPr>
        <w:t>↑</w:t>
      </w:r>
      <w:r w:rsidRPr="000C2151">
        <w:rPr>
          <w:rFonts w:eastAsia="Calibri"/>
          <w:i/>
          <w:lang w:val="en-US" w:eastAsia="en-US"/>
        </w:rPr>
        <w:t>Au</w:t>
      </w:r>
      <w:r w:rsidRPr="000C2151">
        <w:rPr>
          <w:rFonts w:eastAsia="Calibri"/>
          <w:i/>
          <w:lang w:eastAsia="en-US"/>
        </w:rPr>
        <w:t xml:space="preserve">→ </w:t>
      </w:r>
      <w:r w:rsidRPr="000C2151">
        <w:rPr>
          <w:rFonts w:eastAsia="Calibri"/>
          <w:i/>
          <w:lang w:val="en-US" w:eastAsia="en-US"/>
        </w:rPr>
        <w:t>n</w:t>
      </w:r>
      <w:r w:rsidRPr="000C2151">
        <w:rPr>
          <w:rFonts w:eastAsia="Calibri"/>
          <w:i/>
          <w:vertAlign w:val="superscript"/>
          <w:lang w:eastAsia="en-US"/>
        </w:rPr>
        <w:t xml:space="preserve"> </w:t>
      </w:r>
      <w:r w:rsidRPr="000C2151">
        <w:rPr>
          <w:rFonts w:eastAsia="Calibri"/>
          <w:i/>
          <w:lang w:eastAsia="en-US"/>
        </w:rPr>
        <w:t>+</w:t>
      </w:r>
      <w:r w:rsidRPr="000C2151">
        <w:rPr>
          <w:rFonts w:eastAsia="Calibri"/>
          <w:i/>
          <w:lang w:val="en-US" w:eastAsia="en-US"/>
        </w:rPr>
        <w:t>X</w:t>
      </w:r>
      <w:r w:rsidRPr="009F79FE">
        <w:rPr>
          <w:rFonts w:eastAsia="Calibri"/>
          <w:lang w:eastAsia="en-US"/>
        </w:rPr>
        <w:t>, полученные при энергии √</w:t>
      </w:r>
      <w:r w:rsidRPr="000C2151">
        <w:rPr>
          <w:rFonts w:eastAsia="Calibri"/>
          <w:i/>
          <w:lang w:val="en-US" w:eastAsia="en-US"/>
        </w:rPr>
        <w:t>s</w:t>
      </w:r>
      <w:r w:rsidRPr="009F79FE">
        <w:rPr>
          <w:rFonts w:eastAsia="Calibri"/>
          <w:lang w:eastAsia="en-US"/>
        </w:rPr>
        <w:t xml:space="preserve">=200 ГэВ в эксперименте </w:t>
      </w:r>
      <w:r w:rsidRPr="009F79FE">
        <w:rPr>
          <w:rFonts w:eastAsia="Calibri"/>
          <w:lang w:val="en-US" w:eastAsia="en-US"/>
        </w:rPr>
        <w:t>PHENIX</w:t>
      </w:r>
      <w:r w:rsidRPr="009F79FE">
        <w:rPr>
          <w:rFonts w:eastAsia="Calibri"/>
          <w:lang w:eastAsia="en-US"/>
        </w:rPr>
        <w:t xml:space="preserve"> [</w:t>
      </w:r>
      <w:bookmarkStart w:id="272" w:name="_Ref487712938"/>
      <w:r w:rsidRPr="00A14290">
        <w:rPr>
          <w:rStyle w:val="aa"/>
          <w:rFonts w:eastAsia="Calibri"/>
          <w:vertAlign w:val="baseline"/>
          <w:lang w:eastAsia="en-US"/>
        </w:rPr>
        <w:endnoteReference w:id="135"/>
      </w:r>
      <w:bookmarkEnd w:id="272"/>
      <w:r w:rsidRPr="009F79FE">
        <w:rPr>
          <w:rFonts w:eastAsia="Calibri"/>
          <w:lang w:eastAsia="en-US"/>
        </w:rPr>
        <w:t xml:space="preserve">]. Результаты </w:t>
      </w:r>
      <w:r w:rsidR="00EF1EF5">
        <w:rPr>
          <w:rFonts w:eastAsia="Calibri"/>
          <w:lang w:eastAsia="en-US"/>
        </w:rPr>
        <w:t xml:space="preserve">рассмотрены выше в разделе </w:t>
      </w:r>
      <w:r w:rsidR="00EF1EF5">
        <w:rPr>
          <w:rFonts w:eastAsia="Calibri"/>
          <w:lang w:eastAsia="en-US"/>
        </w:rPr>
        <w:fldChar w:fldCharType="begin"/>
      </w:r>
      <w:r w:rsidR="00EF1EF5">
        <w:rPr>
          <w:rFonts w:eastAsia="Calibri"/>
          <w:lang w:eastAsia="en-US"/>
        </w:rPr>
        <w:instrText xml:space="preserve"> REF _Ref488310735 \r \h </w:instrText>
      </w:r>
      <w:r w:rsidR="00EF1EF5">
        <w:rPr>
          <w:rFonts w:eastAsia="Calibri"/>
          <w:lang w:eastAsia="en-US"/>
        </w:rPr>
      </w:r>
      <w:r w:rsidR="00EF1EF5">
        <w:rPr>
          <w:rFonts w:eastAsia="Calibri"/>
          <w:lang w:eastAsia="en-US"/>
        </w:rPr>
        <w:fldChar w:fldCharType="separate"/>
      </w:r>
      <w:r w:rsidR="00381BF0">
        <w:rPr>
          <w:rFonts w:eastAsia="Calibri"/>
          <w:lang w:eastAsia="en-US"/>
        </w:rPr>
        <w:t>1.2.2</w:t>
      </w:r>
      <w:r w:rsidR="00EF1EF5">
        <w:rPr>
          <w:rFonts w:eastAsia="Calibri"/>
          <w:lang w:eastAsia="en-US"/>
        </w:rPr>
        <w:fldChar w:fldCharType="end"/>
      </w:r>
      <w:r w:rsidR="00EF1EF5">
        <w:rPr>
          <w:rFonts w:eastAsia="Calibri"/>
          <w:lang w:eastAsia="en-US"/>
        </w:rPr>
        <w:t xml:space="preserve"> и </w:t>
      </w:r>
      <w:r w:rsidRPr="009F79FE">
        <w:rPr>
          <w:rFonts w:eastAsia="Calibri"/>
          <w:lang w:eastAsia="en-US"/>
        </w:rPr>
        <w:t xml:space="preserve">показаны на </w:t>
      </w:r>
      <w:r w:rsidR="00E21F80" w:rsidRPr="006002DA">
        <w:rPr>
          <w:rFonts w:eastAsia="Calibri"/>
          <w:lang w:eastAsia="en-US"/>
        </w:rPr>
        <w:fldChar w:fldCharType="begin"/>
      </w:r>
      <w:r w:rsidR="00E21F80" w:rsidRPr="006002DA">
        <w:rPr>
          <w:rFonts w:eastAsia="Calibri"/>
          <w:lang w:eastAsia="en-US"/>
        </w:rPr>
        <w:instrText xml:space="preserve"> REF _Ref487458400 \h  \* MERGEFORMAT </w:instrText>
      </w:r>
      <w:r w:rsidR="00E21F80" w:rsidRPr="006002DA">
        <w:rPr>
          <w:rFonts w:eastAsia="Calibri"/>
          <w:lang w:eastAsia="en-US"/>
        </w:rPr>
      </w:r>
      <w:r w:rsidR="00E21F80" w:rsidRPr="006002DA">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9</w:t>
      </w:r>
      <w:r w:rsidR="00E21F80" w:rsidRPr="006002DA">
        <w:rPr>
          <w:rFonts w:eastAsia="Calibri"/>
          <w:lang w:eastAsia="en-US"/>
        </w:rPr>
        <w:fldChar w:fldCharType="end"/>
      </w:r>
      <w:r w:rsidRPr="006002DA">
        <w:rPr>
          <w:rFonts w:eastAsia="Calibri"/>
          <w:lang w:eastAsia="en-US"/>
        </w:rPr>
        <w:t xml:space="preserve">, в зависимости от атомного веса </w:t>
      </w:r>
      <w:r w:rsidRPr="000C2151">
        <w:rPr>
          <w:rFonts w:eastAsia="Calibri"/>
          <w:i/>
          <w:lang w:eastAsia="en-US"/>
        </w:rPr>
        <w:t>А</w:t>
      </w:r>
      <w:r w:rsidRPr="006002DA">
        <w:rPr>
          <w:rFonts w:eastAsia="Calibri"/>
          <w:lang w:eastAsia="en-US"/>
        </w:rPr>
        <w:t xml:space="preserve">.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6002DA">
        <w:rPr>
          <w:rFonts w:eastAsia="Calibri"/>
          <w:lang w:eastAsia="en-US"/>
        </w:rPr>
        <w:t xml:space="preserve"> для инклюзивного процесса показана на </w:t>
      </w:r>
      <w:r w:rsidR="00E21F80" w:rsidRPr="00E21F80">
        <w:rPr>
          <w:rFonts w:eastAsia="Calibri"/>
          <w:lang w:eastAsia="en-US"/>
        </w:rPr>
        <w:fldChar w:fldCharType="begin"/>
      </w:r>
      <w:r w:rsidR="00E21F80" w:rsidRPr="00E21F80">
        <w:rPr>
          <w:rFonts w:eastAsia="Calibri"/>
          <w:lang w:eastAsia="en-US"/>
        </w:rPr>
        <w:instrText xml:space="preserve"> REF _Ref487458400 \h  \* MERGEFORMAT </w:instrText>
      </w:r>
      <w:r w:rsidR="00E21F80" w:rsidRPr="00E21F80">
        <w:rPr>
          <w:rFonts w:eastAsia="Calibri"/>
          <w:lang w:eastAsia="en-US"/>
        </w:rPr>
      </w:r>
      <w:r w:rsidR="00E21F80" w:rsidRPr="00E21F80">
        <w:rPr>
          <w:rFonts w:eastAsia="Calibri"/>
          <w:lang w:eastAsia="en-US"/>
        </w:rPr>
        <w:fldChar w:fldCharType="separate"/>
      </w:r>
      <w:r w:rsidR="00381BF0" w:rsidRPr="00381BF0">
        <w:rPr>
          <w:rFonts w:eastAsia="Calibri"/>
          <w:lang w:eastAsia="en-US"/>
        </w:rPr>
        <w:t>Рис.  1.9</w:t>
      </w:r>
      <w:r w:rsidR="00E21F80" w:rsidRPr="00E21F80">
        <w:rPr>
          <w:rFonts w:eastAsia="Calibri"/>
          <w:lang w:eastAsia="en-US"/>
        </w:rPr>
        <w:fldChar w:fldCharType="end"/>
      </w:r>
      <w:r w:rsidRPr="009F79FE">
        <w:rPr>
          <w:rFonts w:eastAsia="Calibri"/>
          <w:lang w:eastAsia="en-US"/>
        </w:rPr>
        <w:t xml:space="preserve"> кружочками. Она меняет знак и растет </w:t>
      </w:r>
      <w:r w:rsidR="000C2151">
        <w:rPr>
          <w:rFonts w:eastAsia="Calibri"/>
          <w:lang w:eastAsia="en-US"/>
        </w:rPr>
        <w:t xml:space="preserve">по величине </w:t>
      </w:r>
      <w:r w:rsidRPr="009F79FE">
        <w:rPr>
          <w:rFonts w:eastAsia="Calibri"/>
          <w:lang w:eastAsia="en-US"/>
        </w:rPr>
        <w:t xml:space="preserve">в три раза при переходе от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p</w:t>
      </w:r>
      <w:r w:rsidRPr="009F79FE">
        <w:rPr>
          <w:rFonts w:eastAsia="Calibri"/>
          <w:lang w:eastAsia="en-US"/>
        </w:rPr>
        <w:t xml:space="preserve"> к </w:t>
      </w:r>
      <w:r w:rsidRPr="000C2151">
        <w:rPr>
          <w:rFonts w:eastAsia="Calibri"/>
          <w:i/>
          <w:lang w:val="en-US" w:eastAsia="en-US"/>
        </w:rPr>
        <w:t>p</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Au</w:t>
      </w:r>
      <w:r w:rsidRPr="009F79FE">
        <w:rPr>
          <w:rFonts w:eastAsia="Calibri"/>
          <w:lang w:eastAsia="en-US"/>
        </w:rPr>
        <w:t xml:space="preserve"> соударениям. </w:t>
      </w:r>
    </w:p>
    <w:p w:rsidR="001233C8" w:rsidRDefault="001233C8" w:rsidP="00B42680">
      <w:pPr>
        <w:spacing w:line="276" w:lineRule="auto"/>
        <w:ind w:firstLine="709"/>
        <w:jc w:val="both"/>
        <w:rPr>
          <w:rFonts w:eastAsia="Calibri"/>
          <w:lang w:eastAsia="en-US"/>
        </w:rPr>
      </w:pPr>
      <w:r w:rsidRPr="009F79FE">
        <w:rPr>
          <w:rFonts w:eastAsia="Calibri"/>
          <w:lang w:eastAsia="en-US"/>
        </w:rPr>
        <w:lastRenderedPageBreak/>
        <w:t xml:space="preserve">Когда накладываются дополнительные требования регистрации заряженных частиц счетчиками </w:t>
      </w:r>
      <w:r w:rsidRPr="009F79FE">
        <w:rPr>
          <w:rFonts w:eastAsia="Calibri"/>
          <w:lang w:val="en-US" w:eastAsia="en-US"/>
        </w:rPr>
        <w:t>BBC</w:t>
      </w:r>
      <w:r w:rsidRPr="009F79FE">
        <w:rPr>
          <w:rFonts w:eastAsia="Calibri"/>
          <w:lang w:eastAsia="en-US"/>
        </w:rPr>
        <w:t>, расположенными в области фрагментации сталкивающихся частиц (</w:t>
      </w:r>
      <w:r w:rsidRPr="009F79FE">
        <w:rPr>
          <w:rFonts w:eastAsia="Calibri"/>
          <w:lang w:val="en-US" w:eastAsia="en-US"/>
        </w:rPr>
        <w:t>BBC</w:t>
      </w:r>
      <w:r w:rsidRPr="009F79FE">
        <w:rPr>
          <w:rFonts w:eastAsia="Calibri"/>
          <w:lang w:eastAsia="en-US"/>
        </w:rPr>
        <w:t>-</w:t>
      </w:r>
      <w:r w:rsidRPr="009F79FE">
        <w:rPr>
          <w:rFonts w:eastAsia="Calibri"/>
          <w:lang w:val="en-US" w:eastAsia="en-US"/>
        </w:rPr>
        <w:t>tag</w:t>
      </w:r>
      <w:r w:rsidRPr="009F79FE">
        <w:rPr>
          <w:rFonts w:eastAsia="Calibri"/>
          <w:lang w:eastAsia="en-US"/>
        </w:rPr>
        <w:t xml:space="preserve">, квадраты),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остается отрицательной и небольшой по величине. Если же отбирать только события, в которых нет сигналов в ВВС счетчиках (</w:t>
      </w:r>
      <w:r w:rsidRPr="009F79FE">
        <w:rPr>
          <w:rFonts w:eastAsia="Calibri"/>
          <w:lang w:val="en-US" w:eastAsia="en-US"/>
        </w:rPr>
        <w:t>BBC</w:t>
      </w:r>
      <w:r w:rsidRPr="009F79FE">
        <w:rPr>
          <w:rFonts w:eastAsia="Calibri"/>
          <w:lang w:eastAsia="en-US"/>
        </w:rPr>
        <w:t>-</w:t>
      </w:r>
      <w:r w:rsidRPr="009F79FE">
        <w:rPr>
          <w:rFonts w:eastAsia="Calibri"/>
          <w:lang w:val="en-US" w:eastAsia="en-US"/>
        </w:rPr>
        <w:t>veto</w:t>
      </w:r>
      <w:r w:rsidRPr="009F79FE">
        <w:rPr>
          <w:rFonts w:eastAsia="Calibri"/>
          <w:lang w:eastAsia="en-US"/>
        </w:rPr>
        <w:t xml:space="preserve">, треугольники), то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xml:space="preserve"> сдвигается вверх. Для инклюзивной реакции это поведение </w:t>
      </w:r>
      <w:r w:rsidRPr="005244BB">
        <w:rPr>
          <w:rFonts w:eastAsia="Calibri"/>
          <w:i/>
          <w:iCs/>
          <w:lang w:val="en-US" w:eastAsia="en-US"/>
        </w:rPr>
        <w:t>A</w:t>
      </w:r>
      <w:r w:rsidRPr="005244BB">
        <w:rPr>
          <w:rFonts w:eastAsia="Calibri"/>
          <w:i/>
          <w:iCs/>
          <w:vertAlign w:val="subscript"/>
          <w:lang w:val="en-US" w:eastAsia="en-US"/>
        </w:rPr>
        <w:t>N</w:t>
      </w:r>
      <w:r w:rsidRPr="005244BB">
        <w:rPr>
          <w:rFonts w:eastAsia="Calibri"/>
          <w:i/>
          <w:lang w:eastAsia="en-US"/>
        </w:rPr>
        <w:t xml:space="preserve">(А) </w:t>
      </w:r>
      <w:r w:rsidRPr="009F79FE">
        <w:rPr>
          <w:rFonts w:eastAsia="Calibri"/>
          <w:lang w:eastAsia="en-US"/>
        </w:rPr>
        <w:t>можно объяснить прецессией спина кварка и действием силы Штерна-Герлаха в неоднородном круговом поперечном хромомагнитном поле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381BF0">
        <w:rPr>
          <w:rFonts w:eastAsia="Calibri"/>
          <w:lang w:eastAsia="en-US"/>
        </w:rPr>
        <w:t>27</w:t>
      </w:r>
      <w:r w:rsidRPr="00A14290">
        <w:rPr>
          <w:rFonts w:eastAsia="Calibri"/>
          <w:lang w:eastAsia="en-US"/>
        </w:rPr>
        <w:fldChar w:fldCharType="end"/>
      </w:r>
      <w:r w:rsidRPr="009F79FE">
        <w:rPr>
          <w:rFonts w:eastAsia="Calibri"/>
          <w:lang w:eastAsia="en-US"/>
        </w:rPr>
        <w:t xml:space="preserve">]. Поскольку эффект наблюдается в области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vertAlign w:val="subscript"/>
          <w:lang w:eastAsia="en-US"/>
        </w:rPr>
        <w:t xml:space="preserve"> </w:t>
      </w:r>
      <w:r w:rsidRPr="009F79FE">
        <w:rPr>
          <w:rFonts w:eastAsia="Calibri"/>
          <w:lang w:eastAsia="en-US"/>
        </w:rPr>
        <w:t xml:space="preserve">≈ 0.3 ГэВ/с и больших </w:t>
      </w:r>
      <w:r w:rsidRPr="000C2151">
        <w:rPr>
          <w:rFonts w:eastAsia="Calibri"/>
          <w:i/>
          <w:lang w:eastAsia="en-US"/>
        </w:rPr>
        <w:t>А</w:t>
      </w:r>
      <w:r w:rsidRPr="009F79FE">
        <w:rPr>
          <w:rFonts w:eastAsia="Calibri"/>
          <w:lang w:eastAsia="en-US"/>
        </w:rPr>
        <w:t xml:space="preserve">, то существенным для его объяснения является также сильное увеличение поперечного радиуса цветного поля при малых </w:t>
      </w:r>
      <w:r w:rsidRPr="000C2151">
        <w:rPr>
          <w:rFonts w:eastAsia="Calibri"/>
          <w:i/>
          <w:lang w:val="en-US" w:eastAsia="en-US"/>
        </w:rPr>
        <w:t>p</w:t>
      </w:r>
      <w:r w:rsidRPr="009F79FE">
        <w:rPr>
          <w:rFonts w:eastAsia="Calibri"/>
          <w:vertAlign w:val="subscript"/>
          <w:lang w:val="en-US" w:eastAsia="en-US"/>
        </w:rPr>
        <w:t>T</w:t>
      </w:r>
      <w:r w:rsidRPr="009F79FE">
        <w:rPr>
          <w:rFonts w:eastAsia="Calibri"/>
          <w:lang w:eastAsia="en-US"/>
        </w:rPr>
        <w:t xml:space="preserve">. Отбор событий с помощью счетчиков ВВС смещает среднюю центральность соударения, что и приводит к соответствующим изменениям для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9F79FE">
        <w:rPr>
          <w:rFonts w:eastAsia="Calibri"/>
          <w:lang w:eastAsia="en-US"/>
        </w:rPr>
        <w:t>. Важно продолжить исследование этого эффекта при других энергиях и на других мишенях, в том числе от центральности.</w:t>
      </w:r>
    </w:p>
    <w:p w:rsidR="001233C8" w:rsidRDefault="001233C8" w:rsidP="00B42680">
      <w:pPr>
        <w:spacing w:line="276" w:lineRule="auto"/>
        <w:ind w:firstLine="709"/>
        <w:jc w:val="both"/>
        <w:rPr>
          <w:rFonts w:eastAsia="Calibri"/>
          <w:lang w:eastAsia="en-US"/>
        </w:rPr>
      </w:pPr>
      <w:r w:rsidRPr="00A14290">
        <w:rPr>
          <w:rFonts w:eastAsia="Calibri"/>
          <w:lang w:eastAsia="en-US"/>
        </w:rPr>
        <w:t>Предсказания модели хромомагнитной поляризации кварков - ХПК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381BF0">
        <w:rPr>
          <w:rFonts w:eastAsia="Calibri"/>
          <w:lang w:eastAsia="en-US"/>
        </w:rPr>
        <w:t>27</w:t>
      </w:r>
      <w:r w:rsidRPr="00A14290">
        <w:rPr>
          <w:rFonts w:eastAsia="Calibri"/>
          <w:lang w:eastAsia="en-US"/>
        </w:rPr>
        <w:fldChar w:fldCharType="end"/>
      </w:r>
      <w:r w:rsidRPr="00A1429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_Ref487458400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9</w:t>
      </w:r>
      <w:r w:rsidRPr="006002DA">
        <w:rPr>
          <w:rFonts w:eastAsia="Calibri"/>
          <w:lang w:eastAsia="en-US"/>
        </w:rPr>
        <w:fldChar w:fldCharType="end"/>
      </w:r>
      <w:r w:rsidRPr="00A14290">
        <w:rPr>
          <w:rFonts w:eastAsia="Calibri"/>
          <w:lang w:eastAsia="en-US"/>
        </w:rPr>
        <w:t xml:space="preserve"> синей сплошной линией. Тонкие линии обозначают одно стандартное отклонение для этих расчетов по модели. Модель [</w:t>
      </w:r>
      <w:r w:rsidRPr="00A14290">
        <w:rPr>
          <w:rFonts w:eastAsia="Calibri"/>
          <w:lang w:eastAsia="en-US"/>
        </w:rPr>
        <w:fldChar w:fldCharType="begin"/>
      </w:r>
      <w:r w:rsidRPr="00A14290">
        <w:rPr>
          <w:rFonts w:eastAsia="Calibri"/>
          <w:lang w:eastAsia="en-US"/>
        </w:rPr>
        <w:instrText xml:space="preserve"> NOTEREF _Ref487457134 \h </w:instrText>
      </w:r>
      <w:r w:rsidRPr="00A14290">
        <w:rPr>
          <w:rFonts w:eastAsia="Calibri"/>
          <w:lang w:eastAsia="en-US"/>
        </w:rPr>
      </w:r>
      <w:r w:rsidRPr="00A14290">
        <w:rPr>
          <w:rFonts w:eastAsia="Calibri"/>
          <w:lang w:eastAsia="en-US"/>
        </w:rPr>
        <w:fldChar w:fldCharType="separate"/>
      </w:r>
      <w:r w:rsidR="00381BF0">
        <w:rPr>
          <w:rFonts w:eastAsia="Calibri"/>
          <w:lang w:eastAsia="en-US"/>
        </w:rPr>
        <w:t>27</w:t>
      </w:r>
      <w:r w:rsidRPr="00A14290">
        <w:rPr>
          <w:rFonts w:eastAsia="Calibri"/>
          <w:lang w:eastAsia="en-US"/>
        </w:rPr>
        <w:fldChar w:fldCharType="end"/>
      </w:r>
      <w:r w:rsidRPr="00A14290">
        <w:rPr>
          <w:rFonts w:eastAsia="Calibri"/>
          <w:lang w:eastAsia="en-US"/>
        </w:rPr>
        <w:t xml:space="preserve">] предсказывает дополнительные минимумы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(А)</w:t>
      </w:r>
      <w:r w:rsidRPr="00A14290">
        <w:rPr>
          <w:rFonts w:eastAsia="Calibri"/>
          <w:lang w:eastAsia="en-US"/>
        </w:rPr>
        <w:t xml:space="preserve"> при </w:t>
      </w:r>
      <w:r w:rsidRPr="000C2151">
        <w:rPr>
          <w:rFonts w:eastAsia="Calibri"/>
          <w:i/>
          <w:lang w:eastAsia="en-US"/>
        </w:rPr>
        <w:t>А</w:t>
      </w:r>
      <w:r w:rsidRPr="00A14290">
        <w:rPr>
          <w:rFonts w:eastAsia="Calibri"/>
          <w:lang w:eastAsia="en-US"/>
        </w:rPr>
        <w:t xml:space="preserve">=3 и </w:t>
      </w:r>
      <w:r w:rsidRPr="000C2151">
        <w:rPr>
          <w:rFonts w:eastAsia="Calibri"/>
          <w:i/>
          <w:lang w:eastAsia="en-US"/>
        </w:rPr>
        <w:t>А</w:t>
      </w:r>
      <w:r w:rsidRPr="00A14290">
        <w:rPr>
          <w:rFonts w:eastAsia="Calibri"/>
          <w:lang w:eastAsia="en-US"/>
        </w:rPr>
        <w:t>=86.</w:t>
      </w:r>
      <w:r w:rsidR="00B42680">
        <w:rPr>
          <w:rFonts w:eastAsia="Calibri"/>
          <w:lang w:eastAsia="en-US"/>
        </w:rPr>
        <w:t xml:space="preserve"> </w:t>
      </w:r>
    </w:p>
    <w:p w:rsidR="00B42680" w:rsidRDefault="00B42680" w:rsidP="00B42680">
      <w:pPr>
        <w:spacing w:after="200" w:line="276" w:lineRule="auto"/>
        <w:ind w:firstLine="709"/>
        <w:jc w:val="both"/>
        <w:rPr>
          <w:rFonts w:eastAsia="Calibri"/>
          <w:lang w:eastAsia="en-US"/>
        </w:rPr>
      </w:pPr>
      <w:r w:rsidRPr="00B42680">
        <w:rPr>
          <w:rFonts w:eastAsia="Calibri"/>
          <w:lang w:eastAsia="en-US"/>
        </w:rPr>
        <w:t xml:space="preserve">Еще одно наблюдение, не получившее пока ясного объяснения, это зависимость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для реакции </w:t>
      </w:r>
      <w:r w:rsidRPr="00B42680">
        <w:rPr>
          <w:rFonts w:eastAsia="Calibri"/>
          <w:i/>
          <w:lang w:val="en-US" w:eastAsia="en-US"/>
        </w:rPr>
        <w:t>p</w:t>
      </w:r>
      <w:r w:rsidRPr="00B42680">
        <w:rPr>
          <w:rFonts w:eastAsia="Calibri"/>
          <w:i/>
          <w:vertAlign w:val="superscript"/>
          <w:lang w:eastAsia="en-US"/>
        </w:rPr>
        <w:t>↑</w:t>
      </w:r>
      <w:r w:rsidRPr="00B42680">
        <w:rPr>
          <w:rFonts w:eastAsia="Calibri"/>
          <w:i/>
          <w:lang w:val="en-US" w:eastAsia="en-US"/>
        </w:rPr>
        <w:t>p</w:t>
      </w:r>
      <w:r w:rsidRPr="00B42680">
        <w:rPr>
          <w:rFonts w:eastAsia="Calibri"/>
          <w:i/>
          <w:lang w:eastAsia="en-US"/>
        </w:rPr>
        <w:t xml:space="preserve">→ </w:t>
      </w:r>
      <w:r w:rsidRPr="00B42680">
        <w:rPr>
          <w:rFonts w:eastAsia="Calibri"/>
          <w:i/>
          <w:lang w:val="en-US" w:eastAsia="en-US"/>
        </w:rPr>
        <w:t>π</w:t>
      </w:r>
      <w:r w:rsidRPr="00B42680">
        <w:rPr>
          <w:rFonts w:eastAsia="Calibri"/>
          <w:i/>
          <w:vertAlign w:val="superscript"/>
          <w:lang w:eastAsia="en-US"/>
        </w:rPr>
        <w:t xml:space="preserve">± </w:t>
      </w:r>
      <w:r w:rsidRPr="00B42680">
        <w:rPr>
          <w:rFonts w:eastAsia="Calibri"/>
          <w:i/>
          <w:lang w:eastAsia="en-US"/>
        </w:rPr>
        <w:t>+</w:t>
      </w:r>
      <w:r w:rsidRPr="00B42680">
        <w:rPr>
          <w:rFonts w:eastAsia="Calibri"/>
          <w:i/>
          <w:lang w:val="en-US" w:eastAsia="en-US"/>
        </w:rPr>
        <w:t>X</w:t>
      </w:r>
      <w:r w:rsidRPr="00B42680">
        <w:rPr>
          <w:rFonts w:eastAsia="Calibri"/>
          <w:lang w:eastAsia="en-US"/>
        </w:rPr>
        <w:t xml:space="preserve"> в эксперименте </w:t>
      </w:r>
      <w:r w:rsidRPr="00B42680">
        <w:rPr>
          <w:rFonts w:eastAsia="Calibri"/>
          <w:lang w:val="en-US" w:eastAsia="en-US"/>
        </w:rPr>
        <w:t>BRAHMS</w:t>
      </w:r>
      <w:r w:rsidRPr="00B42680">
        <w:rPr>
          <w:rFonts w:eastAsia="Calibri"/>
          <w:lang w:eastAsia="en-US"/>
        </w:rPr>
        <w:t xml:space="preserve"> при энергии √</w:t>
      </w:r>
      <w:r w:rsidRPr="00B42680">
        <w:rPr>
          <w:rFonts w:eastAsia="Calibri"/>
          <w:lang w:val="en-US" w:eastAsia="en-US"/>
        </w:rPr>
        <w:t>s</w:t>
      </w:r>
      <w:r w:rsidRPr="00B42680">
        <w:rPr>
          <w:rFonts w:eastAsia="Calibri"/>
          <w:lang w:eastAsia="en-US"/>
        </w:rPr>
        <w:t>=200 ГэВ [</w:t>
      </w:r>
      <w:r w:rsidRPr="00B42680">
        <w:rPr>
          <w:rFonts w:eastAsia="Calibri"/>
          <w:lang w:eastAsia="en-US"/>
        </w:rPr>
        <w:fldChar w:fldCharType="begin"/>
      </w:r>
      <w:r w:rsidRPr="00B42680">
        <w:rPr>
          <w:rFonts w:eastAsia="Calibri"/>
          <w:lang w:eastAsia="en-US"/>
        </w:rPr>
        <w:instrText xml:space="preserve"> NOTEREF _Ref488216431 \h </w:instrText>
      </w:r>
      <w:r w:rsidRPr="00B42680">
        <w:rPr>
          <w:rFonts w:eastAsia="Calibri"/>
          <w:lang w:eastAsia="en-US"/>
        </w:rPr>
      </w:r>
      <w:r w:rsidRPr="00B42680">
        <w:rPr>
          <w:rFonts w:eastAsia="Calibri"/>
          <w:lang w:eastAsia="en-US"/>
        </w:rPr>
        <w:fldChar w:fldCharType="separate"/>
      </w:r>
      <w:r w:rsidR="00381BF0">
        <w:rPr>
          <w:rFonts w:eastAsia="Calibri"/>
          <w:lang w:eastAsia="en-US"/>
        </w:rPr>
        <w:t>32</w:t>
      </w:r>
      <w:r w:rsidRPr="00B42680">
        <w:rPr>
          <w:rFonts w:eastAsia="Calibri"/>
          <w:lang w:eastAsia="en-US"/>
        </w:rPr>
        <w:fldChar w:fldCharType="end"/>
      </w:r>
      <w:r w:rsidRPr="00B42680">
        <w:rPr>
          <w:rFonts w:eastAsia="Calibri"/>
          <w:lang w:eastAsia="en-US"/>
        </w:rPr>
        <w:t xml:space="preserve">]. Оказалось, что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 xml:space="preserve">) </w:t>
      </w:r>
      <w:r w:rsidRPr="00B42680">
        <w:rPr>
          <w:rFonts w:eastAsia="Calibri"/>
          <w:lang w:eastAsia="en-US"/>
        </w:rPr>
        <w:t xml:space="preserve">увеличивается по абсолютной величине, если отбирать события с множественностью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выше средней. Такие данные показаны на </w:t>
      </w:r>
      <w:r w:rsidRPr="00B42680">
        <w:rPr>
          <w:rFonts w:eastAsia="Calibri"/>
          <w:lang w:eastAsia="en-US"/>
        </w:rPr>
        <w:fldChar w:fldCharType="begin"/>
      </w:r>
      <w:r w:rsidRPr="00B42680">
        <w:rPr>
          <w:rFonts w:eastAsia="Calibri"/>
          <w:lang w:eastAsia="en-US"/>
        </w:rPr>
        <w:instrText xml:space="preserve"> REF _Ref490055029 \h  \* MERGEFORMAT </w:instrText>
      </w:r>
      <w:r w:rsidRPr="00B42680">
        <w:rPr>
          <w:rFonts w:eastAsia="Calibri"/>
          <w:lang w:eastAsia="en-US"/>
        </w:rPr>
      </w:r>
      <w:r w:rsidRPr="00B42680">
        <w:rPr>
          <w:rFonts w:eastAsia="Calibri"/>
          <w:lang w:eastAsia="en-US"/>
        </w:rPr>
        <w:fldChar w:fldCharType="separate"/>
      </w:r>
      <w:r w:rsidR="00381BF0" w:rsidRPr="00381BF0">
        <w:rPr>
          <w:rFonts w:eastAsia="Calibri"/>
          <w:lang w:eastAsia="en-US"/>
        </w:rPr>
        <w:t>Рис.  5.8</w:t>
      </w:r>
      <w:r w:rsidRPr="00B42680">
        <w:rPr>
          <w:rFonts w:eastAsia="Calibri"/>
          <w:lang w:eastAsia="en-US"/>
        </w:rPr>
        <w:fldChar w:fldCharType="end"/>
      </w:r>
      <w:r w:rsidRPr="00B42680">
        <w:rPr>
          <w:rFonts w:eastAsia="Calibri"/>
          <w:lang w:eastAsia="en-US"/>
        </w:rPr>
        <w:t xml:space="preserve">  сплошными кружочками. Если же выбираются события, в которых множественность ниже средней, то соответственно и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становиться меньше по абсолютной величине. Модель ХПК качественно объясняет эти данные по </w:t>
      </w:r>
      <w:r w:rsidRPr="00B42680">
        <w:rPr>
          <w:rFonts w:eastAsia="Calibri"/>
          <w:i/>
          <w:iCs/>
          <w:lang w:val="en-US" w:eastAsia="en-US"/>
        </w:rPr>
        <w:t>A</w:t>
      </w:r>
      <w:r w:rsidRPr="00B42680">
        <w:rPr>
          <w:rFonts w:eastAsia="Calibri"/>
          <w:i/>
          <w:iCs/>
          <w:vertAlign w:val="subscript"/>
          <w:lang w:val="en-US" w:eastAsia="en-US"/>
        </w:rPr>
        <w:t>N</w:t>
      </w:r>
      <w:r w:rsidRPr="00B42680">
        <w:rPr>
          <w:rFonts w:eastAsia="Calibri"/>
          <w:i/>
          <w:lang w:eastAsia="en-US"/>
        </w:rPr>
        <w:t>(</w:t>
      </w:r>
      <w:r w:rsidRPr="00B42680">
        <w:rPr>
          <w:rFonts w:eastAsia="Calibri"/>
          <w:i/>
          <w:lang w:val="en-US" w:eastAsia="en-US"/>
        </w:rPr>
        <w:t>x</w:t>
      </w:r>
      <w:r w:rsidRPr="00B42680">
        <w:rPr>
          <w:rFonts w:eastAsia="Calibri"/>
          <w:i/>
          <w:vertAlign w:val="subscript"/>
          <w:lang w:val="en-US" w:eastAsia="en-US"/>
        </w:rPr>
        <w:t>F</w:t>
      </w:r>
      <w:r w:rsidRPr="00B42680">
        <w:rPr>
          <w:rFonts w:eastAsia="Calibri"/>
          <w:i/>
          <w:lang w:eastAsia="en-US"/>
        </w:rPr>
        <w:t>,</w:t>
      </w:r>
      <w:r w:rsidRPr="00B42680">
        <w:rPr>
          <w:rFonts w:eastAsia="Calibri"/>
          <w:i/>
          <w:lang w:val="en-US" w:eastAsia="en-US"/>
        </w:rPr>
        <w:t>N</w:t>
      </w:r>
      <w:r w:rsidRPr="00B42680">
        <w:rPr>
          <w:rFonts w:eastAsia="Calibri"/>
          <w:i/>
          <w:vertAlign w:val="subscript"/>
          <w:lang w:val="en-US" w:eastAsia="en-US"/>
        </w:rPr>
        <w:t>ch</w:t>
      </w:r>
      <w:r w:rsidRPr="00B42680">
        <w:rPr>
          <w:rFonts w:eastAsia="Calibri"/>
          <w:i/>
          <w:lang w:eastAsia="en-US"/>
        </w:rPr>
        <w:t>)</w:t>
      </w:r>
      <w:r w:rsidRPr="00B42680">
        <w:rPr>
          <w:rFonts w:eastAsia="Calibri"/>
          <w:lang w:eastAsia="en-US"/>
        </w:rPr>
        <w:t xml:space="preserve"> усилением эффективного цветного поля в области взаимодействия при требовании более высокой множественности, поскольку поле создается движущимися кварками-спектаторами [</w:t>
      </w:r>
      <w:r w:rsidRPr="00B42680">
        <w:rPr>
          <w:rFonts w:eastAsia="Calibri"/>
          <w:lang w:eastAsia="en-US"/>
        </w:rPr>
        <w:fldChar w:fldCharType="begin"/>
      </w:r>
      <w:r w:rsidRPr="00B42680">
        <w:rPr>
          <w:rFonts w:eastAsia="Calibri"/>
          <w:lang w:eastAsia="en-US"/>
        </w:rPr>
        <w:instrText xml:space="preserve"> NOTEREF _Ref487457134 \h </w:instrText>
      </w:r>
      <w:r w:rsidRPr="00B42680">
        <w:rPr>
          <w:rFonts w:eastAsia="Calibri"/>
          <w:lang w:eastAsia="en-US"/>
        </w:rPr>
      </w:r>
      <w:r w:rsidRPr="00B42680">
        <w:rPr>
          <w:rFonts w:eastAsia="Calibri"/>
          <w:lang w:eastAsia="en-US"/>
        </w:rPr>
        <w:fldChar w:fldCharType="separate"/>
      </w:r>
      <w:r w:rsidR="00381BF0">
        <w:rPr>
          <w:rFonts w:eastAsia="Calibri"/>
          <w:lang w:eastAsia="en-US"/>
        </w:rPr>
        <w:t>27</w:t>
      </w:r>
      <w:r w:rsidRPr="00B42680">
        <w:rPr>
          <w:rFonts w:eastAsia="Calibri"/>
          <w:lang w:eastAsia="en-US"/>
        </w:rPr>
        <w:fldChar w:fldCharType="end"/>
      </w:r>
      <w:r w:rsidRPr="00B42680">
        <w:rPr>
          <w:rFonts w:eastAsia="Calibri"/>
          <w:lang w:eastAsia="en-US"/>
        </w:rPr>
        <w:t xml:space="preserve">]. Чем больше частиц </w:t>
      </w:r>
      <w:r w:rsidRPr="00B42680">
        <w:rPr>
          <w:rFonts w:eastAsia="Calibri"/>
          <w:lang w:val="en-US" w:eastAsia="en-US"/>
        </w:rPr>
        <w:t>N</w:t>
      </w:r>
      <w:r w:rsidRPr="00B42680">
        <w:rPr>
          <w:rFonts w:eastAsia="Calibri"/>
          <w:vertAlign w:val="subscript"/>
          <w:lang w:val="en-US" w:eastAsia="en-US"/>
        </w:rPr>
        <w:t>ch</w:t>
      </w:r>
      <w:r w:rsidRPr="00B42680">
        <w:rPr>
          <w:rFonts w:eastAsia="Calibri"/>
          <w:lang w:eastAsia="en-US"/>
        </w:rPr>
        <w:t xml:space="preserve"> в событии, тем больше ожидается кварков-спектаторов.</w:t>
      </w:r>
    </w:p>
    <w:p w:rsidR="00E21F80" w:rsidRDefault="00E21F80" w:rsidP="00E21F80">
      <w:pPr>
        <w:spacing w:after="200" w:line="276" w:lineRule="auto"/>
        <w:jc w:val="center"/>
        <w:rPr>
          <w:sz w:val="20"/>
          <w:szCs w:val="20"/>
        </w:rPr>
      </w:pPr>
      <w:bookmarkStart w:id="273" w:name="_Ref487458600"/>
      <w:r>
        <w:rPr>
          <w:noProof/>
          <w:sz w:val="20"/>
          <w:szCs w:val="20"/>
        </w:rPr>
        <w:drawing>
          <wp:inline distT="0" distB="0" distL="0" distR="0" wp14:anchorId="2395759B" wp14:editId="37CD7860">
            <wp:extent cx="2999740" cy="2761615"/>
            <wp:effectExtent l="0" t="0" r="0" b="63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999740" cy="2761615"/>
                    </a:xfrm>
                    <a:prstGeom prst="rect">
                      <a:avLst/>
                    </a:prstGeom>
                    <a:noFill/>
                  </pic:spPr>
                </pic:pic>
              </a:graphicData>
            </a:graphic>
          </wp:inline>
        </w:drawing>
      </w:r>
    </w:p>
    <w:p w:rsidR="001233C8" w:rsidRPr="00E21F80" w:rsidRDefault="00E21F80" w:rsidP="00E21F80">
      <w:pPr>
        <w:spacing w:after="200" w:line="276" w:lineRule="auto"/>
        <w:jc w:val="center"/>
        <w:rPr>
          <w:rFonts w:eastAsia="Calibri"/>
          <w:sz w:val="20"/>
          <w:szCs w:val="20"/>
          <w:lang w:eastAsia="en-US"/>
        </w:rPr>
      </w:pPr>
      <w:bookmarkStart w:id="274" w:name="_Ref490055029"/>
      <w:r w:rsidRPr="00E21F80">
        <w:rPr>
          <w:sz w:val="20"/>
          <w:szCs w:val="20"/>
        </w:rPr>
        <w:t xml:space="preserve">Рис.  </w:t>
      </w:r>
      <w:r w:rsidR="0001688C">
        <w:rPr>
          <w:sz w:val="20"/>
          <w:szCs w:val="20"/>
        </w:rPr>
        <w:fldChar w:fldCharType="begin"/>
      </w:r>
      <w:r w:rsidR="0001688C">
        <w:rPr>
          <w:sz w:val="20"/>
          <w:szCs w:val="20"/>
        </w:rPr>
        <w:instrText xml:space="preserve"> STYLEREF 1 \s </w:instrText>
      </w:r>
      <w:r w:rsidR="0001688C">
        <w:rPr>
          <w:sz w:val="20"/>
          <w:szCs w:val="20"/>
        </w:rPr>
        <w:fldChar w:fldCharType="separate"/>
      </w:r>
      <w:r w:rsidR="00381BF0">
        <w:rPr>
          <w:noProof/>
          <w:sz w:val="20"/>
          <w:szCs w:val="20"/>
        </w:rPr>
        <w:t>5</w:t>
      </w:r>
      <w:r w:rsidR="0001688C">
        <w:rPr>
          <w:sz w:val="20"/>
          <w:szCs w:val="20"/>
        </w:rPr>
        <w:fldChar w:fldCharType="end"/>
      </w:r>
      <w:r w:rsidR="0001688C">
        <w:rPr>
          <w:sz w:val="20"/>
          <w:szCs w:val="20"/>
        </w:rPr>
        <w:t>.</w:t>
      </w:r>
      <w:r w:rsidR="0001688C">
        <w:rPr>
          <w:sz w:val="20"/>
          <w:szCs w:val="20"/>
        </w:rPr>
        <w:fldChar w:fldCharType="begin"/>
      </w:r>
      <w:r w:rsidR="0001688C">
        <w:rPr>
          <w:sz w:val="20"/>
          <w:szCs w:val="20"/>
        </w:rPr>
        <w:instrText xml:space="preserve"> SEQ Рис._ \* ARABIC \s 1 </w:instrText>
      </w:r>
      <w:r w:rsidR="0001688C">
        <w:rPr>
          <w:sz w:val="20"/>
          <w:szCs w:val="20"/>
        </w:rPr>
        <w:fldChar w:fldCharType="separate"/>
      </w:r>
      <w:r w:rsidR="00381BF0">
        <w:rPr>
          <w:noProof/>
          <w:sz w:val="20"/>
          <w:szCs w:val="20"/>
        </w:rPr>
        <w:t>8</w:t>
      </w:r>
      <w:r w:rsidR="0001688C">
        <w:rPr>
          <w:sz w:val="20"/>
          <w:szCs w:val="20"/>
        </w:rPr>
        <w:fldChar w:fldCharType="end"/>
      </w:r>
      <w:bookmarkEnd w:id="273"/>
      <w:bookmarkEnd w:id="274"/>
      <w:r w:rsidRPr="00E21F80">
        <w:rPr>
          <w:sz w:val="20"/>
          <w:szCs w:val="20"/>
        </w:rPr>
        <w:t xml:space="preserve"> Зависимость </w:t>
      </w:r>
      <w:r w:rsidRPr="000C2151">
        <w:rPr>
          <w:i/>
          <w:iCs/>
          <w:sz w:val="20"/>
          <w:szCs w:val="20"/>
          <w:lang w:val="en-US"/>
        </w:rPr>
        <w:t>A</w:t>
      </w:r>
      <w:r w:rsidRPr="000C2151">
        <w:rPr>
          <w:i/>
          <w:iCs/>
          <w:sz w:val="20"/>
          <w:szCs w:val="20"/>
          <w:vertAlign w:val="subscript"/>
          <w:lang w:val="en-US"/>
        </w:rPr>
        <w:t>N</w:t>
      </w:r>
      <w:r w:rsidRPr="000C2151">
        <w:rPr>
          <w:i/>
          <w:sz w:val="20"/>
          <w:szCs w:val="20"/>
        </w:rPr>
        <w:t>(</w:t>
      </w:r>
      <w:r w:rsidRPr="000C2151">
        <w:rPr>
          <w:i/>
          <w:sz w:val="20"/>
          <w:szCs w:val="20"/>
          <w:lang w:val="en-US"/>
        </w:rPr>
        <w:t>x</w:t>
      </w:r>
      <w:r w:rsidRPr="000C2151">
        <w:rPr>
          <w:i/>
          <w:sz w:val="20"/>
          <w:szCs w:val="20"/>
          <w:vertAlign w:val="subscript"/>
          <w:lang w:val="en-US"/>
        </w:rPr>
        <w:t>F</w:t>
      </w:r>
      <w:r w:rsidRPr="000C2151">
        <w:rPr>
          <w:i/>
          <w:sz w:val="20"/>
          <w:szCs w:val="20"/>
        </w:rPr>
        <w:t>)</w:t>
      </w:r>
      <w:r w:rsidRPr="00E21F80">
        <w:rPr>
          <w:sz w:val="20"/>
          <w:szCs w:val="20"/>
        </w:rPr>
        <w:t xml:space="preserve"> для реакции </w:t>
      </w:r>
      <w:r w:rsidRPr="000C2151">
        <w:rPr>
          <w:i/>
          <w:sz w:val="20"/>
          <w:szCs w:val="20"/>
          <w:lang w:val="en-US"/>
        </w:rPr>
        <w:t>p</w:t>
      </w:r>
      <w:r w:rsidRPr="000C2151">
        <w:rPr>
          <w:i/>
          <w:sz w:val="20"/>
          <w:szCs w:val="20"/>
          <w:vertAlign w:val="superscript"/>
        </w:rPr>
        <w:t>↑</w:t>
      </w:r>
      <w:r w:rsidRPr="000C2151">
        <w:rPr>
          <w:i/>
          <w:sz w:val="20"/>
          <w:szCs w:val="20"/>
          <w:lang w:val="en-US"/>
        </w:rPr>
        <w:t>p</w:t>
      </w:r>
      <w:r w:rsidRPr="000C2151">
        <w:rPr>
          <w:i/>
          <w:sz w:val="20"/>
          <w:szCs w:val="20"/>
        </w:rPr>
        <w:t xml:space="preserve">→ </w:t>
      </w:r>
      <w:r w:rsidRPr="000C2151">
        <w:rPr>
          <w:i/>
          <w:sz w:val="20"/>
          <w:szCs w:val="20"/>
          <w:lang w:val="en-US"/>
        </w:rPr>
        <w:t>π</w:t>
      </w:r>
      <w:r w:rsidRPr="000C2151">
        <w:rPr>
          <w:i/>
          <w:sz w:val="20"/>
          <w:szCs w:val="20"/>
          <w:vertAlign w:val="superscript"/>
        </w:rPr>
        <w:t xml:space="preserve">± </w:t>
      </w:r>
      <w:r w:rsidRPr="000C2151">
        <w:rPr>
          <w:i/>
          <w:sz w:val="20"/>
          <w:szCs w:val="20"/>
        </w:rPr>
        <w:t>+</w:t>
      </w:r>
      <w:r w:rsidRPr="000C2151">
        <w:rPr>
          <w:i/>
          <w:sz w:val="20"/>
          <w:szCs w:val="20"/>
          <w:lang w:val="en-US"/>
        </w:rPr>
        <w:t>X</w:t>
      </w:r>
      <w:r w:rsidRPr="00E21F80">
        <w:rPr>
          <w:sz w:val="20"/>
          <w:szCs w:val="20"/>
        </w:rPr>
        <w:t xml:space="preserve"> в эксперименте </w:t>
      </w:r>
      <w:r w:rsidRPr="00E21F80">
        <w:rPr>
          <w:sz w:val="20"/>
          <w:szCs w:val="20"/>
          <w:lang w:val="en-US"/>
        </w:rPr>
        <w:t>BRAHMS</w:t>
      </w:r>
      <w:r w:rsidRPr="00E21F80">
        <w:rPr>
          <w:sz w:val="20"/>
          <w:szCs w:val="20"/>
        </w:rPr>
        <w:t xml:space="preserve"> [30].</w:t>
      </w:r>
    </w:p>
    <w:p w:rsidR="001233C8" w:rsidRDefault="001233C8" w:rsidP="001233C8">
      <w:pPr>
        <w:spacing w:after="200" w:line="276" w:lineRule="auto"/>
        <w:ind w:firstLine="709"/>
        <w:jc w:val="both"/>
        <w:rPr>
          <w:bCs/>
          <w:lang w:eastAsia="en-US"/>
        </w:rPr>
      </w:pPr>
      <w:r w:rsidRPr="00457E10">
        <w:rPr>
          <w:rFonts w:eastAsia="Calibri"/>
          <w:lang w:eastAsia="en-US"/>
        </w:rPr>
        <w:t xml:space="preserve">Лидером в области проведения экспериментов по инклюзивному образованию частиц мезонными пучками на поляризованной пропан-диоловой мишени замороженного </w:t>
      </w:r>
      <w:r w:rsidRPr="00457E10">
        <w:rPr>
          <w:rFonts w:eastAsia="Calibri"/>
          <w:lang w:eastAsia="en-US"/>
        </w:rPr>
        <w:lastRenderedPageBreak/>
        <w:t xml:space="preserve">типа является коллектив эксперимента ПРОЗА в ГНЦ ИФВЭ НИЦ «Курчатовский институт» имени А.А. Логунова. Одна из таких реакции </w:t>
      </w:r>
      <w:r w:rsidR="0065518E">
        <w:rPr>
          <w:rFonts w:eastAsia="Calibri"/>
          <w:lang w:eastAsia="en-US"/>
        </w:rPr>
        <w:t xml:space="preserve">представлена в разделе </w:t>
      </w:r>
      <w:r w:rsidR="0065518E">
        <w:rPr>
          <w:rFonts w:eastAsia="Calibri"/>
          <w:lang w:eastAsia="en-US"/>
        </w:rPr>
        <w:fldChar w:fldCharType="begin"/>
      </w:r>
      <w:r w:rsidR="0065518E">
        <w:rPr>
          <w:rFonts w:eastAsia="Calibri"/>
          <w:lang w:eastAsia="en-US"/>
        </w:rPr>
        <w:instrText xml:space="preserve"> REF _Ref488228422 \r \h </w:instrText>
      </w:r>
      <w:r w:rsidR="0065518E">
        <w:rPr>
          <w:rFonts w:eastAsia="Calibri"/>
          <w:lang w:eastAsia="en-US"/>
        </w:rPr>
      </w:r>
      <w:r w:rsidR="0065518E">
        <w:rPr>
          <w:rFonts w:eastAsia="Calibri"/>
          <w:lang w:eastAsia="en-US"/>
        </w:rPr>
        <w:fldChar w:fldCharType="separate"/>
      </w:r>
      <w:r w:rsidR="00381BF0">
        <w:rPr>
          <w:rFonts w:eastAsia="Calibri"/>
          <w:lang w:eastAsia="en-US"/>
        </w:rPr>
        <w:t>1.5</w:t>
      </w:r>
      <w:r w:rsidR="0065518E">
        <w:rPr>
          <w:rFonts w:eastAsia="Calibri"/>
          <w:lang w:eastAsia="en-US"/>
        </w:rPr>
        <w:fldChar w:fldCharType="end"/>
      </w:r>
      <w:r w:rsidR="0065518E">
        <w:rPr>
          <w:rFonts w:eastAsia="Calibri"/>
          <w:lang w:eastAsia="en-US"/>
        </w:rPr>
        <w:t xml:space="preserve"> и </w:t>
      </w:r>
      <w:r w:rsidRPr="00457E10">
        <w:rPr>
          <w:rFonts w:eastAsia="Calibri"/>
          <w:lang w:eastAsia="en-US"/>
        </w:rPr>
        <w:t>показана н</w:t>
      </w:r>
      <w:r w:rsidRPr="0065518E">
        <w:rPr>
          <w:rFonts w:eastAsia="Calibri"/>
          <w:lang w:eastAsia="en-US"/>
        </w:rPr>
        <w:t xml:space="preserve">а </w:t>
      </w:r>
      <w:r w:rsidRPr="0065518E">
        <w:rPr>
          <w:rFonts w:eastAsia="Calibri"/>
          <w:lang w:eastAsia="en-US"/>
        </w:rPr>
        <w:fldChar w:fldCharType="begin"/>
      </w:r>
      <w:r w:rsidRPr="0065518E">
        <w:rPr>
          <w:rFonts w:eastAsia="Calibri"/>
          <w:lang w:eastAsia="en-US"/>
        </w:rPr>
        <w:instrText xml:space="preserve"> REF _Ref487458623 \h </w:instrText>
      </w:r>
      <w:r w:rsidR="0065518E" w:rsidRPr="0065518E">
        <w:rPr>
          <w:rFonts w:eastAsia="Calibri"/>
          <w:lang w:eastAsia="en-US"/>
        </w:rPr>
        <w:instrText xml:space="preserve"> \* MERGEFORMAT </w:instrText>
      </w:r>
      <w:r w:rsidRPr="0065518E">
        <w:rPr>
          <w:rFonts w:eastAsia="Calibri"/>
          <w:lang w:eastAsia="en-US"/>
        </w:rPr>
      </w:r>
      <w:r w:rsidRPr="0065518E">
        <w:rPr>
          <w:rFonts w:eastAsia="Calibri"/>
          <w:lang w:eastAsia="en-US"/>
        </w:rPr>
        <w:fldChar w:fldCharType="separate"/>
      </w:r>
      <w:r w:rsidR="00381BF0" w:rsidRPr="00381BF0">
        <w:t xml:space="preserve">Рис.  </w:t>
      </w:r>
      <w:r w:rsidR="00381BF0" w:rsidRPr="00381BF0">
        <w:rPr>
          <w:noProof/>
        </w:rPr>
        <w:t>1</w:t>
      </w:r>
      <w:r w:rsidR="00381BF0" w:rsidRPr="00381BF0">
        <w:t>.</w:t>
      </w:r>
      <w:r w:rsidR="00381BF0" w:rsidRPr="00381BF0">
        <w:rPr>
          <w:noProof/>
        </w:rPr>
        <w:t>13</w:t>
      </w:r>
      <w:r w:rsidRPr="0065518E">
        <w:rPr>
          <w:rFonts w:eastAsia="Calibri"/>
          <w:lang w:eastAsia="en-US"/>
        </w:rPr>
        <w:fldChar w:fldCharType="end"/>
      </w:r>
      <w:r w:rsidRPr="0065518E">
        <w:rPr>
          <w:rFonts w:eastAsia="Calibri"/>
          <w:b/>
          <w:lang w:eastAsia="en-US"/>
        </w:rPr>
        <w:t xml:space="preserve"> д</w:t>
      </w:r>
      <w:r w:rsidRPr="00457E10">
        <w:rPr>
          <w:rFonts w:eastAsia="Calibri"/>
          <w:lang w:eastAsia="en-US"/>
        </w:rPr>
        <w:t xml:space="preserve">ля реакции перезарядки </w:t>
      </w:r>
      <w:r w:rsidRPr="000C2151">
        <w:rPr>
          <w:rFonts w:eastAsia="Calibri"/>
          <w:i/>
          <w:lang w:eastAsia="en-US"/>
        </w:rPr>
        <w:t>π</w:t>
      </w:r>
      <w:r w:rsidRPr="000C2151">
        <w:rPr>
          <w:rFonts w:eastAsia="Calibri"/>
          <w:i/>
          <w:vertAlign w:val="superscript"/>
          <w:lang w:eastAsia="en-US"/>
        </w:rPr>
        <w:t>-</w:t>
      </w:r>
      <w:r w:rsidRPr="000C2151">
        <w:rPr>
          <w:rFonts w:eastAsia="Calibri"/>
          <w:i/>
          <w:lang w:eastAsia="en-US"/>
        </w:rPr>
        <w:t xml:space="preserve"> </w:t>
      </w:r>
      <w:r w:rsidRPr="000C2151">
        <w:rPr>
          <w:bCs/>
          <w:i/>
          <w:lang w:val="en-US" w:eastAsia="en-US"/>
        </w:rPr>
        <w:t>d</w:t>
      </w:r>
      <w:r w:rsidRPr="000C2151">
        <w:rPr>
          <w:bCs/>
          <w:i/>
          <w:position w:val="-9"/>
          <w:vertAlign w:val="superscript"/>
          <w:lang w:eastAsia="en-US"/>
        </w:rPr>
        <w:t>↑</w:t>
      </w:r>
      <w:r w:rsidRPr="000C2151">
        <w:rPr>
          <w:bCs/>
          <w:i/>
          <w:lang w:eastAsia="en-US"/>
        </w:rPr>
        <w:t>→</w:t>
      </w:r>
      <w:r w:rsidRPr="000C2151">
        <w:rPr>
          <w:bCs/>
          <w:i/>
          <w:lang w:val="el-GR" w:eastAsia="en-US"/>
        </w:rPr>
        <w:t>π</w:t>
      </w:r>
      <w:r w:rsidRPr="000C2151">
        <w:rPr>
          <w:bCs/>
          <w:i/>
          <w:vertAlign w:val="superscript"/>
          <w:lang w:val="en-US" w:eastAsia="en-US"/>
        </w:rPr>
        <w:t>o</w:t>
      </w:r>
      <w:r w:rsidRPr="000C2151">
        <w:rPr>
          <w:bCs/>
          <w:i/>
          <w:position w:val="11"/>
          <w:vertAlign w:val="superscript"/>
          <w:lang w:eastAsia="en-US"/>
        </w:rPr>
        <w:t xml:space="preserve"> </w:t>
      </w:r>
      <w:r w:rsidRPr="000C2151">
        <w:rPr>
          <w:bCs/>
          <w:i/>
          <w:lang w:eastAsia="en-US"/>
        </w:rPr>
        <w:t xml:space="preserve"> </w:t>
      </w:r>
      <w:r w:rsidRPr="000C2151">
        <w:rPr>
          <w:bCs/>
          <w:i/>
          <w:lang w:val="en-US" w:eastAsia="en-US"/>
        </w:rPr>
        <w:t>X</w:t>
      </w:r>
      <w:r w:rsidRPr="00457E10">
        <w:rPr>
          <w:bCs/>
          <w:lang w:eastAsia="en-US"/>
        </w:rPr>
        <w:t xml:space="preserve"> при энергии пучка 40 ГэВ</w:t>
      </w:r>
      <w:r w:rsidR="0065518E">
        <w:rPr>
          <w:bCs/>
          <w:lang w:eastAsia="en-US"/>
        </w:rPr>
        <w:t xml:space="preserve"> </w:t>
      </w:r>
      <w:r w:rsidR="0065518E" w:rsidRPr="0065518E">
        <w:rPr>
          <w:bCs/>
          <w:lang w:eastAsia="en-US"/>
        </w:rPr>
        <w:t>[</w:t>
      </w:r>
      <w:r w:rsidR="0065518E">
        <w:rPr>
          <w:bCs/>
          <w:lang w:eastAsia="en-US"/>
        </w:rPr>
        <w:fldChar w:fldCharType="begin"/>
      </w:r>
      <w:r w:rsidR="0065518E">
        <w:rPr>
          <w:bCs/>
          <w:lang w:eastAsia="en-US"/>
        </w:rPr>
        <w:instrText xml:space="preserve"> NOTEREF _Ref487458954 \h </w:instrText>
      </w:r>
      <w:r w:rsidR="0065518E">
        <w:rPr>
          <w:bCs/>
          <w:lang w:eastAsia="en-US"/>
        </w:rPr>
      </w:r>
      <w:r w:rsidR="0065518E">
        <w:rPr>
          <w:bCs/>
          <w:lang w:eastAsia="en-US"/>
        </w:rPr>
        <w:fldChar w:fldCharType="separate"/>
      </w:r>
      <w:r w:rsidR="00381BF0">
        <w:rPr>
          <w:bCs/>
          <w:lang w:eastAsia="en-US"/>
        </w:rPr>
        <w:t>50</w:t>
      </w:r>
      <w:r w:rsidR="0065518E">
        <w:rPr>
          <w:bCs/>
          <w:lang w:eastAsia="en-US"/>
        </w:rPr>
        <w:fldChar w:fldCharType="end"/>
      </w:r>
      <w:r w:rsidRPr="00457E10">
        <w:rPr>
          <w:bCs/>
          <w:lang w:eastAsia="en-US"/>
        </w:rPr>
        <w:t xml:space="preserve">]. Особенность этих реакций в том, что отличная от нуля асимметрия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появляется в</w:t>
      </w:r>
      <w:r w:rsidRPr="00457E10">
        <w:rPr>
          <w:bCs/>
          <w:lang w:eastAsia="en-US"/>
        </w:rPr>
        <w:t xml:space="preserve"> области фрагментации </w:t>
      </w:r>
      <w:r w:rsidRPr="000C2151">
        <w:rPr>
          <w:rFonts w:eastAsia="Calibri"/>
          <w:i/>
          <w:lang w:eastAsia="en-US"/>
        </w:rPr>
        <w:t>π</w:t>
      </w:r>
      <w:r w:rsidRPr="00457E10">
        <w:rPr>
          <w:rFonts w:eastAsia="Calibri"/>
          <w:vertAlign w:val="superscript"/>
          <w:lang w:eastAsia="en-US"/>
        </w:rPr>
        <w:t>-</w:t>
      </w:r>
      <w:r w:rsidRPr="00457E10">
        <w:rPr>
          <w:bCs/>
          <w:lang w:eastAsia="en-US"/>
        </w:rPr>
        <w:t xml:space="preserve"> пучка, который не поляризован, поскольку спин </w:t>
      </w:r>
      <w:r w:rsidRPr="000C2151">
        <w:rPr>
          <w:rFonts w:eastAsia="Calibri"/>
          <w:i/>
          <w:lang w:eastAsia="en-US"/>
        </w:rPr>
        <w:t>π</w:t>
      </w:r>
      <w:r w:rsidRPr="00457E10">
        <w:rPr>
          <w:rFonts w:eastAsia="Calibri"/>
          <w:vertAlign w:val="superscript"/>
          <w:lang w:eastAsia="en-US"/>
        </w:rPr>
        <w:t>-</w:t>
      </w:r>
      <w:r>
        <w:rPr>
          <w:bCs/>
          <w:lang w:eastAsia="en-US"/>
        </w:rPr>
        <w:t xml:space="preserve"> равен нулю.</w:t>
      </w:r>
    </w:p>
    <w:p w:rsidR="001233C8" w:rsidRPr="006002DA" w:rsidRDefault="001233C8" w:rsidP="006002DA">
      <w:pPr>
        <w:spacing w:after="200" w:line="276" w:lineRule="auto"/>
        <w:ind w:firstLine="709"/>
        <w:jc w:val="both"/>
        <w:rPr>
          <w:rFonts w:eastAsia="Calibri"/>
          <w:lang w:eastAsia="en-US"/>
        </w:rPr>
      </w:pPr>
      <w:r w:rsidRPr="00457E10">
        <w:rPr>
          <w:bCs/>
          <w:lang w:eastAsia="en-US"/>
        </w:rPr>
        <w:t xml:space="preserve">Возможно, значительная </w:t>
      </w:r>
      <w:r w:rsidRPr="000C2151">
        <w:rPr>
          <w:rFonts w:eastAsia="Calibri"/>
          <w:i/>
          <w:iCs/>
          <w:lang w:val="en-US" w:eastAsia="en-US"/>
        </w:rPr>
        <w:t>A</w:t>
      </w:r>
      <w:r w:rsidRPr="000C2151">
        <w:rPr>
          <w:rFonts w:eastAsia="Calibri"/>
          <w:i/>
          <w:iCs/>
          <w:vertAlign w:val="subscript"/>
          <w:lang w:val="en-US" w:eastAsia="en-US"/>
        </w:rPr>
        <w:t>N</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457E10">
        <w:rPr>
          <w:rFonts w:eastAsia="Calibri"/>
          <w:lang w:eastAsia="en-US"/>
        </w:rPr>
        <w:t xml:space="preserve"> возникает из-за сильной асимметрии начального состояния, где кварк и антикварк пиона налетают на три валентных кварка поляризованного нуклона. Похожая ситуация наблюдается и для бинарных реакций, рассмотренных выше. Обменное взаимодействие также может играть значительную роль в происхо</w:t>
      </w:r>
      <w:r w:rsidR="006002DA">
        <w:rPr>
          <w:rFonts w:eastAsia="Calibri"/>
          <w:lang w:eastAsia="en-US"/>
        </w:rPr>
        <w:t>ждении односпиновой асимметрии.</w:t>
      </w:r>
    </w:p>
    <w:p w:rsidR="001233C8" w:rsidRPr="007F7DF2"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75" w:name="_Toc22133867"/>
      <w:r w:rsidRPr="007F7DF2">
        <w:rPr>
          <w:rFonts w:ascii="Times New Roman" w:eastAsia="Calibri" w:hAnsi="Times New Roman" w:cs="Times New Roman"/>
          <w:b w:val="0"/>
          <w:sz w:val="24"/>
          <w:szCs w:val="24"/>
          <w:lang w:eastAsia="en-US"/>
        </w:rPr>
        <w:t xml:space="preserve">Поперечная поляризация </w:t>
      </w:r>
      <w:r w:rsidRPr="000C2151">
        <w:rPr>
          <w:rFonts w:ascii="Times New Roman" w:eastAsia="Calibri" w:hAnsi="Times New Roman" w:cs="Times New Roman"/>
          <w:b w:val="0"/>
          <w:i/>
          <w:sz w:val="24"/>
          <w:szCs w:val="24"/>
          <w:lang w:val="en-US" w:eastAsia="en-US"/>
        </w:rPr>
        <w:t>P</w:t>
      </w:r>
      <w:r w:rsidRPr="007F7DF2">
        <w:rPr>
          <w:rFonts w:ascii="Times New Roman" w:eastAsia="Calibri" w:hAnsi="Times New Roman" w:cs="Times New Roman"/>
          <w:b w:val="0"/>
          <w:sz w:val="24"/>
          <w:szCs w:val="24"/>
          <w:vertAlign w:val="subscript"/>
          <w:lang w:val="en-US" w:eastAsia="en-US"/>
        </w:rPr>
        <w:t>N</w:t>
      </w:r>
      <w:r w:rsidRPr="007F7DF2">
        <w:rPr>
          <w:rFonts w:ascii="Times New Roman" w:eastAsia="Calibri" w:hAnsi="Times New Roman" w:cs="Times New Roman"/>
          <w:b w:val="0"/>
          <w:sz w:val="24"/>
          <w:szCs w:val="24"/>
          <w:lang w:eastAsia="en-US"/>
        </w:rPr>
        <w:t xml:space="preserve"> гиперонов в инклюзивных реакциях</w:t>
      </w:r>
      <w:bookmarkEnd w:id="275"/>
    </w:p>
    <w:p w:rsidR="001233C8" w:rsidRDefault="001233C8" w:rsidP="001233C8">
      <w:pPr>
        <w:spacing w:after="200" w:line="276" w:lineRule="auto"/>
        <w:ind w:firstLine="709"/>
        <w:jc w:val="both"/>
        <w:rPr>
          <w:rFonts w:eastAsia="Calibri"/>
          <w:lang w:eastAsia="en-US"/>
        </w:rPr>
      </w:pPr>
      <w:r w:rsidRPr="007F7DF2">
        <w:rPr>
          <w:rFonts w:eastAsia="Calibri"/>
          <w:lang w:eastAsia="en-US"/>
        </w:rPr>
        <w:t>Обнаружение значит</w:t>
      </w:r>
      <w:r>
        <w:rPr>
          <w:rFonts w:eastAsia="Calibri"/>
          <w:lang w:eastAsia="en-US"/>
        </w:rPr>
        <w:t xml:space="preserve">ельной поперечной поляризации </w:t>
      </w:r>
      <w:r w:rsidRPr="000C2151">
        <w:rPr>
          <w:rFonts w:eastAsia="Calibri"/>
          <w:i/>
          <w:lang w:eastAsia="en-US"/>
        </w:rPr>
        <w:t>Λ</w:t>
      </w:r>
      <w:r>
        <w:rPr>
          <w:rFonts w:eastAsia="Calibri"/>
          <w:lang w:eastAsia="en-US"/>
        </w:rPr>
        <w:t>-</w:t>
      </w:r>
      <w:r w:rsidRPr="007F7DF2">
        <w:rPr>
          <w:rFonts w:eastAsia="Calibri"/>
          <w:lang w:eastAsia="en-US"/>
        </w:rPr>
        <w:t>гиперонов в инклюзивных реакциях явилось сюрпризом, поскольку теория предсказывала вымирание спиновых эффектов при высоких энергиях и больших поперечных импульсах [</w:t>
      </w:r>
      <w:r>
        <w:rPr>
          <w:rFonts w:eastAsia="Calibri"/>
          <w:lang w:eastAsia="en-US"/>
        </w:rPr>
        <w:fldChar w:fldCharType="begin"/>
      </w:r>
      <w:r>
        <w:rPr>
          <w:rFonts w:eastAsia="Calibri"/>
          <w:lang w:eastAsia="en-US"/>
        </w:rPr>
        <w:instrText xml:space="preserve"> NOTEREF _Ref487492558 \h </w:instrText>
      </w:r>
      <w:r>
        <w:rPr>
          <w:rFonts w:eastAsia="Calibri"/>
          <w:lang w:eastAsia="en-US"/>
        </w:rPr>
      </w:r>
      <w:r>
        <w:rPr>
          <w:rFonts w:eastAsia="Calibri"/>
          <w:lang w:eastAsia="en-US"/>
        </w:rPr>
        <w:fldChar w:fldCharType="separate"/>
      </w:r>
      <w:r w:rsidR="00381BF0">
        <w:rPr>
          <w:rFonts w:eastAsia="Calibri"/>
          <w:lang w:eastAsia="en-US"/>
        </w:rPr>
        <w:t>2</w:t>
      </w:r>
      <w:r>
        <w:rPr>
          <w:rFonts w:eastAsia="Calibri"/>
          <w:lang w:eastAsia="en-US"/>
        </w:rPr>
        <w:fldChar w:fldCharType="end"/>
      </w:r>
      <w:r w:rsidRPr="007F7DF2">
        <w:rPr>
          <w:rFonts w:eastAsia="Calibri"/>
          <w:lang w:eastAsia="en-US"/>
        </w:rPr>
        <w:t xml:space="preserve">]. В дальнейшем эти исследования были продолжены, главным образом в </w:t>
      </w:r>
      <w:r w:rsidRPr="007F7DF2">
        <w:rPr>
          <w:rFonts w:eastAsia="Calibri"/>
          <w:lang w:val="en-US" w:eastAsia="en-US"/>
        </w:rPr>
        <w:t>Fermilab</w:t>
      </w:r>
      <w:r w:rsidRPr="007F7DF2">
        <w:rPr>
          <w:rFonts w:eastAsia="Calibri"/>
          <w:lang w:eastAsia="en-US"/>
        </w:rPr>
        <w:t xml:space="preserve"> (США). Большая поляризация наблюдалась практически для всех гиперонов и антигиперонов в широком интервале энергий и для разных пучков. Измерения на протонной и ядерных мишенях показали незначительную зависимость </w:t>
      </w:r>
      <w:r w:rsidRPr="000C2151">
        <w:rPr>
          <w:rFonts w:eastAsia="Calibri"/>
          <w:i/>
          <w:lang w:val="en-US" w:eastAsia="en-US"/>
        </w:rPr>
        <w:t>P</w:t>
      </w:r>
      <w:r w:rsidRPr="007F7DF2">
        <w:rPr>
          <w:rFonts w:eastAsia="Calibri"/>
          <w:vertAlign w:val="subscript"/>
          <w:lang w:val="en-US" w:eastAsia="en-US"/>
        </w:rPr>
        <w:t>N</w:t>
      </w:r>
      <w:r w:rsidRPr="007F7DF2">
        <w:rPr>
          <w:rFonts w:eastAsia="Calibri"/>
          <w:lang w:eastAsia="en-US"/>
        </w:rPr>
        <w:t xml:space="preserve"> от атомного веса мишени </w:t>
      </w:r>
      <w:r w:rsidRPr="007F7DF2">
        <w:rPr>
          <w:rFonts w:eastAsia="Calibri"/>
          <w:lang w:val="en-US" w:eastAsia="en-US"/>
        </w:rPr>
        <w:t>A</w:t>
      </w:r>
      <w:r w:rsidRPr="007F7DF2">
        <w:rPr>
          <w:rFonts w:eastAsia="Calibri"/>
          <w:lang w:eastAsia="en-US"/>
        </w:rPr>
        <w:t xml:space="preserve">. Поляризация гиперонов в соударениях идентичных неполяризованных адронов, например в </w:t>
      </w:r>
      <w:r w:rsidRPr="007F7DF2">
        <w:rPr>
          <w:rFonts w:eastAsia="Calibri"/>
          <w:lang w:val="en-US" w:eastAsia="en-US"/>
        </w:rPr>
        <w:t>pp</w:t>
      </w:r>
      <w:r w:rsidRPr="007F7DF2">
        <w:rPr>
          <w:rFonts w:eastAsia="Calibri"/>
          <w:lang w:eastAsia="en-US"/>
        </w:rPr>
        <w:t xml:space="preserve">-соударениях, является нечетной функцией переменной </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 xml:space="preserve">: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w:t>
      </w:r>
      <w:r w:rsidRPr="007F7DF2">
        <w:rPr>
          <w:rFonts w:eastAsia="Calibri"/>
          <w:lang w:eastAsia="en-US"/>
        </w:rPr>
        <w:t xml:space="preserve">, откуда следует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(0,</w:t>
      </w:r>
      <w:r w:rsidRPr="000C2151">
        <w:rPr>
          <w:rFonts w:eastAsia="Calibri"/>
          <w:i/>
          <w:lang w:val="en-US" w:eastAsia="en-US"/>
        </w:rPr>
        <w:t>p</w:t>
      </w:r>
      <w:r w:rsidRPr="000C2151">
        <w:rPr>
          <w:rFonts w:eastAsia="Calibri"/>
          <w:i/>
          <w:vertAlign w:val="subscript"/>
          <w:lang w:val="en-US" w:eastAsia="en-US"/>
        </w:rPr>
        <w:t>T</w:t>
      </w:r>
      <w:r w:rsidRPr="000C2151">
        <w:rPr>
          <w:rFonts w:eastAsia="Calibri"/>
          <w:i/>
          <w:lang w:eastAsia="en-US"/>
        </w:rPr>
        <w:t>)=0</w:t>
      </w:r>
      <w:r w:rsidRPr="007F7DF2">
        <w:rPr>
          <w:rFonts w:eastAsia="Calibri"/>
          <w:lang w:eastAsia="en-US"/>
        </w:rPr>
        <w:t xml:space="preserve">. Приближенно это соотношение выполняется и в </w:t>
      </w:r>
      <w:r w:rsidRPr="000C2151">
        <w:rPr>
          <w:rFonts w:eastAsia="Calibri"/>
          <w:i/>
          <w:lang w:val="en-US" w:eastAsia="en-US"/>
        </w:rPr>
        <w:t>pA</w:t>
      </w:r>
      <w:r w:rsidRPr="007F7DF2">
        <w:rPr>
          <w:rFonts w:eastAsia="Calibri"/>
          <w:lang w:eastAsia="en-US"/>
        </w:rPr>
        <w:t>-соударениях. Обзор данных по поляризации гипер</w:t>
      </w:r>
      <w:r>
        <w:rPr>
          <w:rFonts w:eastAsia="Calibri"/>
          <w:lang w:eastAsia="en-US"/>
        </w:rPr>
        <w:t>онов можно найти в [</w:t>
      </w:r>
      <w:r w:rsidRPr="002F6BF3">
        <w:rPr>
          <w:rStyle w:val="aa"/>
          <w:rFonts w:eastAsia="Calibri"/>
          <w:vertAlign w:val="baseline"/>
          <w:lang w:eastAsia="en-US"/>
        </w:rPr>
        <w:endnoteReference w:id="136"/>
      </w:r>
      <w:r w:rsidRPr="002F6BF3">
        <w:rPr>
          <w:rFonts w:eastAsia="Calibri"/>
          <w:lang w:eastAsia="en-US"/>
        </w:rPr>
        <w:t>,</w:t>
      </w:r>
      <w:r w:rsidRPr="002F6BF3">
        <w:rPr>
          <w:rStyle w:val="aa"/>
          <w:rFonts w:eastAsia="Calibri"/>
          <w:vertAlign w:val="baseline"/>
          <w:lang w:eastAsia="en-US"/>
        </w:rPr>
        <w:endnoteReference w:id="137"/>
      </w:r>
      <w:r w:rsidRPr="002F6BF3">
        <w:rPr>
          <w:rFonts w:eastAsia="Calibri"/>
          <w:lang w:eastAsia="en-US"/>
        </w:rPr>
        <w:t>,</w:t>
      </w:r>
      <w:bookmarkStart w:id="276" w:name="_Ref487492720"/>
      <w:r w:rsidRPr="002F6BF3">
        <w:rPr>
          <w:rStyle w:val="aa"/>
          <w:rFonts w:eastAsia="Calibri"/>
          <w:vertAlign w:val="baseline"/>
          <w:lang w:eastAsia="en-US"/>
        </w:rPr>
        <w:endnoteReference w:id="138"/>
      </w:r>
      <w:bookmarkEnd w:id="276"/>
      <w:r>
        <w:rPr>
          <w:rFonts w:eastAsia="Calibri"/>
          <w:lang w:eastAsia="en-US"/>
        </w:rPr>
        <w:t xml:space="preserve">]. </w:t>
      </w:r>
    </w:p>
    <w:p w:rsidR="001233C8" w:rsidRDefault="001233C8" w:rsidP="001233C8">
      <w:pPr>
        <w:spacing w:after="200" w:line="276" w:lineRule="auto"/>
        <w:ind w:firstLine="709"/>
        <w:jc w:val="both"/>
        <w:rPr>
          <w:rFonts w:eastAsia="Calibri"/>
          <w:lang w:eastAsia="en-US"/>
        </w:rPr>
      </w:pPr>
      <w:r>
        <w:rPr>
          <w:rFonts w:eastAsia="Calibri"/>
          <w:lang w:eastAsia="en-US"/>
        </w:rPr>
        <w:t>На</w:t>
      </w:r>
      <w:r w:rsidRPr="002F6BF3">
        <w:rPr>
          <w:rFonts w:eastAsia="Calibri"/>
          <w:lang w:eastAsia="en-US"/>
        </w:rPr>
        <w:t xml:space="preserve">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9</w:t>
      </w:r>
      <w:r w:rsidRPr="002F6BF3">
        <w:rPr>
          <w:rFonts w:eastAsia="Calibri"/>
          <w:lang w:eastAsia="en-US"/>
        </w:rPr>
        <w:fldChar w:fldCharType="end"/>
      </w:r>
      <w:r w:rsidRPr="00457E10">
        <w:rPr>
          <w:rFonts w:eastAsia="Calibri"/>
          <w:lang w:eastAsia="en-US"/>
        </w:rPr>
        <w:t xml:space="preserve"> показана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энергиях пучка 400 ГэВ </w:t>
      </w:r>
      <w:r w:rsidRPr="002F6BF3">
        <w:rPr>
          <w:rFonts w:eastAsia="Calibri"/>
          <w:lang w:eastAsia="en-US"/>
        </w:rPr>
        <w:t>[</w:t>
      </w:r>
      <w:r w:rsidRPr="002F6BF3">
        <w:rPr>
          <w:rStyle w:val="aa"/>
          <w:rFonts w:eastAsia="Calibri"/>
          <w:vertAlign w:val="baseline"/>
          <w:lang w:eastAsia="en-US"/>
        </w:rPr>
        <w:endnoteReference w:id="139"/>
      </w:r>
      <w:r w:rsidRPr="002F6BF3">
        <w:rPr>
          <w:rFonts w:eastAsia="Calibri"/>
          <w:lang w:eastAsia="en-US"/>
        </w:rPr>
        <w:t>,</w:t>
      </w:r>
      <w:r w:rsidRPr="002F6BF3">
        <w:rPr>
          <w:rStyle w:val="aa"/>
          <w:rFonts w:eastAsia="Calibri"/>
          <w:vertAlign w:val="baseline"/>
          <w:lang w:eastAsia="en-US"/>
        </w:rPr>
        <w:endnoteReference w:id="140"/>
      </w:r>
      <w:r w:rsidRPr="002F6BF3">
        <w:rPr>
          <w:rFonts w:eastAsia="Calibri"/>
          <w:lang w:eastAsia="en-US"/>
        </w:rPr>
        <w:t>] и 800 ГэВ [</w:t>
      </w:r>
      <w:r w:rsidRPr="002F6BF3">
        <w:rPr>
          <w:rStyle w:val="aa"/>
          <w:rFonts w:eastAsia="Calibri"/>
          <w:vertAlign w:val="baseline"/>
          <w:lang w:eastAsia="en-US"/>
        </w:rPr>
        <w:endnoteReference w:id="141"/>
      </w:r>
      <w:r w:rsidRPr="00457E10">
        <w:rPr>
          <w:rFonts w:eastAsia="Calibri"/>
          <w:lang w:eastAsia="en-US"/>
        </w:rPr>
        <w:t xml:space="preserve">]. Кривые на </w:t>
      </w:r>
      <w:r w:rsidRPr="002F6BF3">
        <w:rPr>
          <w:rFonts w:eastAsia="Calibri"/>
          <w:lang w:eastAsia="en-US"/>
        </w:rPr>
        <w:fldChar w:fldCharType="begin"/>
      </w:r>
      <w:r w:rsidRPr="002F6BF3">
        <w:rPr>
          <w:rFonts w:eastAsia="Calibri"/>
          <w:lang w:eastAsia="en-US"/>
        </w:rPr>
        <w:instrText xml:space="preserve"> REF _Ref487492750 \h  \* MERGEFORMAT </w:instrText>
      </w:r>
      <w:r w:rsidRPr="002F6BF3">
        <w:rPr>
          <w:rFonts w:eastAsia="Calibri"/>
          <w:lang w:eastAsia="en-US"/>
        </w:rPr>
      </w:r>
      <w:r w:rsidRPr="002F6BF3">
        <w:rPr>
          <w:rFonts w:eastAsia="Calibri"/>
          <w:lang w:eastAsia="en-US"/>
        </w:rPr>
        <w:fldChar w:fldCharType="separate"/>
      </w:r>
      <w:r w:rsidR="00381BF0" w:rsidRPr="00381BF0">
        <w:rPr>
          <w:rFonts w:eastAsia="Calibri"/>
          <w:lang w:eastAsia="en-US"/>
        </w:rPr>
        <w:t>Рис.  5.9</w:t>
      </w:r>
      <w:r w:rsidRPr="002F6BF3">
        <w:rPr>
          <w:rFonts w:eastAsia="Calibri"/>
          <w:lang w:eastAsia="en-US"/>
        </w:rPr>
        <w:fldChar w:fldCharType="end"/>
      </w:r>
      <w:r>
        <w:rPr>
          <w:rFonts w:eastAsia="Calibri"/>
          <w:lang w:eastAsia="en-US"/>
        </w:rPr>
        <w:t xml:space="preserve"> </w:t>
      </w:r>
      <w:r w:rsidRPr="00457E10">
        <w:rPr>
          <w:rFonts w:eastAsia="Calibri"/>
          <w:lang w:eastAsia="en-US"/>
        </w:rPr>
        <w:t>показывают фит соответствующих данных из обзора [</w:t>
      </w:r>
      <w:r>
        <w:rPr>
          <w:rFonts w:eastAsia="Calibri"/>
          <w:lang w:eastAsia="en-US"/>
        </w:rPr>
        <w:fldChar w:fldCharType="begin"/>
      </w:r>
      <w:r>
        <w:rPr>
          <w:rFonts w:eastAsia="Calibri"/>
          <w:lang w:eastAsia="en-US"/>
        </w:rPr>
        <w:instrText xml:space="preserve"> NOTEREF _Ref487492720 \h </w:instrText>
      </w:r>
      <w:r>
        <w:rPr>
          <w:rFonts w:eastAsia="Calibri"/>
          <w:lang w:eastAsia="en-US"/>
        </w:rPr>
      </w:r>
      <w:r>
        <w:rPr>
          <w:rFonts w:eastAsia="Calibri"/>
          <w:lang w:eastAsia="en-US"/>
        </w:rPr>
        <w:fldChar w:fldCharType="separate"/>
      </w:r>
      <w:r w:rsidR="00381BF0">
        <w:rPr>
          <w:rFonts w:eastAsia="Calibri"/>
          <w:lang w:eastAsia="en-US"/>
        </w:rPr>
        <w:t>138</w:t>
      </w:r>
      <w:r>
        <w:rPr>
          <w:rFonts w:eastAsia="Calibri"/>
          <w:lang w:eastAsia="en-US"/>
        </w:rPr>
        <w:fldChar w:fldCharType="end"/>
      </w:r>
      <w:r w:rsidRPr="00457E10">
        <w:rPr>
          <w:rFonts w:eastAsia="Calibri"/>
          <w:lang w:eastAsia="en-US"/>
        </w:rPr>
        <w:t xml:space="preserve">]. Поляризация в реакции </w:t>
      </w:r>
      <w:r w:rsidRPr="000C2151">
        <w:rPr>
          <w:rFonts w:eastAsia="Calibri"/>
          <w:i/>
          <w:lang w:val="en-US" w:eastAsia="en-US"/>
        </w:rPr>
        <w:t>pBe</w:t>
      </w:r>
      <w:r w:rsidRPr="000C2151">
        <w:rPr>
          <w:bCs/>
          <w:i/>
          <w:lang w:eastAsia="en-US"/>
        </w:rPr>
        <w:t>→</w:t>
      </w:r>
      <w:r w:rsidRPr="000C2151">
        <w:rPr>
          <w:rFonts w:eastAsia="Calibri"/>
          <w:i/>
          <w:lang w:val="en-US" w:eastAsia="en-US"/>
        </w:rPr>
        <w:t>Λ</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отрицательная, а ее величина растет с увеличением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 и </w:t>
      </w:r>
      <w:r w:rsidRPr="000C2151">
        <w:rPr>
          <w:rFonts w:eastAsia="Calibri"/>
          <w:i/>
          <w:lang w:val="en-US" w:eastAsia="en-US"/>
        </w:rPr>
        <w:t>p</w:t>
      </w:r>
      <w:r w:rsidRPr="00457E10">
        <w:rPr>
          <w:rFonts w:eastAsia="Calibri"/>
          <w:vertAlign w:val="subscript"/>
          <w:lang w:val="en-US" w:eastAsia="en-US"/>
        </w:rPr>
        <w:t>T</w:t>
      </w:r>
      <w:r w:rsidRPr="00457E10">
        <w:rPr>
          <w:rFonts w:eastAsia="Calibri"/>
          <w:lang w:eastAsia="en-US"/>
        </w:rPr>
        <w:t>. Зависимость от энергии пучка незначительная.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4BFB011C" wp14:editId="77666E2E">
                  <wp:extent cx="2259181" cy="2581737"/>
                  <wp:effectExtent l="0" t="0" r="825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63829" cy="2587048"/>
                          </a:xfrm>
                          <a:prstGeom prst="rect">
                            <a:avLst/>
                          </a:prstGeom>
                          <a:noFill/>
                        </pic:spPr>
                      </pic:pic>
                    </a:graphicData>
                  </a:graphic>
                </wp:inline>
              </w:drawing>
            </w:r>
          </w:p>
          <w:p w:rsidR="001233C8" w:rsidRPr="006A744D" w:rsidRDefault="001233C8" w:rsidP="00486A9D">
            <w:pPr>
              <w:pStyle w:val="ae"/>
              <w:jc w:val="center"/>
              <w:rPr>
                <w:b w:val="0"/>
              </w:rPr>
            </w:pPr>
            <w:bookmarkStart w:id="277" w:name="_Ref487492750"/>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9</w:t>
            </w:r>
            <w:r w:rsidR="0001688C">
              <w:rPr>
                <w:b w:val="0"/>
              </w:rPr>
              <w:fldChar w:fldCharType="end"/>
            </w:r>
            <w:bookmarkEnd w:id="277"/>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pBe</w:t>
            </w:r>
            <w:r w:rsidRPr="000C2151">
              <w:rPr>
                <w:b w:val="0"/>
                <w:i/>
              </w:rPr>
              <w:t>→</w:t>
            </w:r>
            <w:r w:rsidRPr="000C2151">
              <w:rPr>
                <w:b w:val="0"/>
                <w:i/>
                <w:lang w:val="en-US"/>
              </w:rPr>
              <w:t>Λ</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334E194A" wp14:editId="562D0126">
                  <wp:extent cx="2237247" cy="2585909"/>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56705" cy="260840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78" w:name="_Ref487492964"/>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10</w:t>
            </w:r>
            <w:r w:rsidR="0001688C">
              <w:rPr>
                <w:b w:val="0"/>
              </w:rPr>
              <w:fldChar w:fldCharType="end"/>
            </w:r>
            <w:bookmarkEnd w:id="278"/>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Ξ</w:t>
            </w:r>
            <w:r w:rsidRPr="000C2151">
              <w:rPr>
                <w:b w:val="0"/>
                <w:i/>
                <w:vertAlign w:val="superscript"/>
              </w:rPr>
              <w:t>-</w:t>
            </w:r>
            <w:r w:rsidRPr="000C2151">
              <w:rPr>
                <w:b w:val="0"/>
                <w:i/>
              </w:rPr>
              <w:t>+</w:t>
            </w:r>
            <w:r w:rsidRPr="000C2151">
              <w:rPr>
                <w:b w:val="0"/>
                <w:i/>
                <w:lang w:val="en-US"/>
              </w:rPr>
              <w:t>X</w:t>
            </w:r>
          </w:p>
        </w:tc>
      </w:tr>
    </w:tbl>
    <w:p w:rsidR="001233C8" w:rsidRPr="00457E10" w:rsidRDefault="001233C8" w:rsidP="001233C8">
      <w:pPr>
        <w:spacing w:after="200" w:line="276" w:lineRule="auto"/>
        <w:ind w:firstLine="709"/>
        <w:jc w:val="both"/>
        <w:rPr>
          <w:rFonts w:eastAsia="Calibri"/>
          <w:lang w:eastAsia="en-US"/>
        </w:rPr>
      </w:pPr>
    </w:p>
    <w:p w:rsidR="001233C8" w:rsidRDefault="001233C8" w:rsidP="00B42680">
      <w:pPr>
        <w:spacing w:line="276" w:lineRule="auto"/>
        <w:ind w:firstLine="709"/>
        <w:jc w:val="both"/>
        <w:rPr>
          <w:rFonts w:eastAsia="Calibri"/>
          <w:lang w:eastAsia="en-US"/>
        </w:rPr>
      </w:pPr>
      <w:r w:rsidRPr="00457E10">
        <w:rPr>
          <w:rFonts w:eastAsia="Calibri"/>
          <w:lang w:eastAsia="en-US"/>
        </w:rPr>
        <w:lastRenderedPageBreak/>
        <w:t xml:space="preserve">На </w:t>
      </w:r>
      <w:r w:rsidRPr="00915624">
        <w:rPr>
          <w:rFonts w:eastAsia="Calibri"/>
          <w:lang w:eastAsia="en-US"/>
        </w:rPr>
        <w:fldChar w:fldCharType="begin"/>
      </w:r>
      <w:r w:rsidRPr="00915624">
        <w:rPr>
          <w:rFonts w:eastAsia="Calibri"/>
          <w:lang w:eastAsia="en-US"/>
        </w:rPr>
        <w:instrText xml:space="preserve"> REF _Ref487492964 \h  \* MERGEFORMAT </w:instrText>
      </w:r>
      <w:r w:rsidRPr="00915624">
        <w:rPr>
          <w:rFonts w:eastAsia="Calibri"/>
          <w:lang w:eastAsia="en-US"/>
        </w:rPr>
      </w:r>
      <w:r w:rsidRPr="00915624">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10</w:t>
      </w:r>
      <w:r w:rsidRPr="00915624">
        <w:rPr>
          <w:rFonts w:eastAsia="Calibri"/>
          <w:lang w:eastAsia="en-US"/>
        </w:rPr>
        <w:fldChar w:fldCharType="end"/>
      </w:r>
      <w:r w:rsidRPr="00457E10">
        <w:rPr>
          <w:rFonts w:eastAsia="Calibri"/>
          <w:lang w:eastAsia="en-US"/>
        </w:rPr>
        <w:t xml:space="preserve"> показана </w:t>
      </w:r>
      <w:r w:rsidRPr="00457E10">
        <w:rPr>
          <w:rFonts w:eastAsia="Calibr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0C2151">
        <w:rPr>
          <w:rFonts w:eastAsia="Calibri"/>
          <w:i/>
          <w:lang w:eastAsia="en-US"/>
        </w:rPr>
        <w:t xml:space="preserve"> </w:t>
      </w:r>
      <w:r w:rsidRPr="00457E10">
        <w:rPr>
          <w:rFonts w:eastAsia="Calibri"/>
          <w:lang w:eastAsia="en-US"/>
        </w:rPr>
        <w:t>при энергиях пучка 400 ГэВ [</w:t>
      </w:r>
      <w:r w:rsidRPr="00C20830">
        <w:rPr>
          <w:rStyle w:val="aa"/>
          <w:rFonts w:eastAsia="Calibri"/>
          <w:vertAlign w:val="baseline"/>
          <w:lang w:eastAsia="en-US"/>
        </w:rPr>
        <w:endnoteReference w:id="142"/>
      </w:r>
      <w:r w:rsidRPr="00457E10">
        <w:rPr>
          <w:rFonts w:eastAsia="Calibri"/>
          <w:lang w:eastAsia="en-US"/>
        </w:rPr>
        <w:t>] и 800 ГэВ [</w:t>
      </w:r>
      <w:r w:rsidRPr="00C20830">
        <w:rPr>
          <w:rStyle w:val="aa"/>
          <w:rFonts w:eastAsia="Calibri"/>
          <w:vertAlign w:val="baseline"/>
          <w:lang w:eastAsia="en-US"/>
        </w:rPr>
        <w:endnoteReference w:id="143"/>
      </w:r>
      <w:r w:rsidRPr="00457E10">
        <w:rPr>
          <w:rFonts w:eastAsia="Calibri"/>
          <w:lang w:eastAsia="en-US"/>
        </w:rPr>
        <w:t>] и фит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381BF0">
        <w:rPr>
          <w:rFonts w:eastAsia="Calibri"/>
          <w:lang w:eastAsia="en-US"/>
        </w:rPr>
        <w:t>138</w:t>
      </w:r>
      <w:r w:rsidRPr="00915624">
        <w:rPr>
          <w:rFonts w:eastAsia="Calibri"/>
          <w:lang w:eastAsia="en-US"/>
        </w:rPr>
        <w:fldChar w:fldCharType="end"/>
      </w:r>
      <w:r w:rsidR="000C2151">
        <w:rPr>
          <w:rFonts w:eastAsia="Calibri"/>
          <w:lang w:eastAsia="en-US"/>
        </w:rPr>
        <w:t>]. Хотя знак</w:t>
      </w:r>
      <w:r w:rsidRPr="00457E10">
        <w:rPr>
          <w:rFonts w:eastAsia="Calibri"/>
          <w:lang w:eastAsia="en-US"/>
        </w:rPr>
        <w:t xml:space="preserve">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тоже отрицательный, максимальная величина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вдвое меньше, и достигается она при </w:t>
      </w:r>
      <w:r w:rsidRPr="00457E10">
        <w:rPr>
          <w:rFonts w:eastAsia="Calibri"/>
          <w:lang w:val="en-US" w:eastAsia="en-US"/>
        </w:rPr>
        <w:t>x</w:t>
      </w:r>
      <w:r w:rsidRPr="00457E10">
        <w:rPr>
          <w:rFonts w:eastAsia="Calibri"/>
          <w:vertAlign w:val="subscript"/>
          <w:lang w:val="en-US" w:eastAsia="en-US"/>
        </w:rPr>
        <w:t>F</w:t>
      </w:r>
      <w:r w:rsidRPr="00457E10">
        <w:rPr>
          <w:rFonts w:eastAsia="Calibri"/>
          <w:lang w:eastAsia="en-US"/>
        </w:rPr>
        <w:t xml:space="preserve"> ≈ 0.5, в отличие от </w:t>
      </w:r>
      <w:r w:rsidRPr="000C2151">
        <w:rPr>
          <w:rFonts w:eastAsia="Calibri"/>
          <w:i/>
          <w:lang w:eastAsia="en-US"/>
        </w:rPr>
        <w:t>Λ</w:t>
      </w:r>
      <w:r w:rsidRPr="00457E10">
        <w:rPr>
          <w:rFonts w:eastAsia="Calibri"/>
          <w:lang w:eastAsia="en-US"/>
        </w:rPr>
        <w:t xml:space="preserve"> гиперона, для которого максимум </w:t>
      </w:r>
      <w:r w:rsidRPr="000C2151">
        <w:rPr>
          <w:rFonts w:eastAsia="Calibri"/>
          <w:i/>
          <w:lang w:val="en-US" w:eastAsia="en-US"/>
        </w:rPr>
        <w:t>P</w:t>
      </w:r>
      <w:r w:rsidRPr="00457E10">
        <w:rPr>
          <w:rFonts w:eastAsia="Calibri"/>
          <w:vertAlign w:val="subscript"/>
          <w:lang w:val="en-US" w:eastAsia="en-US"/>
        </w:rPr>
        <w:t>N</w:t>
      </w:r>
      <w:r w:rsidRPr="00457E10">
        <w:rPr>
          <w:rFonts w:eastAsia="Calibri"/>
          <w:vertAlign w:val="subscript"/>
          <w:lang w:eastAsia="en-US"/>
        </w:rPr>
        <w:t xml:space="preserve"> </w:t>
      </w:r>
      <w:r w:rsidRPr="00457E10">
        <w:rPr>
          <w:rFonts w:eastAsia="Calibri"/>
          <w:lang w:eastAsia="en-US"/>
        </w:rPr>
        <w:t xml:space="preserve">находится вблизи </w:t>
      </w:r>
      <w:r w:rsidRPr="000C2151">
        <w:rPr>
          <w:rFonts w:eastAsia="Calibri"/>
          <w:i/>
          <w:lang w:val="en-US" w:eastAsia="en-US"/>
        </w:rPr>
        <w:t>x</w:t>
      </w:r>
      <w:r w:rsidRPr="00457E10">
        <w:rPr>
          <w:rFonts w:eastAsia="Calibri"/>
          <w:vertAlign w:val="subscript"/>
          <w:lang w:val="en-US" w:eastAsia="en-US"/>
        </w:rPr>
        <w:t>F</w:t>
      </w:r>
      <w:r w:rsidRPr="00457E10">
        <w:rPr>
          <w:rFonts w:eastAsia="Calibri"/>
          <w:lang w:eastAsia="en-US"/>
        </w:rPr>
        <w:t xml:space="preserve">=1. Похожее поведение наблюдается и для реакции </w:t>
      </w:r>
      <w:r w:rsidRPr="000C2151">
        <w:rPr>
          <w:rFonts w:eastAsia="Calibri"/>
          <w:i/>
          <w:lang w:val="en-US" w:eastAsia="en-US"/>
        </w:rPr>
        <w:t>pBe</w:t>
      </w:r>
      <w:r w:rsidRPr="000C2151">
        <w:rPr>
          <w:bCs/>
          <w:i/>
          <w:lang w:eastAsia="en-US"/>
        </w:rPr>
        <w:t>→</w:t>
      </w:r>
      <w:r w:rsidRPr="000C2151">
        <w:rPr>
          <w:rFonts w:eastAsia="Calibri"/>
          <w:i/>
          <w:lang w:eastAsia="en-US"/>
        </w:rPr>
        <w:t xml:space="preserve"> </w:t>
      </w:r>
      <w:r w:rsidRPr="000C2151">
        <w:rPr>
          <w:rFonts w:eastAsia="Calibri"/>
          <w:i/>
          <w:lang w:val="en-US" w:eastAsia="en-US"/>
        </w:rPr>
        <w:t>Ξ</w:t>
      </w:r>
      <w:r w:rsidRPr="000C2151">
        <w:rPr>
          <w:rFonts w:eastAsia="Calibri"/>
          <w:i/>
          <w:vertAlign w:val="superscript"/>
          <w:lang w:eastAsia="en-US"/>
        </w:rPr>
        <w:t>0</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при энергии пучка 400 ГэВ [</w:t>
      </w:r>
      <w:r w:rsidRPr="00C20830">
        <w:rPr>
          <w:rStyle w:val="aa"/>
          <w:rFonts w:eastAsia="Calibri"/>
          <w:vertAlign w:val="baseline"/>
          <w:lang w:eastAsia="en-US"/>
        </w:rPr>
        <w:endnoteReference w:id="144"/>
      </w:r>
      <w:r w:rsidRPr="00457E10">
        <w:rPr>
          <w:rFonts w:eastAsia="Calibri"/>
          <w:lang w:eastAsia="en-US"/>
        </w:rPr>
        <w:t>]. В рамках модели ХПК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457E10">
        <w:rPr>
          <w:rFonts w:eastAsia="Calibri"/>
          <w:lang w:eastAsia="en-US"/>
        </w:rPr>
        <w:t xml:space="preserve">] такое поведение </w:t>
      </w:r>
      <w:r w:rsidRPr="000C2151">
        <w:rPr>
          <w:rFonts w:eastAsia="Calibri"/>
          <w:i/>
          <w:lang w:val="en-US" w:eastAsia="en-US"/>
        </w:rPr>
        <w:t>P</w:t>
      </w:r>
      <w:r w:rsidRPr="000C2151">
        <w:rPr>
          <w:rFonts w:eastAsia="Calibri"/>
          <w:i/>
          <w:vertAlign w:val="subscript"/>
          <w:lang w:val="en-US" w:eastAsia="en-US"/>
        </w:rPr>
        <w:t>N</w:t>
      </w:r>
      <w:r w:rsidRPr="000C2151">
        <w:rPr>
          <w:rFonts w:eastAsia="Calibri"/>
          <w:i/>
          <w:lang w:eastAsia="en-US"/>
        </w:rPr>
        <w:t>(</w:t>
      </w:r>
      <w:r w:rsidRPr="000C2151">
        <w:rPr>
          <w:rFonts w:eastAsia="Calibri"/>
          <w:i/>
          <w:lang w:val="en-US" w:eastAsia="en-US"/>
        </w:rPr>
        <w:t>x</w:t>
      </w:r>
      <w:r w:rsidRPr="000C2151">
        <w:rPr>
          <w:rFonts w:eastAsia="Calibri"/>
          <w:i/>
          <w:vertAlign w:val="subscript"/>
          <w:lang w:val="en-US" w:eastAsia="en-US"/>
        </w:rPr>
        <w:t>F</w:t>
      </w:r>
      <w:r w:rsidRPr="000C2151">
        <w:rPr>
          <w:rFonts w:eastAsia="Calibri"/>
          <w:i/>
          <w:lang w:eastAsia="en-US"/>
        </w:rPr>
        <w:t>)</w:t>
      </w:r>
      <w:r w:rsidRPr="00457E10">
        <w:rPr>
          <w:rFonts w:eastAsia="Calibri"/>
          <w:lang w:eastAsia="en-US"/>
        </w:rPr>
        <w:t xml:space="preserve"> объясняется прецессией спина </w:t>
      </w:r>
      <w:r w:rsidRPr="000C2151">
        <w:rPr>
          <w:rFonts w:eastAsia="Calibri"/>
          <w:i/>
          <w:lang w:val="en-US" w:eastAsia="en-US"/>
        </w:rPr>
        <w:t>s</w:t>
      </w:r>
      <w:r w:rsidRPr="00457E10">
        <w:rPr>
          <w:rFonts w:eastAsia="Calibri"/>
          <w:lang w:eastAsia="en-US"/>
        </w:rPr>
        <w:t>-кварка в эффектив</w:t>
      </w:r>
      <w:r w:rsidR="00F35768">
        <w:rPr>
          <w:rFonts w:eastAsia="Calibri"/>
          <w:lang w:eastAsia="en-US"/>
        </w:rPr>
        <w:t>ном круговом поперечном хромома</w:t>
      </w:r>
      <w:r w:rsidRPr="00457E10">
        <w:rPr>
          <w:rFonts w:eastAsia="Calibri"/>
          <w:lang w:eastAsia="en-US"/>
        </w:rPr>
        <w:t>г</w:t>
      </w:r>
      <w:r w:rsidR="00F35768">
        <w:rPr>
          <w:rFonts w:eastAsia="Calibri"/>
          <w:lang w:eastAsia="en-US"/>
        </w:rPr>
        <w:t>н</w:t>
      </w:r>
      <w:r w:rsidRPr="00457E10">
        <w:rPr>
          <w:rFonts w:eastAsia="Calibri"/>
          <w:lang w:eastAsia="en-US"/>
        </w:rPr>
        <w:t xml:space="preserve">итном поле при одновременном действии силы Штерна-Герлаха. </w:t>
      </w:r>
    </w:p>
    <w:p w:rsidR="00B42680" w:rsidRDefault="00B42680" w:rsidP="00B42680">
      <w:pPr>
        <w:spacing w:line="276" w:lineRule="auto"/>
        <w:ind w:firstLine="709"/>
        <w:jc w:val="both"/>
        <w:rPr>
          <w:rFonts w:eastAsia="Calibri"/>
          <w:lang w:eastAsia="en-US"/>
        </w:rPr>
      </w:pPr>
      <w:r w:rsidRPr="00457E10">
        <w:rPr>
          <w:rFonts w:eastAsia="Calibri"/>
          <w:lang w:eastAsia="en-US"/>
        </w:rPr>
        <w:t xml:space="preserve">Поляризация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 xml:space="preserve"> показана на </w:t>
      </w:r>
      <w:r w:rsidRPr="006002DA">
        <w:rPr>
          <w:rFonts w:eastAsia="Calibri"/>
          <w:lang w:eastAsia="en-US"/>
        </w:rPr>
        <w:fldChar w:fldCharType="begin"/>
      </w:r>
      <w:r w:rsidRPr="006002DA">
        <w:rPr>
          <w:rFonts w:eastAsia="Calibri"/>
          <w:lang w:eastAsia="en-US"/>
        </w:rPr>
        <w:instrText xml:space="preserve"> REF _Ref487493648 \h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11</w:t>
      </w:r>
      <w:r w:rsidRPr="006002DA">
        <w:rPr>
          <w:rFonts w:eastAsia="Calibri"/>
          <w:lang w:eastAsia="en-US"/>
        </w:rPr>
        <w:fldChar w:fldCharType="end"/>
      </w:r>
      <w:r w:rsidRPr="00457E10">
        <w:rPr>
          <w:rFonts w:eastAsia="Calibri"/>
          <w:lang w:eastAsia="en-US"/>
        </w:rPr>
        <w:t xml:space="preserve"> и имеет положительный знак. Данные получены при энергиях пучка 400 ГэВ </w:t>
      </w:r>
      <w:r w:rsidRPr="00846044">
        <w:rPr>
          <w:rFonts w:eastAsia="Calibri"/>
          <w:lang w:eastAsia="en-US"/>
        </w:rPr>
        <w:t>[</w:t>
      </w:r>
      <w:r w:rsidRPr="00846044">
        <w:rPr>
          <w:rStyle w:val="aa"/>
          <w:rFonts w:eastAsia="Calibri"/>
          <w:vertAlign w:val="baseline"/>
          <w:lang w:eastAsia="en-US"/>
        </w:rPr>
        <w:endnoteReference w:id="145"/>
      </w:r>
      <w:r w:rsidRPr="00846044">
        <w:rPr>
          <w:rFonts w:eastAsia="Calibri"/>
          <w:lang w:eastAsia="en-US"/>
        </w:rPr>
        <w:t>,</w:t>
      </w:r>
      <w:r w:rsidRPr="00846044">
        <w:rPr>
          <w:rStyle w:val="aa"/>
          <w:rFonts w:eastAsia="Calibri"/>
          <w:vertAlign w:val="baseline"/>
          <w:lang w:eastAsia="en-US"/>
        </w:rPr>
        <w:endnoteReference w:id="146"/>
      </w:r>
      <w:r w:rsidRPr="00846044">
        <w:rPr>
          <w:rFonts w:eastAsia="Calibri"/>
          <w:lang w:eastAsia="en-US"/>
        </w:rPr>
        <w:t>,</w:t>
      </w:r>
      <w:r w:rsidRPr="00846044">
        <w:rPr>
          <w:rStyle w:val="aa"/>
          <w:rFonts w:eastAsia="Calibri"/>
          <w:vertAlign w:val="baseline"/>
          <w:lang w:eastAsia="en-US"/>
        </w:rPr>
        <w:endnoteReference w:id="147"/>
      </w:r>
      <w:r w:rsidRPr="00846044">
        <w:rPr>
          <w:rFonts w:eastAsia="Calibri"/>
          <w:lang w:eastAsia="en-US"/>
        </w:rPr>
        <w:t>] и 800 ГэВ [</w:t>
      </w:r>
      <w:r w:rsidRPr="00846044">
        <w:rPr>
          <w:rStyle w:val="aa"/>
          <w:rFonts w:eastAsia="Calibri"/>
          <w:vertAlign w:val="baseline"/>
          <w:lang w:eastAsia="en-US"/>
        </w:rPr>
        <w:endnoteReference w:id="148"/>
      </w:r>
      <w:r w:rsidRPr="00846044">
        <w:rPr>
          <w:rFonts w:eastAsia="Calibri"/>
          <w:lang w:eastAsia="en-US"/>
        </w:rPr>
        <w:t xml:space="preserve">]. Положительная поляризация наблюдается также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 xml:space="preserve"> +</w:t>
      </w:r>
      <w:r w:rsidRPr="000C2151">
        <w:rPr>
          <w:rFonts w:eastAsia="Calibri"/>
          <w:i/>
          <w:lang w:val="en-US" w:eastAsia="en-US"/>
        </w:rPr>
        <w:t>X</w:t>
      </w:r>
      <w:r w:rsidRPr="00846044">
        <w:rPr>
          <w:rFonts w:eastAsia="Calibri"/>
          <w:lang w:eastAsia="en-US"/>
        </w:rPr>
        <w:t xml:space="preserve"> при энергии 400 ГэВ [</w:t>
      </w:r>
      <w:r w:rsidRPr="00846044">
        <w:rPr>
          <w:rStyle w:val="aa"/>
          <w:rFonts w:eastAsia="Calibri"/>
          <w:vertAlign w:val="baseline"/>
          <w:lang w:eastAsia="en-US"/>
        </w:rPr>
        <w:endnoteReference w:id="149"/>
      </w:r>
      <w:r w:rsidRPr="00846044">
        <w:rPr>
          <w:rFonts w:eastAsia="Calibri"/>
          <w:lang w:eastAsia="en-US"/>
        </w:rPr>
        <w:t>,</w:t>
      </w:r>
      <w:r w:rsidRPr="00846044">
        <w:rPr>
          <w:rStyle w:val="aa"/>
          <w:rFonts w:eastAsia="Calibri"/>
          <w:vertAlign w:val="baseline"/>
          <w:lang w:eastAsia="en-US"/>
        </w:rPr>
        <w:endnoteReference w:id="150"/>
      </w:r>
      <w:r w:rsidRPr="00846044">
        <w:rPr>
          <w:rFonts w:eastAsia="Calibri"/>
          <w:lang w:eastAsia="en-US"/>
        </w:rPr>
        <w:t xml:space="preserve">]. Поляризация </w:t>
      </w:r>
      <w:r w:rsidRPr="000C2151">
        <w:rPr>
          <w:rFonts w:eastAsia="Calibri"/>
          <w:i/>
          <w:lang w:eastAsia="en-US"/>
        </w:rPr>
        <w:t>Λ</w:t>
      </w:r>
      <w:r w:rsidRPr="00846044">
        <w:rPr>
          <w:rFonts w:eastAsia="Calibri"/>
          <w:lang w:eastAsia="en-US"/>
        </w:rPr>
        <w:t xml:space="preserve"> определяется поляризацией</w:t>
      </w:r>
      <w:r w:rsidRPr="00457E10">
        <w:rPr>
          <w:rFonts w:eastAsia="Calibri"/>
          <w:lang w:eastAsia="en-US"/>
        </w:rPr>
        <w:t xml:space="preserve"> </w:t>
      </w:r>
      <w:r w:rsidRPr="000C2151">
        <w:rPr>
          <w:rFonts w:eastAsia="Calibri"/>
          <w:i/>
          <w:lang w:val="en-US" w:eastAsia="en-US"/>
        </w:rPr>
        <w:t>s</w:t>
      </w:r>
      <w:r w:rsidRPr="00457E10">
        <w:rPr>
          <w:rFonts w:eastAsia="Calibri"/>
          <w:lang w:eastAsia="en-US"/>
        </w:rPr>
        <w:t xml:space="preserve">-кварка, тогда как для </w:t>
      </w:r>
      <w:r w:rsidRPr="000C2151">
        <w:rPr>
          <w:rFonts w:eastAsia="Calibri"/>
          <w:i/>
          <w:lang w:val="en-US" w:eastAsia="en-US"/>
        </w:rPr>
        <w:t>Σ</w:t>
      </w:r>
      <w:r w:rsidRPr="000C2151">
        <w:rPr>
          <w:rFonts w:eastAsia="Calibri"/>
          <w:i/>
          <w:vertAlign w:val="superscript"/>
          <w:lang w:eastAsia="en-US"/>
        </w:rPr>
        <w:t>+</w:t>
      </w:r>
      <w:r w:rsidRPr="00457E10">
        <w:rPr>
          <w:rFonts w:eastAsia="Calibri"/>
          <w:vertAlign w:val="superscript"/>
          <w:lang w:eastAsia="en-US"/>
        </w:rPr>
        <w:t xml:space="preserve"> </w:t>
      </w:r>
      <w:r w:rsidRPr="00457E10">
        <w:rPr>
          <w:rFonts w:eastAsia="Calibri"/>
          <w:lang w:eastAsia="en-US"/>
        </w:rPr>
        <w:t xml:space="preserve">гиперона, в силу особенностей его волновой функции, поляризация противоположна поляризации </w:t>
      </w:r>
      <w:r w:rsidRPr="000C2151">
        <w:rPr>
          <w:rFonts w:eastAsia="Calibri"/>
          <w:i/>
          <w:lang w:val="en-US" w:eastAsia="en-US"/>
        </w:rPr>
        <w:t>s</w:t>
      </w:r>
      <w:r w:rsidRPr="00457E10">
        <w:rPr>
          <w:rFonts w:eastAsia="Calibri"/>
          <w:lang w:eastAsia="en-US"/>
        </w:rPr>
        <w:t xml:space="preserve">-кварка, что может объяснить положительный знак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Σ</w:t>
      </w:r>
      <w:r w:rsidRPr="000C2151">
        <w:rPr>
          <w:rFonts w:eastAsia="Calibri"/>
          <w:i/>
          <w:vertAlign w:val="superscript"/>
          <w:lang w:eastAsia="en-US"/>
        </w:rPr>
        <w:t>+</w:t>
      </w:r>
      <w:r w:rsidRPr="000C2151">
        <w:rPr>
          <w:rFonts w:eastAsia="Calibri"/>
          <w:i/>
          <w:lang w:eastAsia="en-US"/>
        </w:rPr>
        <w:t>+</w:t>
      </w:r>
      <w:r w:rsidRPr="000C2151">
        <w:rPr>
          <w:rFonts w:eastAsia="Calibri"/>
          <w:i/>
          <w:lang w:val="en-US" w:eastAsia="en-US"/>
        </w:rPr>
        <w:t>X</w:t>
      </w:r>
      <w:r w:rsidRPr="00457E10">
        <w:rPr>
          <w:rFonts w:eastAsia="Calibri"/>
          <w:lang w:eastAsia="en-US"/>
        </w:rPr>
        <w:t>.</w:t>
      </w:r>
    </w:p>
    <w:p w:rsidR="00B42680" w:rsidRDefault="00B42680" w:rsidP="00B42680">
      <w:pPr>
        <w:spacing w:after="200" w:line="276" w:lineRule="auto"/>
        <w:ind w:firstLine="709"/>
        <w:jc w:val="both"/>
        <w:rPr>
          <w:rFonts w:eastAsia="Calibri"/>
          <w:lang w:eastAsia="en-US"/>
        </w:rPr>
      </w:pPr>
      <w:r w:rsidRPr="00457E10">
        <w:rPr>
          <w:rFonts w:eastAsia="Calibri"/>
          <w:lang w:eastAsia="en-US"/>
        </w:rPr>
        <w:t xml:space="preserve">Большинство измерений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в реакции </w:t>
      </w:r>
      <w:r w:rsidRPr="000C2151">
        <w:rPr>
          <w:rFonts w:eastAsia="Calibri"/>
          <w:i/>
          <w:lang w:val="en-US" w:eastAsia="en-US"/>
        </w:rPr>
        <w:t>pA</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были выполнены при высокой энергии, √</w:t>
      </w:r>
      <w:r w:rsidRPr="000C2151">
        <w:rPr>
          <w:rFonts w:eastAsia="Calibri"/>
          <w:i/>
          <w:lang w:val="en-US" w:eastAsia="en-US"/>
        </w:rPr>
        <w:t>s</w:t>
      </w:r>
      <w:r w:rsidRPr="00457E10">
        <w:rPr>
          <w:rFonts w:eastAsia="Calibri"/>
          <w:lang w:eastAsia="en-US"/>
        </w:rPr>
        <w:t xml:space="preserve"> &gt; 27 ГэВ, и показали совместимую с нулем поляризацию. Единственный эксперимент Е766, в котором наблюдалась значительная поляризация </w:t>
      </w:r>
      <w:r w:rsidRPr="000C2151">
        <w:rPr>
          <w:rFonts w:eastAsia="Calibri"/>
          <w:i/>
          <w:lang w:val="en-US" w:eastAsia="en-US"/>
        </w:rPr>
        <w:t>Λ</w:t>
      </w:r>
      <w:r w:rsidRPr="00457E10">
        <w:rPr>
          <w:rFonts w:ascii="Calibri" w:eastAsia="Calibri" w:hAnsi="Calibri"/>
          <w:lang w:val="en-US" w:eastAsia="en-US"/>
        </w:rPr>
        <w:t>᷉</w:t>
      </w:r>
      <w:r w:rsidRPr="00457E10">
        <w:rPr>
          <w:rFonts w:eastAsia="Calibri"/>
          <w:lang w:eastAsia="en-US"/>
        </w:rPr>
        <w:t>, был выполнен при √</w:t>
      </w:r>
      <w:r w:rsidRPr="000C2151">
        <w:rPr>
          <w:rFonts w:eastAsia="Calibri"/>
          <w:i/>
          <w:lang w:val="en-US" w:eastAsia="en-US"/>
        </w:rPr>
        <w:t>s</w:t>
      </w:r>
      <w:r w:rsidRPr="00457E10">
        <w:rPr>
          <w:rFonts w:eastAsia="Calibri"/>
          <w:lang w:eastAsia="en-US"/>
        </w:rPr>
        <w:t xml:space="preserve"> = 7.31 ГэВ [</w:t>
      </w:r>
      <w:r w:rsidRPr="005C6D24">
        <w:rPr>
          <w:rStyle w:val="aa"/>
          <w:rFonts w:eastAsia="Calibri"/>
          <w:vertAlign w:val="baseline"/>
          <w:lang w:eastAsia="en-US"/>
        </w:rPr>
        <w:endnoteReference w:id="151"/>
      </w:r>
      <w:r w:rsidRPr="00457E10">
        <w:rPr>
          <w:rFonts w:eastAsia="Calibri"/>
          <w:lang w:eastAsia="en-US"/>
        </w:rPr>
        <w:t xml:space="preserve">]. Результаты Е766 показаны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12</w:t>
      </w:r>
      <w:r w:rsidRPr="006002DA">
        <w:rPr>
          <w:rFonts w:eastAsia="Calibri"/>
          <w:lang w:eastAsia="en-US"/>
        </w:rPr>
        <w:fldChar w:fldCharType="end"/>
      </w:r>
      <w:r w:rsidRPr="00457E10">
        <w:rPr>
          <w:rFonts w:eastAsia="Calibri"/>
          <w:lang w:eastAsia="en-US"/>
        </w:rPr>
        <w:t xml:space="preserve"> сплошными кружочками. Сплошная кривая на </w:t>
      </w:r>
      <w:r w:rsidRPr="006002DA">
        <w:rPr>
          <w:rFonts w:eastAsia="Calibri"/>
          <w:lang w:eastAsia="en-US"/>
        </w:rPr>
        <w:fldChar w:fldCharType="begin"/>
      </w:r>
      <w:r w:rsidRPr="006002DA">
        <w:rPr>
          <w:rFonts w:eastAsia="Calibri"/>
          <w:lang w:eastAsia="en-US"/>
        </w:rPr>
        <w:instrText xml:space="preserve"> REF _Ref487493689 \h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12</w:t>
      </w:r>
      <w:r w:rsidRPr="006002DA">
        <w:rPr>
          <w:rFonts w:eastAsia="Calibri"/>
          <w:lang w:eastAsia="en-US"/>
        </w:rPr>
        <w:fldChar w:fldCharType="end"/>
      </w:r>
      <w:r w:rsidRPr="00457E10">
        <w:rPr>
          <w:rFonts w:eastAsia="Calibri"/>
          <w:lang w:eastAsia="en-US"/>
        </w:rPr>
        <w:t xml:space="preserve"> - расчеты по модели ХПК [</w:t>
      </w:r>
      <w:bookmarkStart w:id="279" w:name="_Ref487712010"/>
      <w:r w:rsidRPr="0025486F">
        <w:rPr>
          <w:rStyle w:val="aa"/>
          <w:rFonts w:eastAsia="Calibri"/>
          <w:vertAlign w:val="baseline"/>
          <w:lang w:eastAsia="en-US"/>
        </w:rPr>
        <w:endnoteReference w:id="152"/>
      </w:r>
      <w:bookmarkEnd w:id="279"/>
      <w:r w:rsidRPr="00457E10">
        <w:rPr>
          <w:rFonts w:eastAsia="Calibri"/>
          <w:lang w:eastAsia="en-US"/>
        </w:rPr>
        <w:t xml:space="preserve">]. Зависимость </w:t>
      </w:r>
      <w:r w:rsidRPr="000C2151">
        <w:rPr>
          <w:rFonts w:eastAsia="Calibri"/>
          <w:i/>
          <w:lang w:val="en-US" w:eastAsia="en-US"/>
        </w:rPr>
        <w:t>P</w:t>
      </w:r>
      <w:r w:rsidRPr="00457E10">
        <w:rPr>
          <w:rFonts w:eastAsia="Calibri"/>
          <w:vertAlign w:val="subscript"/>
          <w:lang w:val="en-US" w:eastAsia="en-US"/>
        </w:rPr>
        <w:t>N</w:t>
      </w:r>
      <w:r w:rsidRPr="00457E10">
        <w:rPr>
          <w:rFonts w:eastAsia="Calibri"/>
          <w:lang w:eastAsia="en-US"/>
        </w:rPr>
        <w:t xml:space="preserve"> от √</w:t>
      </w:r>
      <w:r w:rsidRPr="000C2151">
        <w:rPr>
          <w:rFonts w:eastAsia="Calibri"/>
          <w:i/>
          <w:lang w:val="en-US" w:eastAsia="en-US"/>
        </w:rPr>
        <w:t>s</w:t>
      </w:r>
      <w:r w:rsidRPr="00457E10">
        <w:rPr>
          <w:rFonts w:eastAsia="Calibri"/>
          <w:lang w:eastAsia="en-US"/>
        </w:rPr>
        <w:t xml:space="preserve"> имеет резонансный характер. Проверка этих данных является актуальной задачей и облегчается тем обстоятельством, что импульс протонного пучка должен быть 27 ГэВ, что будет доступно для установки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c>
          <w:tcPr>
            <w:tcW w:w="4785"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6B2C6824" wp14:editId="21A41DFF">
                  <wp:extent cx="2023307" cy="2315433"/>
                  <wp:effectExtent l="0" t="0" r="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1029" cy="2324270"/>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0" w:name="_Ref48749364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11</w:t>
            </w:r>
            <w:r w:rsidR="0001688C">
              <w:rPr>
                <w:b w:val="0"/>
              </w:rPr>
              <w:fldChar w:fldCharType="end"/>
            </w:r>
            <w:bookmarkEnd w:id="280"/>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Σ</w:t>
            </w:r>
            <w:r w:rsidRPr="000C2151">
              <w:rPr>
                <w:b w:val="0"/>
                <w:i/>
                <w:vertAlign w:val="superscript"/>
              </w:rPr>
              <w:t>+</w:t>
            </w:r>
            <w:r w:rsidRPr="000C2151">
              <w:rPr>
                <w:b w:val="0"/>
                <w:i/>
              </w:rPr>
              <w:t>+</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1CFAF01A" wp14:editId="61D9D6B5">
                  <wp:extent cx="2368342" cy="233389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369760" cy="2335297"/>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1" w:name="_Ref487493689"/>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12</w:t>
            </w:r>
            <w:r w:rsidR="0001688C">
              <w:rPr>
                <w:b w:val="0"/>
              </w:rPr>
              <w:fldChar w:fldCharType="end"/>
            </w:r>
            <w:bookmarkEnd w:id="281"/>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pA</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Pr="00457E10" w:rsidRDefault="001233C8" w:rsidP="001233C8">
      <w:pPr>
        <w:spacing w:after="200" w:line="276" w:lineRule="auto"/>
        <w:ind w:left="360"/>
        <w:jc w:val="both"/>
        <w:rPr>
          <w:rFonts w:eastAsia="Calibri"/>
          <w:lang w:eastAsia="en-US"/>
        </w:rPr>
      </w:pPr>
      <w:r>
        <w:rPr>
          <w:rFonts w:eastAsia="Calibri"/>
          <w:lang w:eastAsia="en-US"/>
        </w:rPr>
        <w:t xml:space="preserve"> </w:t>
      </w:r>
    </w:p>
    <w:p w:rsidR="00513629" w:rsidRDefault="001233C8" w:rsidP="00513629">
      <w:pPr>
        <w:spacing w:after="200" w:line="276" w:lineRule="auto"/>
        <w:ind w:firstLine="709"/>
        <w:jc w:val="both"/>
        <w:rPr>
          <w:rFonts w:eastAsia="Calibri"/>
          <w:lang w:eastAsia="en-US"/>
        </w:rPr>
      </w:pPr>
      <w:r w:rsidRPr="00457E10">
        <w:rPr>
          <w:rFonts w:eastAsia="Calibri"/>
          <w:lang w:eastAsia="en-US"/>
        </w:rPr>
        <w:t xml:space="preserve">Очень большая поляризация </w:t>
      </w:r>
      <w:r>
        <w:rPr>
          <w:rFonts w:eastAsia="Calibri"/>
          <w:lang w:eastAsia="en-US"/>
        </w:rPr>
        <w:t xml:space="preserve">(однако, с большими ошибками) </w:t>
      </w:r>
      <w:r w:rsidRPr="00457E10">
        <w:rPr>
          <w:rFonts w:eastAsia="Calibri"/>
          <w:lang w:eastAsia="en-US"/>
        </w:rPr>
        <w:t xml:space="preserve">измерена для реакции </w:t>
      </w:r>
      <w:r w:rsidRPr="000C2151">
        <w:rPr>
          <w:rFonts w:eastAsia="Calibri"/>
          <w:i/>
          <w:lang w:val="en-US" w:eastAsia="en-US"/>
        </w:rPr>
        <w:t>K</w:t>
      </w:r>
      <w:r w:rsidRPr="000C2151">
        <w:rPr>
          <w:rFonts w:eastAsia="Calibri"/>
          <w:i/>
          <w:vertAlign w:val="superscript"/>
          <w:lang w:eastAsia="en-US"/>
        </w:rPr>
        <w:t>+</w:t>
      </w:r>
      <w:r w:rsidRPr="000C2151">
        <w:rPr>
          <w:rFonts w:eastAsia="Calibri"/>
          <w:i/>
          <w:lang w:val="en-US" w:eastAsia="en-US"/>
        </w:rPr>
        <w:t>p</w:t>
      </w:r>
      <w:r w:rsidRPr="000C2151">
        <w:rPr>
          <w:bCs/>
          <w:i/>
          <w:lang w:eastAsia="en-US"/>
        </w:rPr>
        <w:t>→</w:t>
      </w:r>
      <w:r w:rsidRPr="000C2151">
        <w:rPr>
          <w:rFonts w:eastAsia="Calibri"/>
          <w:i/>
          <w:lang w:val="en-US" w:eastAsia="en-US"/>
        </w:rPr>
        <w:t>Λ</w:t>
      </w:r>
      <w:r w:rsidRPr="000C2151">
        <w:rPr>
          <w:rFonts w:ascii="Calibri" w:eastAsia="Calibri" w:hAnsi="Calibri"/>
          <w:i/>
          <w:lang w:val="en-US" w:eastAsia="en-US"/>
        </w:rPr>
        <w:t>᷉</w:t>
      </w:r>
      <w:r w:rsidRPr="000C2151">
        <w:rPr>
          <w:rFonts w:eastAsia="Calibri"/>
          <w:i/>
          <w:lang w:eastAsia="en-US"/>
        </w:rPr>
        <w:t xml:space="preserve"> +</w:t>
      </w:r>
      <w:r w:rsidRPr="000C2151">
        <w:rPr>
          <w:rFonts w:eastAsia="Calibri"/>
          <w:i/>
          <w:lang w:val="en-US" w:eastAsia="en-US"/>
        </w:rPr>
        <w:t>X</w:t>
      </w:r>
      <w:r w:rsidRPr="00457E10">
        <w:rPr>
          <w:rFonts w:eastAsia="Calibri"/>
          <w:lang w:eastAsia="en-US"/>
        </w:rPr>
        <w:t xml:space="preserve"> в диапазоне импульсов пучка от 8.2 до 70 ГэВ/с [</w:t>
      </w:r>
      <w:r w:rsidRPr="0055198A">
        <w:rPr>
          <w:rStyle w:val="aa"/>
          <w:rFonts w:eastAsia="Calibri"/>
          <w:vertAlign w:val="baseline"/>
          <w:lang w:eastAsia="en-US"/>
        </w:rPr>
        <w:endnoteReference w:id="153"/>
      </w:r>
      <w:r w:rsidRPr="0055198A">
        <w:rPr>
          <w:rFonts w:eastAsia="Calibri"/>
          <w:lang w:eastAsia="en-US"/>
        </w:rPr>
        <w:t>,</w:t>
      </w:r>
      <w:r w:rsidRPr="0055198A">
        <w:rPr>
          <w:rStyle w:val="aa"/>
          <w:rFonts w:eastAsia="Calibri"/>
          <w:vertAlign w:val="baseline"/>
          <w:lang w:eastAsia="en-US"/>
        </w:rPr>
        <w:endnoteReference w:id="154"/>
      </w:r>
      <w:r w:rsidRPr="0055198A">
        <w:rPr>
          <w:rFonts w:eastAsia="Calibri"/>
          <w:lang w:eastAsia="en-US"/>
        </w:rPr>
        <w:t>,</w:t>
      </w:r>
      <w:r w:rsidRPr="0055198A">
        <w:rPr>
          <w:rStyle w:val="aa"/>
          <w:rFonts w:eastAsia="Calibri"/>
          <w:vertAlign w:val="baseline"/>
          <w:lang w:eastAsia="en-US"/>
        </w:rPr>
        <w:endnoteReference w:id="155"/>
      </w:r>
      <w:r w:rsidRPr="0055198A">
        <w:rPr>
          <w:rFonts w:eastAsia="Calibri"/>
          <w:lang w:eastAsia="en-US"/>
        </w:rPr>
        <w:t>,</w:t>
      </w:r>
      <w:r w:rsidRPr="0055198A">
        <w:rPr>
          <w:rStyle w:val="aa"/>
          <w:rFonts w:eastAsia="Calibri"/>
          <w:vertAlign w:val="baseline"/>
          <w:lang w:eastAsia="en-US"/>
        </w:rPr>
        <w:endnoteReference w:id="156"/>
      </w:r>
      <w:r w:rsidRPr="00457E10">
        <w:rPr>
          <w:rFonts w:eastAsia="Calibri"/>
          <w:lang w:eastAsia="en-US"/>
        </w:rPr>
        <w:t xml:space="preserve">]. Результаты показаны на </w:t>
      </w:r>
      <w:r w:rsidRPr="0052597B">
        <w:rPr>
          <w:rFonts w:eastAsia="Calibri"/>
          <w:lang w:eastAsia="en-US"/>
        </w:rPr>
        <w:fldChar w:fldCharType="begin"/>
      </w:r>
      <w:r w:rsidRPr="0052597B">
        <w:rPr>
          <w:rFonts w:eastAsia="Calibri"/>
          <w:lang w:eastAsia="en-US"/>
        </w:rPr>
        <w:instrText xml:space="preserve"> REF _Ref487493728 \h  \* MERGEFORMAT </w:instrText>
      </w:r>
      <w:r w:rsidRPr="0052597B">
        <w:rPr>
          <w:rFonts w:eastAsia="Calibri"/>
          <w:lang w:eastAsia="en-US"/>
        </w:rPr>
      </w:r>
      <w:r w:rsidRPr="0052597B">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13</w:t>
      </w:r>
      <w:r w:rsidRPr="0052597B">
        <w:rPr>
          <w:rFonts w:eastAsia="Calibri"/>
          <w:lang w:eastAsia="en-US"/>
        </w:rPr>
        <w:fldChar w:fldCharType="end"/>
      </w:r>
      <w:r w:rsidRPr="00457E10">
        <w:rPr>
          <w:rFonts w:eastAsia="Calibri"/>
          <w:lang w:eastAsia="en-US"/>
        </w:rPr>
        <w:t>, наряду с расчетами [</w:t>
      </w:r>
      <w:r w:rsidRPr="00915624">
        <w:rPr>
          <w:rFonts w:eastAsia="Calibri"/>
          <w:lang w:eastAsia="en-US"/>
        </w:rPr>
        <w:fldChar w:fldCharType="begin"/>
      </w:r>
      <w:r w:rsidRPr="00915624">
        <w:rPr>
          <w:rFonts w:eastAsia="Calibri"/>
          <w:lang w:eastAsia="en-US"/>
        </w:rPr>
        <w:instrText xml:space="preserve"> NOTEREF _Ref487492720 \h </w:instrText>
      </w:r>
      <w:r w:rsidRPr="00915624">
        <w:rPr>
          <w:rFonts w:eastAsia="Calibri"/>
          <w:lang w:eastAsia="en-US"/>
        </w:rPr>
      </w:r>
      <w:r w:rsidRPr="00915624">
        <w:rPr>
          <w:rFonts w:eastAsia="Calibri"/>
          <w:lang w:eastAsia="en-US"/>
        </w:rPr>
        <w:fldChar w:fldCharType="separate"/>
      </w:r>
      <w:r w:rsidR="00381BF0">
        <w:rPr>
          <w:rFonts w:eastAsia="Calibri"/>
          <w:lang w:eastAsia="en-US"/>
        </w:rPr>
        <w:t>138</w:t>
      </w:r>
      <w:r w:rsidRPr="00915624">
        <w:rPr>
          <w:rFonts w:eastAsia="Calibri"/>
          <w:lang w:eastAsia="en-US"/>
        </w:rPr>
        <w:fldChar w:fldCharType="end"/>
      </w:r>
      <w:r w:rsidRPr="00457E10">
        <w:rPr>
          <w:rFonts w:eastAsia="Calibri"/>
          <w:lang w:eastAsia="en-US"/>
        </w:rPr>
        <w:t xml:space="preserve">]. Получение более точных данных по этой реакции является актуальной задачей. </w:t>
      </w:r>
    </w:p>
    <w:p w:rsidR="001233C8" w:rsidRDefault="00513629" w:rsidP="00513629">
      <w:pPr>
        <w:spacing w:after="200" w:line="276" w:lineRule="auto"/>
        <w:ind w:firstLine="709"/>
        <w:jc w:val="both"/>
        <w:rPr>
          <w:rFonts w:eastAsia="Calibri"/>
          <w:lang w:eastAsia="en-US"/>
        </w:rPr>
      </w:pPr>
      <w:r w:rsidRPr="00513629">
        <w:rPr>
          <w:rFonts w:eastAsia="Calibri"/>
          <w:lang w:eastAsia="en-US"/>
        </w:rPr>
        <w:t xml:space="preserve">Результаты измерения </w:t>
      </w:r>
      <w:r w:rsidRPr="00513629">
        <w:rPr>
          <w:rFonts w:eastAsia="Calibri"/>
          <w:i/>
          <w:lang w:val="en-US" w:eastAsia="en-US"/>
        </w:rPr>
        <w:t>P</w:t>
      </w:r>
      <w:r w:rsidRPr="00513629">
        <w:rPr>
          <w:rFonts w:eastAsia="Calibri"/>
          <w:vertAlign w:val="subscript"/>
          <w:lang w:val="en-US" w:eastAsia="en-US"/>
        </w:rPr>
        <w:t>N</w:t>
      </w:r>
      <w:r w:rsidRPr="00513629">
        <w:rPr>
          <w:rFonts w:eastAsia="Calibri"/>
          <w:lang w:eastAsia="en-US"/>
        </w:rPr>
        <w:t xml:space="preserve"> в реакции </w:t>
      </w:r>
      <w:r w:rsidRPr="00513629">
        <w:rPr>
          <w:rFonts w:eastAsia="Calibri"/>
          <w:i/>
          <w:lang w:val="en-US" w:eastAsia="en-US"/>
        </w:rPr>
        <w:t>p᷉p</w:t>
      </w:r>
      <w:r w:rsidRPr="00513629">
        <w:rPr>
          <w:rFonts w:eastAsia="Calibri"/>
          <w:bCs/>
          <w:i/>
          <w:lang w:eastAsia="en-US"/>
        </w:rPr>
        <w:t>→</w:t>
      </w:r>
      <w:r w:rsidRPr="00513629">
        <w:rPr>
          <w:rFonts w:eastAsia="Calibri"/>
          <w:i/>
          <w:lang w:val="en-US" w:eastAsia="en-US"/>
        </w:rPr>
        <w:t>Λ᷉</w:t>
      </w:r>
      <w:r w:rsidRPr="00513629">
        <w:rPr>
          <w:rFonts w:eastAsia="Calibri"/>
          <w:i/>
          <w:lang w:eastAsia="en-US"/>
        </w:rPr>
        <w:t xml:space="preserve"> +</w:t>
      </w:r>
      <w:r w:rsidRPr="00513629">
        <w:rPr>
          <w:rFonts w:eastAsia="Calibri"/>
          <w:i/>
          <w:lang w:val="en-US" w:eastAsia="en-US"/>
        </w:rPr>
        <w:t>X</w:t>
      </w:r>
      <w:r w:rsidRPr="00513629">
        <w:rPr>
          <w:rFonts w:eastAsia="Calibri"/>
          <w:lang w:eastAsia="en-US"/>
        </w:rPr>
        <w:t xml:space="preserve"> показаны на </w:t>
      </w:r>
      <w:r w:rsidRPr="00513629">
        <w:rPr>
          <w:rFonts w:eastAsia="Calibri"/>
          <w:lang w:eastAsia="en-US"/>
        </w:rPr>
        <w:fldChar w:fldCharType="begin"/>
      </w:r>
      <w:r w:rsidRPr="00513629">
        <w:rPr>
          <w:rFonts w:eastAsia="Calibri"/>
          <w:lang w:eastAsia="en-US"/>
        </w:rPr>
        <w:instrText xml:space="preserve"> REF _Ref487493761 \h  \* MERGEFORMAT </w:instrText>
      </w:r>
      <w:r w:rsidRPr="00513629">
        <w:rPr>
          <w:rFonts w:eastAsia="Calibri"/>
          <w:lang w:eastAsia="en-US"/>
        </w:rPr>
      </w:r>
      <w:r w:rsidRPr="00513629">
        <w:rPr>
          <w:rFonts w:eastAsia="Calibri"/>
          <w:lang w:eastAsia="en-US"/>
        </w:rPr>
        <w:fldChar w:fldCharType="separate"/>
      </w:r>
      <w:r w:rsidR="00381BF0" w:rsidRPr="00381BF0">
        <w:rPr>
          <w:rFonts w:eastAsia="Calibri"/>
          <w:lang w:eastAsia="en-US"/>
        </w:rPr>
        <w:t>Рис.  5.14</w:t>
      </w:r>
      <w:r w:rsidRPr="00513629">
        <w:rPr>
          <w:rFonts w:eastAsia="Calibri"/>
          <w:lang w:eastAsia="en-US"/>
        </w:rPr>
        <w:fldChar w:fldCharType="end"/>
      </w:r>
      <w:r w:rsidRPr="00513629">
        <w:rPr>
          <w:rFonts w:eastAsia="Calibri"/>
          <w:lang w:eastAsia="en-US"/>
        </w:rPr>
        <w:t xml:space="preserve"> [</w:t>
      </w:r>
      <w:r w:rsidRPr="00513629">
        <w:rPr>
          <w:rFonts w:eastAsia="Calibri"/>
          <w:lang w:eastAsia="en-US"/>
        </w:rPr>
        <w:endnoteReference w:id="157"/>
      </w:r>
      <w:r w:rsidRPr="00513629">
        <w:rPr>
          <w:rFonts w:eastAsia="Calibri"/>
          <w:lang w:eastAsia="en-US"/>
        </w:rPr>
        <w:t xml:space="preserve">]. Особенностью этих результатов является указание на осцилляцию </w:t>
      </w:r>
      <w:r w:rsidRPr="00513629">
        <w:rPr>
          <w:rFonts w:eastAsia="Calibri"/>
          <w:i/>
          <w:lang w:val="en-US" w:eastAsia="en-US"/>
        </w:rPr>
        <w:t>P</w:t>
      </w:r>
      <w:r w:rsidRPr="00513629">
        <w:rPr>
          <w:rFonts w:eastAsia="Calibri"/>
          <w:i/>
          <w:vertAlign w:val="subscript"/>
          <w:lang w:val="en-US" w:eastAsia="en-US"/>
        </w:rPr>
        <w:t>N</w:t>
      </w:r>
      <w:r w:rsidRPr="00513629">
        <w:rPr>
          <w:rFonts w:eastAsia="Calibri"/>
          <w:i/>
          <w:lang w:eastAsia="en-US"/>
        </w:rPr>
        <w:t>(</w:t>
      </w:r>
      <w:r w:rsidRPr="00513629">
        <w:rPr>
          <w:rFonts w:eastAsia="Calibri"/>
          <w:i/>
          <w:lang w:val="en-US" w:eastAsia="en-US"/>
        </w:rPr>
        <w:t>x</w:t>
      </w:r>
      <w:r w:rsidRPr="00513629">
        <w:rPr>
          <w:rFonts w:eastAsia="Calibri"/>
          <w:i/>
          <w:vertAlign w:val="subscript"/>
          <w:lang w:val="en-US" w:eastAsia="en-US"/>
        </w:rPr>
        <w:t>F</w:t>
      </w:r>
      <w:r w:rsidRPr="00513629">
        <w:rPr>
          <w:rFonts w:eastAsia="Calibri"/>
          <w:i/>
          <w:lang w:eastAsia="en-US"/>
        </w:rPr>
        <w:t>)</w:t>
      </w:r>
      <w:r w:rsidRPr="00513629">
        <w:rPr>
          <w:rFonts w:eastAsia="Calibri"/>
          <w:lang w:eastAsia="en-US"/>
        </w:rPr>
        <w:t xml:space="preserve">, что будет интересно проверить и исследовать на антипротонном пучке эксперимента СПАСЧАРМ.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RPr="006A744D" w:rsidTr="00486A9D">
        <w:tc>
          <w:tcPr>
            <w:tcW w:w="4785" w:type="dxa"/>
          </w:tcPr>
          <w:p w:rsidR="001233C8" w:rsidRPr="006A744D" w:rsidRDefault="001233C8" w:rsidP="00486A9D">
            <w:pPr>
              <w:keepNext/>
              <w:spacing w:after="200" w:line="276" w:lineRule="auto"/>
              <w:jc w:val="center"/>
            </w:pPr>
            <w:r w:rsidRPr="006A744D">
              <w:rPr>
                <w:rFonts w:eastAsia="Calibri"/>
                <w:noProof/>
              </w:rPr>
              <w:lastRenderedPageBreak/>
              <w:drawing>
                <wp:inline distT="0" distB="0" distL="0" distR="0" wp14:anchorId="64F5478A" wp14:editId="30C65DC3">
                  <wp:extent cx="2124415" cy="2441276"/>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34376" cy="245272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2" w:name="_Ref487493728"/>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13</w:t>
            </w:r>
            <w:r w:rsidR="0001688C">
              <w:rPr>
                <w:b w:val="0"/>
              </w:rPr>
              <w:fldChar w:fldCharType="end"/>
            </w:r>
            <w:bookmarkEnd w:id="282"/>
            <w:r w:rsidRPr="006A744D">
              <w:rPr>
                <w:rFonts w:eastAsia="Calibri"/>
                <w:b w:val="0"/>
                <w:bCs w:val="0"/>
                <w:sz w:val="24"/>
                <w:szCs w:val="24"/>
                <w:lang w:eastAsia="en-US"/>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K</w:t>
            </w:r>
            <w:r w:rsidRPr="000C2151">
              <w:rPr>
                <w:b w:val="0"/>
                <w:i/>
                <w:vertAlign w:val="superscript"/>
              </w:rPr>
              <w:t>+</w:t>
            </w:r>
            <w:r w:rsidRPr="000C2151">
              <w:rPr>
                <w:b w:val="0"/>
                <w:i/>
                <w:lang w:val="en-US"/>
              </w:rPr>
              <w:t>p</w:t>
            </w:r>
            <w:r w:rsidRPr="000C2151">
              <w:rPr>
                <w:b w:val="0"/>
                <w:i/>
              </w:rPr>
              <w:t>→</w:t>
            </w:r>
            <w:r w:rsidRPr="000C2151">
              <w:rPr>
                <w:b w:val="0"/>
                <w:i/>
                <w:lang w:val="en-US"/>
              </w:rPr>
              <w:t>Λ</w:t>
            </w:r>
            <w:r w:rsidRPr="000C2151">
              <w:rPr>
                <w:b w:val="0"/>
                <w:i/>
              </w:rPr>
              <w:t>᷉ +</w:t>
            </w:r>
            <w:r w:rsidRPr="000C2151">
              <w:rPr>
                <w:b w:val="0"/>
                <w:i/>
                <w:lang w:val="en-US"/>
              </w:rPr>
              <w:t>X</w:t>
            </w:r>
          </w:p>
        </w:tc>
        <w:tc>
          <w:tcPr>
            <w:tcW w:w="4786" w:type="dxa"/>
          </w:tcPr>
          <w:p w:rsidR="001233C8" w:rsidRPr="006A744D" w:rsidRDefault="001233C8" w:rsidP="00486A9D">
            <w:pPr>
              <w:keepNext/>
              <w:spacing w:after="200" w:line="276" w:lineRule="auto"/>
              <w:jc w:val="center"/>
            </w:pPr>
            <w:r w:rsidRPr="006A744D">
              <w:rPr>
                <w:rFonts w:eastAsia="Calibri"/>
                <w:noProof/>
              </w:rPr>
              <w:drawing>
                <wp:inline distT="0" distB="0" distL="0" distR="0" wp14:anchorId="503A62A5" wp14:editId="6AE7362C">
                  <wp:extent cx="2080612" cy="238269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94497" cy="2398593"/>
                          </a:xfrm>
                          <a:prstGeom prst="rect">
                            <a:avLst/>
                          </a:prstGeom>
                          <a:noFill/>
                        </pic:spPr>
                      </pic:pic>
                    </a:graphicData>
                  </a:graphic>
                </wp:inline>
              </w:drawing>
            </w:r>
          </w:p>
          <w:p w:rsidR="001233C8" w:rsidRPr="006A744D" w:rsidRDefault="001233C8" w:rsidP="00486A9D">
            <w:pPr>
              <w:pStyle w:val="ae"/>
              <w:jc w:val="center"/>
              <w:rPr>
                <w:rFonts w:eastAsia="Calibri"/>
                <w:b w:val="0"/>
                <w:lang w:eastAsia="en-US"/>
              </w:rPr>
            </w:pPr>
            <w:bookmarkStart w:id="283" w:name="_Ref487493761"/>
            <w:r w:rsidRPr="006A744D">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14</w:t>
            </w:r>
            <w:r w:rsidR="0001688C">
              <w:rPr>
                <w:b w:val="0"/>
              </w:rPr>
              <w:fldChar w:fldCharType="end"/>
            </w:r>
            <w:bookmarkEnd w:id="283"/>
            <w:r w:rsidRPr="006A744D">
              <w:rPr>
                <w:b w:val="0"/>
              </w:rPr>
              <w:t xml:space="preserve"> </w:t>
            </w:r>
            <w:r w:rsidRPr="000C2151">
              <w:rPr>
                <w:b w:val="0"/>
                <w:i/>
                <w:lang w:val="en-US"/>
              </w:rPr>
              <w:t>P</w:t>
            </w:r>
            <w:r w:rsidRPr="006A744D">
              <w:rPr>
                <w:b w:val="0"/>
                <w:vertAlign w:val="subscript"/>
                <w:lang w:val="en-US"/>
              </w:rPr>
              <w:t>N</w:t>
            </w:r>
            <w:r w:rsidRPr="006A744D">
              <w:rPr>
                <w:b w:val="0"/>
              </w:rPr>
              <w:t xml:space="preserve"> в реакции </w:t>
            </w:r>
            <w:r w:rsidRPr="000C2151">
              <w:rPr>
                <w:b w:val="0"/>
                <w:i/>
                <w:lang w:val="en-US"/>
              </w:rPr>
              <w:t>p᷉p</w:t>
            </w:r>
            <w:r w:rsidRPr="000C2151">
              <w:rPr>
                <w:b w:val="0"/>
                <w:i/>
              </w:rPr>
              <w:t>→</w:t>
            </w:r>
            <w:r w:rsidRPr="000C2151">
              <w:rPr>
                <w:b w:val="0"/>
                <w:i/>
                <w:lang w:val="en-US"/>
              </w:rPr>
              <w:t>Λ</w:t>
            </w:r>
            <w:r w:rsidRPr="000C2151">
              <w:rPr>
                <w:b w:val="0"/>
                <w:i/>
              </w:rPr>
              <w:t>᷉ +</w:t>
            </w:r>
            <w:r w:rsidRPr="000C2151">
              <w:rPr>
                <w:b w:val="0"/>
                <w:i/>
                <w:lang w:val="en-US"/>
              </w:rPr>
              <w:t>X</w:t>
            </w:r>
          </w:p>
        </w:tc>
      </w:tr>
    </w:tbl>
    <w:p w:rsidR="001233C8" w:rsidRDefault="001233C8" w:rsidP="001233C8">
      <w:pPr>
        <w:spacing w:after="200" w:line="276" w:lineRule="auto"/>
        <w:ind w:firstLine="709"/>
        <w:jc w:val="both"/>
        <w:rPr>
          <w:rFonts w:eastAsia="Calibri"/>
          <w:lang w:eastAsia="en-US"/>
        </w:rPr>
      </w:pPr>
    </w:p>
    <w:p w:rsidR="001233C8" w:rsidRPr="00BC0558" w:rsidRDefault="001233C8" w:rsidP="00B42680">
      <w:pPr>
        <w:pStyle w:val="2"/>
        <w:spacing w:after="0" w:afterAutospacing="0" w:line="276" w:lineRule="auto"/>
        <w:ind w:left="0" w:firstLine="709"/>
        <w:jc w:val="both"/>
        <w:rPr>
          <w:rFonts w:eastAsia="Calibri"/>
          <w:b w:val="0"/>
          <w:sz w:val="24"/>
          <w:szCs w:val="24"/>
          <w:lang w:eastAsia="en-US"/>
        </w:rPr>
      </w:pPr>
      <w:bookmarkStart w:id="284" w:name="_Toc22133868"/>
      <w:r w:rsidRPr="00BC0558">
        <w:rPr>
          <w:rFonts w:eastAsia="Calibri"/>
          <w:b w:val="0"/>
          <w:sz w:val="24"/>
          <w:szCs w:val="24"/>
          <w:lang w:eastAsia="en-US"/>
        </w:rPr>
        <w:t>Теоретические модели</w:t>
      </w:r>
      <w:r>
        <w:rPr>
          <w:rFonts w:eastAsia="Calibri"/>
          <w:b w:val="0"/>
          <w:sz w:val="24"/>
          <w:szCs w:val="24"/>
          <w:lang w:eastAsia="en-US"/>
        </w:rPr>
        <w:t>, направленные на объяснение односпиновых явлений</w:t>
      </w:r>
      <w:bookmarkEnd w:id="284"/>
    </w:p>
    <w:p w:rsidR="001233C8" w:rsidRDefault="001233C8" w:rsidP="001233C8">
      <w:pPr>
        <w:spacing w:line="276" w:lineRule="auto"/>
        <w:ind w:firstLine="709"/>
        <w:jc w:val="both"/>
        <w:rPr>
          <w:rFonts w:eastAsia="Calibri"/>
          <w:lang w:eastAsia="en-US"/>
        </w:rPr>
      </w:pPr>
      <w:r w:rsidRPr="00BC0558">
        <w:rPr>
          <w:rFonts w:eastAsia="Calibri"/>
          <w:lang w:eastAsia="en-US"/>
        </w:rPr>
        <w:t>В настоящем разделе рассматриваются различные модели, предложенные для объяснения односпиновых поляризационных данных. Исторически первыми моделями, предложенными для объяснения больших поляризационных эффектов во взаимодействиях адронов, были модели, использующие полуклассические механизмы.</w:t>
      </w:r>
      <w:r>
        <w:rPr>
          <w:rFonts w:eastAsia="Calibri"/>
          <w:lang w:eastAsia="en-US"/>
        </w:rPr>
        <w:t xml:space="preserve"> О</w:t>
      </w:r>
      <w:r w:rsidRPr="00BC0558">
        <w:rPr>
          <w:rFonts w:eastAsia="Calibri"/>
          <w:lang w:eastAsia="en-US"/>
        </w:rPr>
        <w:t xml:space="preserve">дин из подходов основан на модели полюсов </w:t>
      </w:r>
      <w:r w:rsidRPr="009E779F">
        <w:rPr>
          <w:rFonts w:eastAsia="Calibri"/>
          <w:lang w:eastAsia="en-US"/>
        </w:rPr>
        <w:t xml:space="preserve">Редже </w:t>
      </w:r>
      <w:r w:rsidRPr="009E779F">
        <w:rPr>
          <w:rFonts w:eastAsia="SFRM1440"/>
          <w:lang w:eastAsia="en-US"/>
        </w:rPr>
        <w:t>[</w:t>
      </w:r>
      <w:r w:rsidRPr="009E779F">
        <w:rPr>
          <w:rStyle w:val="aa"/>
          <w:rFonts w:eastAsia="SFRM1440"/>
          <w:vertAlign w:val="baseline"/>
          <w:lang w:eastAsia="en-US"/>
        </w:rPr>
        <w:endnoteReference w:id="158"/>
      </w:r>
      <w:r w:rsidRPr="009E779F">
        <w:rPr>
          <w:rFonts w:eastAsia="SFRM1440"/>
          <w:lang w:eastAsia="en-US"/>
        </w:rPr>
        <w:t xml:space="preserve">, </w:t>
      </w:r>
      <w:r w:rsidRPr="009E779F">
        <w:rPr>
          <w:rStyle w:val="aa"/>
          <w:rFonts w:eastAsia="SFRM1440"/>
          <w:vertAlign w:val="baseline"/>
          <w:lang w:eastAsia="en-US"/>
        </w:rPr>
        <w:endnoteReference w:id="159"/>
      </w:r>
      <w:r w:rsidRPr="009E779F">
        <w:rPr>
          <w:rFonts w:eastAsia="SFRM1440"/>
          <w:lang w:eastAsia="en-US"/>
        </w:rPr>
        <w:t xml:space="preserve">, </w:t>
      </w:r>
      <w:r w:rsidRPr="009E779F">
        <w:rPr>
          <w:rStyle w:val="aa"/>
          <w:rFonts w:eastAsia="SFRM1440"/>
          <w:vertAlign w:val="baseline"/>
          <w:lang w:eastAsia="en-US"/>
        </w:rPr>
        <w:endnoteReference w:id="160"/>
      </w:r>
      <w:r w:rsidRPr="00BC0558">
        <w:rPr>
          <w:rFonts w:eastAsia="SFRM1440"/>
          <w:lang w:eastAsia="en-US"/>
        </w:rPr>
        <w:t xml:space="preserve">]. </w:t>
      </w:r>
      <w:r w:rsidRPr="00BC0558">
        <w:rPr>
          <w:rFonts w:eastAsia="Calibri"/>
          <w:lang w:eastAsia="en-US"/>
        </w:rPr>
        <w:t xml:space="preserve">Обзор этих моделей можно найти в </w:t>
      </w:r>
      <w:r w:rsidRPr="00BC0558">
        <w:rPr>
          <w:rFonts w:eastAsia="SFRM1440"/>
          <w:lang w:eastAsia="en-US"/>
        </w:rPr>
        <w:t>[</w:t>
      </w:r>
      <w:r w:rsidRPr="009E779F">
        <w:rPr>
          <w:rStyle w:val="aa"/>
          <w:rFonts w:eastAsia="SFRM1440"/>
          <w:vertAlign w:val="baseline"/>
          <w:lang w:eastAsia="en-US"/>
        </w:rPr>
        <w:endnoteReference w:id="161"/>
      </w:r>
      <w:r w:rsidRPr="00BC0558">
        <w:rPr>
          <w:rFonts w:eastAsia="SFRM1440"/>
          <w:lang w:eastAsia="en-US"/>
        </w:rPr>
        <w:t>].</w:t>
      </w:r>
      <w:r w:rsidRPr="00BC0558">
        <w:rPr>
          <w:rFonts w:eastAsia="Calibri"/>
          <w:lang w:eastAsia="en-US"/>
        </w:rPr>
        <w:t xml:space="preserve"> </w:t>
      </w:r>
    </w:p>
    <w:p w:rsidR="001233C8" w:rsidRPr="00B42680" w:rsidRDefault="001233C8" w:rsidP="00B42680">
      <w:pPr>
        <w:spacing w:line="276" w:lineRule="auto"/>
        <w:ind w:firstLine="709"/>
        <w:jc w:val="both"/>
        <w:rPr>
          <w:rFonts w:eastAsia="Calibri"/>
          <w:lang w:eastAsia="en-US"/>
        </w:rPr>
      </w:pPr>
      <w:r w:rsidRPr="00457E10">
        <w:rPr>
          <w:rFonts w:eastAsia="Calibri"/>
          <w:lang w:eastAsia="en-US"/>
        </w:rPr>
        <w:t xml:space="preserve">Другая группа моделей предполагает факторизацию пертурбативных и непертурбативных факторов. Жесткое рассеяние партонов (кварков и глюонов) описывается в таких моделях в рамках теории возмущений КХД. Мягкие процессы (с небольшой передачей импульса) учитываются, например, через введение структурных функций и функций фрагментации партонов в адроны, которые находятся из эксперимента и учитывают предсказываемую из теории эволюцию этих функций при </w:t>
      </w:r>
      <w:r w:rsidR="00B42680">
        <w:rPr>
          <w:rFonts w:eastAsia="Calibri"/>
          <w:lang w:eastAsia="en-US"/>
        </w:rPr>
        <w:t>изменении переданного импульса.</w:t>
      </w:r>
    </w:p>
    <w:p w:rsidR="001233C8" w:rsidRPr="001233C8"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285" w:name="_Toc22133869"/>
      <w:r w:rsidRPr="001233C8">
        <w:rPr>
          <w:rFonts w:ascii="Times New Roman" w:eastAsia="Calibri" w:hAnsi="Times New Roman" w:cs="Times New Roman"/>
          <w:b w:val="0"/>
          <w:sz w:val="24"/>
          <w:szCs w:val="24"/>
          <w:lang w:eastAsia="en-US"/>
        </w:rPr>
        <w:t>Механизмы Сиверса и Коллинза</w:t>
      </w:r>
      <w:bookmarkEnd w:id="285"/>
    </w:p>
    <w:p w:rsidR="00B42680" w:rsidRDefault="001233C8" w:rsidP="00513629">
      <w:pPr>
        <w:spacing w:line="276" w:lineRule="auto"/>
        <w:ind w:firstLine="709"/>
        <w:jc w:val="both"/>
        <w:rPr>
          <w:rFonts w:eastAsia="Calibri"/>
          <w:lang w:eastAsia="en-US"/>
        </w:rPr>
      </w:pPr>
      <w:r w:rsidRPr="009E779F">
        <w:rPr>
          <w:rFonts w:eastAsia="Calibri"/>
          <w:lang w:eastAsia="en-US"/>
        </w:rPr>
        <w:t>В настоящее время наиболее широко обсуждаемыми механизмами, предложенными для объяснения рассматриваемых поляризационных эффектов, являются механизмы Сиверса [</w:t>
      </w:r>
      <w:bookmarkStart w:id="286" w:name="_Ref487535631"/>
      <w:r w:rsidRPr="009E779F">
        <w:rPr>
          <w:rStyle w:val="aa"/>
          <w:rFonts w:eastAsia="Calibri"/>
          <w:vertAlign w:val="baseline"/>
          <w:lang w:eastAsia="en-US"/>
        </w:rPr>
        <w:endnoteReference w:id="162"/>
      </w:r>
      <w:bookmarkEnd w:id="286"/>
      <w:r w:rsidRPr="009E779F">
        <w:rPr>
          <w:rFonts w:eastAsia="Calibri"/>
          <w:lang w:eastAsia="en-US"/>
        </w:rPr>
        <w:t>] и Коллинза  [</w:t>
      </w:r>
      <w:bookmarkStart w:id="287" w:name="_Ref487535638"/>
      <w:r w:rsidRPr="009E779F">
        <w:rPr>
          <w:rStyle w:val="aa"/>
          <w:rFonts w:eastAsia="Calibri"/>
          <w:vertAlign w:val="baseline"/>
          <w:lang w:eastAsia="en-US"/>
        </w:rPr>
        <w:endnoteReference w:id="163"/>
      </w:r>
      <w:bookmarkEnd w:id="287"/>
      <w:r w:rsidRPr="009E779F">
        <w:rPr>
          <w:rFonts w:eastAsia="Calibri"/>
          <w:lang w:eastAsia="en-US"/>
        </w:rPr>
        <w:t>]. В основе этих подходов лежит предположение о существовании зависящих от спина и поперечного импульса функций распределения кварков (TMD) [</w:t>
      </w:r>
      <w:r>
        <w:rPr>
          <w:rFonts w:eastAsia="Calibri"/>
          <w:lang w:eastAsia="en-US"/>
        </w:rPr>
        <w:fldChar w:fldCharType="begin"/>
      </w:r>
      <w:r>
        <w:rPr>
          <w:rFonts w:eastAsia="Calibri"/>
          <w:lang w:eastAsia="en-US"/>
        </w:rPr>
        <w:instrText xml:space="preserve"> NOTEREF _Ref487535631 \h </w:instrText>
      </w:r>
      <w:r>
        <w:rPr>
          <w:rFonts w:eastAsia="Calibri"/>
          <w:lang w:eastAsia="en-US"/>
        </w:rPr>
      </w:r>
      <w:r>
        <w:rPr>
          <w:rFonts w:eastAsia="Calibri"/>
          <w:lang w:eastAsia="en-US"/>
        </w:rPr>
        <w:fldChar w:fldCharType="separate"/>
      </w:r>
      <w:r w:rsidR="00381BF0">
        <w:rPr>
          <w:rFonts w:eastAsia="Calibri"/>
          <w:lang w:eastAsia="en-US"/>
        </w:rPr>
        <w:t>162</w:t>
      </w:r>
      <w:r>
        <w:rPr>
          <w:rFonts w:eastAsia="Calibri"/>
          <w:lang w:eastAsia="en-US"/>
        </w:rPr>
        <w:fldChar w:fldCharType="end"/>
      </w:r>
      <w:r w:rsidRPr="009E779F">
        <w:rPr>
          <w:rFonts w:eastAsia="Calibri"/>
          <w:lang w:eastAsia="en-US"/>
        </w:rPr>
        <w:t>] в поляризованном протоне, либо функций фрагментации поляризованных кварков в адроны [</w:t>
      </w:r>
      <w:r>
        <w:rPr>
          <w:rFonts w:eastAsia="Calibri"/>
          <w:lang w:eastAsia="en-US"/>
        </w:rPr>
        <w:fldChar w:fldCharType="begin"/>
      </w:r>
      <w:r>
        <w:rPr>
          <w:rFonts w:eastAsia="Calibri"/>
          <w:lang w:eastAsia="en-US"/>
        </w:rPr>
        <w:instrText xml:space="preserve"> NOTEREF _Ref487535638 \h </w:instrText>
      </w:r>
      <w:r>
        <w:rPr>
          <w:rFonts w:eastAsia="Calibri"/>
          <w:lang w:eastAsia="en-US"/>
        </w:rPr>
      </w:r>
      <w:r>
        <w:rPr>
          <w:rFonts w:eastAsia="Calibri"/>
          <w:lang w:eastAsia="en-US"/>
        </w:rPr>
        <w:fldChar w:fldCharType="separate"/>
      </w:r>
      <w:r w:rsidR="00381BF0">
        <w:rPr>
          <w:rFonts w:eastAsia="Calibri"/>
          <w:lang w:eastAsia="en-US"/>
        </w:rPr>
        <w:t>163</w:t>
      </w:r>
      <w:r>
        <w:rPr>
          <w:rFonts w:eastAsia="Calibri"/>
          <w:lang w:eastAsia="en-US"/>
        </w:rPr>
        <w:fldChar w:fldCharType="end"/>
      </w:r>
      <w:r w:rsidRPr="009E779F">
        <w:rPr>
          <w:rFonts w:eastAsia="Calibri"/>
          <w:lang w:eastAsia="en-US"/>
        </w:rPr>
        <w:t>]. В каждой из этих моделей подразумевается наличие корреляции между направлением спина и поперечным импульсом. Современное состояние  моделей обсуждается</w:t>
      </w:r>
      <w:r>
        <w:rPr>
          <w:rFonts w:eastAsia="Calibri"/>
          <w:lang w:eastAsia="en-US"/>
        </w:rPr>
        <w:t>, например,</w:t>
      </w:r>
      <w:r w:rsidRPr="009E779F">
        <w:rPr>
          <w:rFonts w:eastAsia="Calibri"/>
          <w:lang w:eastAsia="en-US"/>
        </w:rPr>
        <w:t xml:space="preserve"> в </w:t>
      </w:r>
      <w:r w:rsidR="00B42680">
        <w:rPr>
          <w:rFonts w:eastAsia="Calibri"/>
          <w:lang w:eastAsia="en-US"/>
        </w:rPr>
        <w:t xml:space="preserve">работе </w:t>
      </w:r>
      <w:r w:rsidRPr="009E779F">
        <w:rPr>
          <w:rFonts w:eastAsia="Calibri"/>
          <w:lang w:eastAsia="en-US"/>
        </w:rPr>
        <w:t>[</w:t>
      </w:r>
      <w:r w:rsidRPr="00D77FC9">
        <w:rPr>
          <w:rStyle w:val="aa"/>
          <w:rFonts w:eastAsia="Calibri"/>
          <w:vertAlign w:val="baseline"/>
          <w:lang w:eastAsia="en-US"/>
        </w:rPr>
        <w:endnoteReference w:id="164"/>
      </w:r>
      <w:r w:rsidRPr="009E779F">
        <w:rPr>
          <w:rFonts w:eastAsia="Calibri"/>
          <w:lang w:eastAsia="en-US"/>
        </w:rPr>
        <w:t xml:space="preserve">]. </w:t>
      </w:r>
    </w:p>
    <w:p w:rsidR="001233C8" w:rsidRPr="00457E10" w:rsidRDefault="001233C8" w:rsidP="00513629">
      <w:pPr>
        <w:spacing w:line="276" w:lineRule="auto"/>
        <w:ind w:firstLine="709"/>
        <w:jc w:val="both"/>
        <w:rPr>
          <w:rFonts w:eastAsia="Calibri"/>
          <w:lang w:eastAsia="en-US"/>
        </w:rPr>
      </w:pPr>
      <w:r>
        <w:rPr>
          <w:rFonts w:eastAsia="Calibri"/>
          <w:lang w:eastAsia="en-US"/>
        </w:rPr>
        <w:t>Предсказания в рамках модели Сиверса показаны н</w:t>
      </w:r>
      <w:r w:rsidRPr="009E779F">
        <w:rPr>
          <w:rFonts w:eastAsia="Calibri"/>
          <w:lang w:eastAsia="en-US"/>
        </w:rPr>
        <w:t xml:space="preserve">а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15</w:t>
      </w:r>
      <w:r w:rsidR="00513629" w:rsidRPr="00513629">
        <w:rPr>
          <w:rFonts w:eastAsia="Calibri"/>
          <w:lang w:eastAsia="en-US"/>
        </w:rPr>
        <w:fldChar w:fldCharType="end"/>
      </w:r>
      <w:r w:rsidRPr="009E779F">
        <w:rPr>
          <w:rFonts w:eastAsia="Calibri"/>
          <w:lang w:eastAsia="en-US"/>
        </w:rPr>
        <w:t xml:space="preserve"> </w:t>
      </w:r>
      <w:r>
        <w:rPr>
          <w:rFonts w:eastAsia="Calibri"/>
          <w:lang w:eastAsia="en-US"/>
        </w:rPr>
        <w:t>для</w:t>
      </w:r>
      <w:r w:rsidRPr="009E779F">
        <w:rPr>
          <w:rFonts w:eastAsia="Calibri"/>
          <w:lang w:eastAsia="en-US"/>
        </w:rPr>
        <w:t xml:space="preserve"> </w:t>
      </w:r>
      <w:r>
        <w:rPr>
          <w:rFonts w:eastAsia="Calibri"/>
          <w:lang w:eastAsia="en-US"/>
        </w:rPr>
        <w:t xml:space="preserve">данных </w:t>
      </w:r>
      <w:r w:rsidRPr="009E779F">
        <w:rPr>
          <w:rFonts w:eastAsia="Calibri"/>
          <w:lang w:eastAsia="en-US"/>
        </w:rPr>
        <w:t xml:space="preserve">эксперимента BRAHMS </w:t>
      </w:r>
      <w:r>
        <w:rPr>
          <w:rFonts w:eastAsia="Calibri"/>
          <w:lang w:eastAsia="en-US"/>
        </w:rPr>
        <w:t>по инклюзивному рождению</w:t>
      </w:r>
      <w:r w:rsidRPr="009E779F">
        <w:rPr>
          <w:rFonts w:eastAsia="Calibri"/>
          <w:lang w:eastAsia="en-US"/>
        </w:rPr>
        <w:t xml:space="preserve"> π</w:t>
      </w:r>
      <w:r w:rsidRPr="009E779F">
        <w:rPr>
          <w:rFonts w:eastAsia="Calibri"/>
          <w:vertAlign w:val="superscript"/>
          <w:lang w:eastAsia="en-US"/>
        </w:rPr>
        <w:t>±</w:t>
      </w:r>
      <w:r w:rsidRPr="009E779F">
        <w:rPr>
          <w:rFonts w:eastAsia="Calibri"/>
          <w:lang w:eastAsia="en-US"/>
        </w:rPr>
        <w:t xml:space="preserve"> при энергии √</w:t>
      </w:r>
      <w:r w:rsidRPr="005C430E">
        <w:rPr>
          <w:rFonts w:eastAsia="Calibri"/>
          <w:i/>
          <w:lang w:eastAsia="en-US"/>
        </w:rPr>
        <w:t>s</w:t>
      </w:r>
      <w:r w:rsidRPr="009E779F">
        <w:rPr>
          <w:rFonts w:eastAsia="Calibri"/>
          <w:lang w:eastAsia="en-US"/>
        </w:rPr>
        <w:t>=200 ГэВ [</w:t>
      </w:r>
      <w:bookmarkStart w:id="288" w:name="_Ref487535798"/>
      <w:r w:rsidRPr="00C23627">
        <w:rPr>
          <w:rStyle w:val="aa"/>
          <w:rFonts w:eastAsia="Calibri"/>
          <w:vertAlign w:val="baseline"/>
          <w:lang w:eastAsia="en-US"/>
        </w:rPr>
        <w:endnoteReference w:id="165"/>
      </w:r>
      <w:bookmarkEnd w:id="288"/>
      <w:r w:rsidRPr="009E779F">
        <w:rPr>
          <w:rFonts w:eastAsia="Calibri"/>
          <w:lang w:eastAsia="en-US"/>
        </w:rPr>
        <w:t>]. Заштрихованные полосы показывают «полосу статистической неопределенности» при вариации параметров модели, используемых для</w:t>
      </w:r>
      <w:r w:rsidRPr="00457E10">
        <w:rPr>
          <w:rFonts w:eastAsia="Calibri"/>
          <w:lang w:eastAsia="en-US"/>
        </w:rPr>
        <w:t xml:space="preserve"> извлечения функции Сиверса, из данных по глубоконеупругим полуинклюзивным процессам [</w:t>
      </w:r>
      <w:bookmarkStart w:id="289" w:name="_Ref487535714"/>
      <w:r w:rsidRPr="002411A3">
        <w:rPr>
          <w:rStyle w:val="aa"/>
          <w:rFonts w:eastAsia="Calibri"/>
          <w:vertAlign w:val="baseline"/>
          <w:lang w:eastAsia="en-US"/>
        </w:rPr>
        <w:endnoteReference w:id="166"/>
      </w:r>
      <w:bookmarkEnd w:id="289"/>
      <w:r w:rsidRPr="00457E10">
        <w:rPr>
          <w:rFonts w:eastAsia="Calibri"/>
          <w:lang w:eastAsia="en-US"/>
        </w:rPr>
        <w:t xml:space="preserve">]. Данные STAR для </w:t>
      </w:r>
      <w:r w:rsidRPr="005C430E">
        <w:rPr>
          <w:rFonts w:eastAsia="Calibri"/>
          <w:i/>
          <w:lang w:eastAsia="en-US"/>
        </w:rPr>
        <w:t>π</w:t>
      </w:r>
      <w:r w:rsidRPr="00457E10">
        <w:rPr>
          <w:rFonts w:eastAsia="Calibri"/>
          <w:vertAlign w:val="superscript"/>
          <w:lang w:eastAsia="en-US"/>
        </w:rPr>
        <w:t>0</w:t>
      </w:r>
      <w:r w:rsidRPr="00457E10">
        <w:rPr>
          <w:rFonts w:eastAsia="Calibri"/>
          <w:lang w:eastAsia="en-US"/>
        </w:rPr>
        <w:t xml:space="preserve"> при энергии √</w:t>
      </w:r>
      <w:r w:rsidRPr="005C430E">
        <w:rPr>
          <w:rFonts w:eastAsia="Calibri"/>
          <w:i/>
          <w:lang w:eastAsia="en-US"/>
        </w:rPr>
        <w:t>s</w:t>
      </w:r>
      <w:r w:rsidRPr="00457E10">
        <w:rPr>
          <w:rFonts w:eastAsia="Calibri"/>
          <w:lang w:eastAsia="en-US"/>
        </w:rPr>
        <w:t>=200 ГэВ [</w:t>
      </w:r>
      <w:r w:rsidRPr="002411A3">
        <w:rPr>
          <w:rStyle w:val="aa"/>
          <w:rFonts w:eastAsia="Calibri"/>
          <w:vertAlign w:val="baseline"/>
          <w:lang w:eastAsia="en-US"/>
        </w:rPr>
        <w:endnoteReference w:id="167"/>
      </w:r>
      <w:r w:rsidRPr="00457E10">
        <w:rPr>
          <w:rFonts w:eastAsia="Calibri"/>
          <w:lang w:eastAsia="en-US"/>
        </w:rPr>
        <w:t>] показаны на</w:t>
      </w:r>
      <w:r w:rsidRPr="00513629">
        <w:rPr>
          <w:rFonts w:eastAsia="Calibri"/>
          <w:lang w:eastAsia="en-US"/>
        </w:rPr>
        <w:t xml:space="preserve"> </w:t>
      </w:r>
      <w:r w:rsidR="00513629" w:rsidRPr="00513629">
        <w:rPr>
          <w:rFonts w:eastAsia="Calibri"/>
          <w:lang w:eastAsia="en-US"/>
        </w:rPr>
        <w:fldChar w:fldCharType="begin"/>
      </w:r>
      <w:r w:rsidR="00513629" w:rsidRPr="00513629">
        <w:rPr>
          <w:rFonts w:eastAsia="Calibri"/>
          <w:lang w:eastAsia="en-US"/>
        </w:rPr>
        <w:instrText xml:space="preserve"> REF _Ref487543925 \h  \* MERGEFORMAT </w:instrText>
      </w:r>
      <w:r w:rsidR="00513629" w:rsidRPr="00513629">
        <w:rPr>
          <w:rFonts w:eastAsia="Calibri"/>
          <w:lang w:eastAsia="en-US"/>
        </w:rPr>
      </w:r>
      <w:r w:rsidR="00513629" w:rsidRPr="00513629">
        <w:rPr>
          <w:rFonts w:eastAsia="Calibri"/>
          <w:lang w:eastAsia="en-US"/>
        </w:rPr>
        <w:fldChar w:fldCharType="separate"/>
      </w:r>
      <w:r w:rsidR="00381BF0" w:rsidRPr="00381BF0">
        <w:rPr>
          <w:rFonts w:eastAsia="SFRM1440"/>
          <w:lang w:eastAsia="en-US"/>
        </w:rPr>
        <w:t xml:space="preserve">Рис.  </w:t>
      </w:r>
      <w:r w:rsidR="00381BF0" w:rsidRPr="00381BF0">
        <w:rPr>
          <w:rFonts w:eastAsia="SFRM1440"/>
          <w:noProof/>
          <w:lang w:eastAsia="en-US"/>
        </w:rPr>
        <w:t>5</w:t>
      </w:r>
      <w:r w:rsidR="00381BF0" w:rsidRPr="00381BF0">
        <w:rPr>
          <w:rFonts w:eastAsia="SFRM1440"/>
          <w:lang w:eastAsia="en-US"/>
        </w:rPr>
        <w:t>.</w:t>
      </w:r>
      <w:r w:rsidR="00381BF0" w:rsidRPr="00381BF0">
        <w:rPr>
          <w:rFonts w:eastAsia="SFRM1440"/>
          <w:noProof/>
          <w:lang w:eastAsia="en-US"/>
        </w:rPr>
        <w:t>16</w:t>
      </w:r>
      <w:r w:rsidR="00513629" w:rsidRPr="00513629">
        <w:rPr>
          <w:rFonts w:eastAsia="Calibri"/>
          <w:lang w:eastAsia="en-US"/>
        </w:rPr>
        <w:fldChar w:fldCharType="end"/>
      </w:r>
      <w:r w:rsidR="00513629">
        <w:rPr>
          <w:rFonts w:eastAsia="Calibri"/>
          <w:lang w:eastAsia="en-US"/>
        </w:rPr>
        <w:t>.</w:t>
      </w:r>
    </w:p>
    <w:p w:rsidR="001233C8" w:rsidRPr="00457E10" w:rsidRDefault="001233C8" w:rsidP="001233C8">
      <w:pPr>
        <w:rPr>
          <w:rFonts w:ascii="Courier New" w:eastAsia="Calibri" w:hAnsi="Courier New" w:cs="Courier New"/>
          <w:sz w:val="21"/>
          <w:szCs w:val="21"/>
          <w:lang w:val="en-US" w:eastAsia="en-US"/>
        </w:rPr>
      </w:pPr>
      <w:r w:rsidRPr="00457E10">
        <w:rPr>
          <w:rFonts w:ascii="Courier New" w:eastAsia="Calibri" w:hAnsi="Courier New" w:cs="Courier New"/>
          <w:noProof/>
          <w:sz w:val="21"/>
          <w:szCs w:val="21"/>
        </w:rPr>
        <w:lastRenderedPageBreak/>
        <w:drawing>
          <wp:inline distT="0" distB="0" distL="0" distR="0" wp14:anchorId="02CA6136" wp14:editId="29000A45">
            <wp:extent cx="5934075" cy="15621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34075" cy="1562100"/>
                    </a:xfrm>
                    <a:prstGeom prst="rect">
                      <a:avLst/>
                    </a:prstGeom>
                    <a:noFill/>
                    <a:ln>
                      <a:noFill/>
                    </a:ln>
                  </pic:spPr>
                </pic:pic>
              </a:graphicData>
            </a:graphic>
          </wp:inline>
        </w:drawing>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3"/>
        <w:gridCol w:w="4218"/>
      </w:tblGrid>
      <w:tr w:rsidR="001233C8" w:rsidRPr="009E779F" w:rsidTr="00486A9D">
        <w:tc>
          <w:tcPr>
            <w:tcW w:w="5353" w:type="dxa"/>
          </w:tcPr>
          <w:p w:rsidR="001233C8" w:rsidRPr="00437249" w:rsidRDefault="001233C8" w:rsidP="00486A9D">
            <w:pPr>
              <w:pStyle w:val="ae"/>
              <w:jc w:val="center"/>
              <w:rPr>
                <w:rFonts w:eastAsia="SFRM1440"/>
                <w:b w:val="0"/>
                <w:lang w:eastAsia="en-US"/>
              </w:rPr>
            </w:pPr>
            <w:bookmarkStart w:id="290" w:name="_Ref487532597"/>
            <w:r w:rsidRPr="0043724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15</w:t>
            </w:r>
            <w:r w:rsidR="0001688C">
              <w:rPr>
                <w:b w:val="0"/>
              </w:rPr>
              <w:fldChar w:fldCharType="end"/>
            </w:r>
            <w:bookmarkEnd w:id="290"/>
            <w:r w:rsidRPr="00437249">
              <w:rPr>
                <w:b w:val="0"/>
              </w:rPr>
              <w:t xml:space="preserve"> Зависимость </w:t>
            </w:r>
            <w:r w:rsidRPr="005C430E">
              <w:rPr>
                <w:b w:val="0"/>
                <w:i/>
                <w:lang w:val="en-US"/>
              </w:rPr>
              <w:t>A</w:t>
            </w:r>
            <w:r w:rsidRPr="005C430E">
              <w:rPr>
                <w:b w:val="0"/>
                <w:i/>
                <w:vertAlign w:val="subscript"/>
                <w:lang w:val="en-US"/>
              </w:rPr>
              <w:t>N</w:t>
            </w:r>
            <w:r w:rsidRPr="005C430E">
              <w:rPr>
                <w:b w:val="0"/>
                <w:i/>
              </w:rPr>
              <w:t>(</w:t>
            </w:r>
            <w:r w:rsidRPr="005C430E">
              <w:rPr>
                <w:b w:val="0"/>
                <w:i/>
                <w:lang w:val="en-US"/>
              </w:rPr>
              <w:t>x</w:t>
            </w:r>
            <w:r w:rsidRPr="005C430E">
              <w:rPr>
                <w:b w:val="0"/>
                <w:i/>
                <w:vertAlign w:val="subscript"/>
                <w:lang w:val="en-US"/>
              </w:rPr>
              <w:t>F</w:t>
            </w:r>
            <w:r w:rsidRPr="005C430E">
              <w:rPr>
                <w:b w:val="0"/>
                <w:i/>
              </w:rPr>
              <w:t xml:space="preserve"> )</w:t>
            </w:r>
            <w:r w:rsidRPr="00437249">
              <w:rPr>
                <w:b w:val="0"/>
              </w:rPr>
              <w:t xml:space="preserve"> для </w:t>
            </w:r>
            <w:r w:rsidRPr="005C430E">
              <w:rPr>
                <w:b w:val="0"/>
                <w:i/>
                <w:lang w:val="en-US"/>
              </w:rPr>
              <w:t>p</w:t>
            </w:r>
            <w:r w:rsidRPr="005C430E">
              <w:rPr>
                <w:b w:val="0"/>
                <w:i/>
                <w:vertAlign w:val="superscript"/>
              </w:rPr>
              <w:t>↑</w:t>
            </w:r>
            <w:r w:rsidRPr="005C430E">
              <w:rPr>
                <w:b w:val="0"/>
                <w:i/>
                <w:lang w:val="en-US"/>
              </w:rPr>
              <w:t>p</w:t>
            </w:r>
            <w:r w:rsidRPr="005C430E">
              <w:rPr>
                <w:b w:val="0"/>
                <w:i/>
              </w:rPr>
              <w:t xml:space="preserve"> → π</w:t>
            </w:r>
            <w:r w:rsidRPr="005C430E">
              <w:rPr>
                <w:b w:val="0"/>
                <w:i/>
                <w:vertAlign w:val="superscript"/>
              </w:rPr>
              <w:t xml:space="preserve">± </w:t>
            </w:r>
            <w:r w:rsidRPr="005C430E">
              <w:rPr>
                <w:b w:val="0"/>
                <w:i/>
                <w:lang w:val="en-US"/>
              </w:rPr>
              <w:t>X</w:t>
            </w:r>
            <w:r w:rsidRPr="00437249">
              <w:rPr>
                <w:b w:val="0"/>
              </w:rPr>
              <w:t>, из работы [</w:t>
            </w:r>
            <w:r>
              <w:rPr>
                <w:b w:val="0"/>
              </w:rPr>
              <w:fldChar w:fldCharType="begin"/>
            </w:r>
            <w:r>
              <w:rPr>
                <w:b w:val="0"/>
              </w:rPr>
              <w:instrText xml:space="preserve"> NOTEREF _Ref487535714 \h </w:instrText>
            </w:r>
            <w:r>
              <w:rPr>
                <w:b w:val="0"/>
              </w:rPr>
            </w:r>
            <w:r>
              <w:rPr>
                <w:b w:val="0"/>
              </w:rPr>
              <w:fldChar w:fldCharType="separate"/>
            </w:r>
            <w:r w:rsidR="00381BF0">
              <w:rPr>
                <w:b w:val="0"/>
              </w:rPr>
              <w:t>166</w:t>
            </w:r>
            <w:r>
              <w:rPr>
                <w:b w:val="0"/>
              </w:rPr>
              <w:fldChar w:fldCharType="end"/>
            </w:r>
            <w:r w:rsidRPr="00437249">
              <w:rPr>
                <w:b w:val="0"/>
              </w:rPr>
              <w:t>].</w:t>
            </w:r>
          </w:p>
          <w:p w:rsidR="001233C8" w:rsidRPr="00437249" w:rsidRDefault="001233C8" w:rsidP="00486A9D">
            <w:pPr>
              <w:jc w:val="center"/>
              <w:rPr>
                <w:rFonts w:eastAsia="SFRM1440"/>
                <w:sz w:val="20"/>
                <w:szCs w:val="20"/>
                <w:lang w:eastAsia="en-US"/>
              </w:rPr>
            </w:pPr>
          </w:p>
        </w:tc>
        <w:tc>
          <w:tcPr>
            <w:tcW w:w="4218" w:type="dxa"/>
          </w:tcPr>
          <w:p w:rsidR="001233C8" w:rsidRPr="00437249" w:rsidRDefault="001233C8" w:rsidP="00486A9D">
            <w:pPr>
              <w:keepNext/>
              <w:jc w:val="center"/>
              <w:rPr>
                <w:rFonts w:eastAsia="SFRM1440"/>
                <w:sz w:val="20"/>
                <w:szCs w:val="20"/>
                <w:lang w:eastAsia="en-US"/>
              </w:rPr>
            </w:pPr>
            <w:bookmarkStart w:id="291" w:name="_Ref487543925"/>
            <w:r w:rsidRPr="00437249">
              <w:rPr>
                <w:rFonts w:eastAsia="SFRM1440"/>
                <w:sz w:val="20"/>
                <w:szCs w:val="20"/>
                <w:lang w:eastAsia="en-US"/>
              </w:rPr>
              <w:t xml:space="preserve">Рис.  </w:t>
            </w:r>
            <w:r w:rsidR="0001688C">
              <w:rPr>
                <w:rFonts w:eastAsia="SFRM1440"/>
                <w:sz w:val="20"/>
                <w:szCs w:val="20"/>
                <w:lang w:eastAsia="en-US"/>
              </w:rPr>
              <w:fldChar w:fldCharType="begin"/>
            </w:r>
            <w:r w:rsidR="0001688C">
              <w:rPr>
                <w:rFonts w:eastAsia="SFRM1440"/>
                <w:sz w:val="20"/>
                <w:szCs w:val="20"/>
                <w:lang w:eastAsia="en-US"/>
              </w:rPr>
              <w:instrText xml:space="preserve"> STYLEREF 1 \s </w:instrText>
            </w:r>
            <w:r w:rsidR="0001688C">
              <w:rPr>
                <w:rFonts w:eastAsia="SFRM1440"/>
                <w:sz w:val="20"/>
                <w:szCs w:val="20"/>
                <w:lang w:eastAsia="en-US"/>
              </w:rPr>
              <w:fldChar w:fldCharType="separate"/>
            </w:r>
            <w:r w:rsidR="00381BF0">
              <w:rPr>
                <w:rFonts w:eastAsia="SFRM1440"/>
                <w:noProof/>
                <w:sz w:val="20"/>
                <w:szCs w:val="20"/>
                <w:lang w:eastAsia="en-US"/>
              </w:rPr>
              <w:t>5</w:t>
            </w:r>
            <w:r w:rsidR="0001688C">
              <w:rPr>
                <w:rFonts w:eastAsia="SFRM1440"/>
                <w:sz w:val="20"/>
                <w:szCs w:val="20"/>
                <w:lang w:eastAsia="en-US"/>
              </w:rPr>
              <w:fldChar w:fldCharType="end"/>
            </w:r>
            <w:r w:rsidR="0001688C">
              <w:rPr>
                <w:rFonts w:eastAsia="SFRM1440"/>
                <w:sz w:val="20"/>
                <w:szCs w:val="20"/>
                <w:lang w:eastAsia="en-US"/>
              </w:rPr>
              <w:t>.</w:t>
            </w:r>
            <w:r w:rsidR="0001688C">
              <w:rPr>
                <w:rFonts w:eastAsia="SFRM1440"/>
                <w:sz w:val="20"/>
                <w:szCs w:val="20"/>
                <w:lang w:eastAsia="en-US"/>
              </w:rPr>
              <w:fldChar w:fldCharType="begin"/>
            </w:r>
            <w:r w:rsidR="0001688C">
              <w:rPr>
                <w:rFonts w:eastAsia="SFRM1440"/>
                <w:sz w:val="20"/>
                <w:szCs w:val="20"/>
                <w:lang w:eastAsia="en-US"/>
              </w:rPr>
              <w:instrText xml:space="preserve"> SEQ Рис._ \* ARABIC \s 1 </w:instrText>
            </w:r>
            <w:r w:rsidR="0001688C">
              <w:rPr>
                <w:rFonts w:eastAsia="SFRM1440"/>
                <w:sz w:val="20"/>
                <w:szCs w:val="20"/>
                <w:lang w:eastAsia="en-US"/>
              </w:rPr>
              <w:fldChar w:fldCharType="separate"/>
            </w:r>
            <w:r w:rsidR="00381BF0">
              <w:rPr>
                <w:rFonts w:eastAsia="SFRM1440"/>
                <w:noProof/>
                <w:sz w:val="20"/>
                <w:szCs w:val="20"/>
                <w:lang w:eastAsia="en-US"/>
              </w:rPr>
              <w:t>16</w:t>
            </w:r>
            <w:r w:rsidR="0001688C">
              <w:rPr>
                <w:rFonts w:eastAsia="SFRM1440"/>
                <w:sz w:val="20"/>
                <w:szCs w:val="20"/>
                <w:lang w:eastAsia="en-US"/>
              </w:rPr>
              <w:fldChar w:fldCharType="end"/>
            </w:r>
            <w:bookmarkEnd w:id="291"/>
            <w:r w:rsidRPr="00437249">
              <w:rPr>
                <w:rFonts w:eastAsia="SFRM1440"/>
                <w:sz w:val="20"/>
                <w:szCs w:val="20"/>
                <w:lang w:eastAsia="en-US"/>
              </w:rPr>
              <w:t xml:space="preserve"> Зависимость </w:t>
            </w:r>
            <w:r w:rsidRPr="005C430E">
              <w:rPr>
                <w:rFonts w:eastAsia="SFRM1440"/>
                <w:i/>
                <w:sz w:val="20"/>
                <w:szCs w:val="20"/>
                <w:lang w:val="en-US" w:eastAsia="en-US"/>
              </w:rPr>
              <w:t>A</w:t>
            </w:r>
            <w:r w:rsidRPr="005C430E">
              <w:rPr>
                <w:rFonts w:eastAsia="SFRM1440"/>
                <w:i/>
                <w:sz w:val="20"/>
                <w:szCs w:val="20"/>
                <w:vertAlign w:val="subscript"/>
                <w:lang w:val="en-US" w:eastAsia="en-US"/>
              </w:rPr>
              <w:t>N</w:t>
            </w:r>
            <w:r w:rsidRPr="005C430E">
              <w:rPr>
                <w:rFonts w:eastAsia="SFRM1440"/>
                <w:i/>
                <w:sz w:val="20"/>
                <w:szCs w:val="20"/>
                <w:lang w:eastAsia="en-US"/>
              </w:rPr>
              <w:t>(</w:t>
            </w:r>
            <w:r w:rsidRPr="005C430E">
              <w:rPr>
                <w:rFonts w:eastAsia="SFRM1440"/>
                <w:i/>
                <w:sz w:val="20"/>
                <w:szCs w:val="20"/>
                <w:lang w:val="en-US" w:eastAsia="en-US"/>
              </w:rPr>
              <w:t>x</w:t>
            </w:r>
            <w:r w:rsidRPr="005C430E">
              <w:rPr>
                <w:rFonts w:eastAsia="SFRM1440"/>
                <w:i/>
                <w:sz w:val="20"/>
                <w:szCs w:val="20"/>
                <w:vertAlign w:val="subscript"/>
                <w:lang w:val="en-US" w:eastAsia="en-US"/>
              </w:rPr>
              <w:t>F</w:t>
            </w:r>
            <w:r w:rsidRPr="005C430E">
              <w:rPr>
                <w:rFonts w:eastAsia="SFRM1440"/>
                <w:i/>
                <w:sz w:val="20"/>
                <w:szCs w:val="20"/>
                <w:lang w:eastAsia="en-US"/>
              </w:rPr>
              <w:t xml:space="preserve"> ) </w:t>
            </w:r>
            <w:r w:rsidRPr="005C430E">
              <w:rPr>
                <w:rFonts w:eastAsia="SFRM1440"/>
                <w:i/>
                <w:sz w:val="20"/>
                <w:szCs w:val="20"/>
                <w:lang w:val="en-US" w:eastAsia="en-US"/>
              </w:rPr>
              <w:t>p</w:t>
            </w:r>
            <w:r w:rsidRPr="005C430E">
              <w:rPr>
                <w:rFonts w:eastAsia="SFRM1440"/>
                <w:i/>
                <w:sz w:val="20"/>
                <w:szCs w:val="20"/>
                <w:vertAlign w:val="superscript"/>
                <w:lang w:eastAsia="en-US"/>
              </w:rPr>
              <w:t>↑</w:t>
            </w:r>
            <w:r w:rsidRPr="005C430E">
              <w:rPr>
                <w:rFonts w:eastAsia="SFRM1440"/>
                <w:i/>
                <w:sz w:val="20"/>
                <w:szCs w:val="20"/>
                <w:lang w:val="en-US" w:eastAsia="en-US"/>
              </w:rPr>
              <w:t>p</w:t>
            </w:r>
            <w:r w:rsidRPr="005C430E">
              <w:rPr>
                <w:rFonts w:eastAsia="SFRM1440"/>
                <w:i/>
                <w:sz w:val="20"/>
                <w:szCs w:val="20"/>
                <w:lang w:eastAsia="en-US"/>
              </w:rPr>
              <w:t xml:space="preserve"> → π</w:t>
            </w:r>
            <w:r w:rsidRPr="005C430E">
              <w:rPr>
                <w:rFonts w:eastAsia="SFRM1440"/>
                <w:i/>
                <w:sz w:val="20"/>
                <w:szCs w:val="20"/>
                <w:vertAlign w:val="superscript"/>
                <w:lang w:eastAsia="en-US"/>
              </w:rPr>
              <w:t xml:space="preserve">0 </w:t>
            </w:r>
            <w:r w:rsidRPr="005C430E">
              <w:rPr>
                <w:rFonts w:eastAsia="SFRM1440"/>
                <w:i/>
                <w:sz w:val="20"/>
                <w:szCs w:val="20"/>
                <w:lang w:val="en-US" w:eastAsia="en-US"/>
              </w:rPr>
              <w:t>X</w:t>
            </w:r>
            <w:r w:rsidRPr="00437249">
              <w:rPr>
                <w:rFonts w:eastAsia="SFRM1440"/>
                <w:sz w:val="20"/>
                <w:szCs w:val="20"/>
                <w:lang w:eastAsia="en-US"/>
              </w:rPr>
              <w:t>, из работы [</w:t>
            </w:r>
            <w:r w:rsidRPr="002411A3">
              <w:fldChar w:fldCharType="begin"/>
            </w:r>
            <w:r w:rsidRPr="002411A3">
              <w:instrText xml:space="preserve"> NOTEREF _Ref487535714 \h </w:instrText>
            </w:r>
            <w:r>
              <w:instrText xml:space="preserve"> \* MERGEFORMAT </w:instrText>
            </w:r>
            <w:r w:rsidRPr="002411A3">
              <w:fldChar w:fldCharType="separate"/>
            </w:r>
            <w:r w:rsidR="00381BF0">
              <w:t>166</w:t>
            </w:r>
            <w:r w:rsidRPr="002411A3">
              <w:fldChar w:fldCharType="end"/>
            </w:r>
            <w:r w:rsidRPr="00437249">
              <w:rPr>
                <w:rFonts w:eastAsia="SFRM1440"/>
                <w:sz w:val="20"/>
                <w:szCs w:val="20"/>
                <w:lang w:eastAsia="en-US"/>
              </w:rPr>
              <w:t>].</w:t>
            </w:r>
          </w:p>
        </w:tc>
      </w:tr>
    </w:tbl>
    <w:p w:rsidR="001233C8" w:rsidRPr="00513629" w:rsidRDefault="001233C8" w:rsidP="00513629">
      <w:pPr>
        <w:pStyle w:val="ae"/>
        <w:rPr>
          <w:rFonts w:eastAsia="Calibri"/>
          <w:lang w:eastAsia="en-US"/>
        </w:rPr>
      </w:pPr>
      <w:r>
        <w:rPr>
          <w:rFonts w:eastAsia="SFRM1440"/>
          <w:lang w:eastAsia="en-US"/>
        </w:rPr>
        <w:t xml:space="preserve"> </w:t>
      </w:r>
    </w:p>
    <w:p w:rsidR="001233C8" w:rsidRPr="002411A3" w:rsidRDefault="001233C8" w:rsidP="00513629">
      <w:pPr>
        <w:spacing w:line="276" w:lineRule="auto"/>
        <w:ind w:firstLine="709"/>
        <w:jc w:val="both"/>
        <w:rPr>
          <w:rFonts w:eastAsia="Calibri"/>
          <w:lang w:eastAsia="en-US"/>
        </w:rPr>
      </w:pPr>
      <w:r w:rsidRPr="002411A3">
        <w:rPr>
          <w:rFonts w:eastAsia="Calibri"/>
          <w:lang w:eastAsia="en-US"/>
        </w:rPr>
        <w:t xml:space="preserve">На </w:t>
      </w:r>
      <w:r w:rsidRPr="002411A3">
        <w:rPr>
          <w:rFonts w:eastAsia="Calibri"/>
          <w:lang w:eastAsia="en-US"/>
        </w:rPr>
        <w:fldChar w:fldCharType="begin"/>
      </w:r>
      <w:r w:rsidRPr="002411A3">
        <w:rPr>
          <w:rFonts w:eastAsia="Calibri"/>
          <w:lang w:eastAsia="en-US"/>
        </w:rPr>
        <w:instrText xml:space="preserve"> REF _Ref487544078 \h  \* MERGEFORMAT </w:instrText>
      </w:r>
      <w:r w:rsidRPr="002411A3">
        <w:rPr>
          <w:rFonts w:eastAsia="Calibri"/>
          <w:lang w:eastAsia="en-US"/>
        </w:rPr>
      </w:r>
      <w:r w:rsidRPr="002411A3">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17</w:t>
      </w:r>
      <w:r w:rsidRPr="002411A3">
        <w:rPr>
          <w:rFonts w:eastAsia="Calibri"/>
          <w:lang w:eastAsia="en-US"/>
        </w:rPr>
        <w:fldChar w:fldCharType="end"/>
      </w:r>
      <w:r w:rsidRPr="002411A3">
        <w:rPr>
          <w:rFonts w:eastAsia="Calibri"/>
          <w:lang w:eastAsia="en-US"/>
        </w:rPr>
        <w:t xml:space="preserve"> показаны данные </w:t>
      </w:r>
      <w:r w:rsidRPr="002411A3">
        <w:rPr>
          <w:rFonts w:eastAsia="Calibri"/>
          <w:lang w:val="en-US" w:eastAsia="en-US"/>
        </w:rPr>
        <w:t>BRAHMS</w:t>
      </w:r>
      <w:r w:rsidRPr="002411A3">
        <w:rPr>
          <w:rFonts w:eastAsia="Calibri"/>
          <w:lang w:eastAsia="en-US"/>
        </w:rPr>
        <w:t xml:space="preserve"> по </w:t>
      </w:r>
      <w:r w:rsidRPr="005C430E">
        <w:rPr>
          <w:rFonts w:eastAsia="Calibri"/>
          <w:i/>
          <w:lang w:val="en-US" w:eastAsia="en-US"/>
        </w:rPr>
        <w:t>A</w:t>
      </w:r>
      <w:r w:rsidRPr="002411A3">
        <w:rPr>
          <w:rFonts w:eastAsia="Calibri"/>
          <w:vertAlign w:val="subscript"/>
          <w:lang w:val="en-US" w:eastAsia="en-US"/>
        </w:rPr>
        <w:t>N</w:t>
      </w:r>
      <w:r w:rsidRPr="002411A3">
        <w:rPr>
          <w:rFonts w:eastAsia="Calibri"/>
          <w:lang w:eastAsia="en-US"/>
        </w:rPr>
        <w:t xml:space="preserve"> для </w:t>
      </w:r>
      <w:r w:rsidRPr="005C430E">
        <w:rPr>
          <w:rFonts w:eastAsia="Calibri"/>
          <w:i/>
          <w:lang w:val="en-US" w:eastAsia="en-US"/>
        </w:rPr>
        <w:t>K</w:t>
      </w:r>
      <w:r w:rsidRPr="002411A3">
        <w:rPr>
          <w:rFonts w:eastAsia="Calibri"/>
          <w:vertAlign w:val="superscript"/>
          <w:lang w:eastAsia="en-US"/>
        </w:rPr>
        <w:t xml:space="preserve">± </w:t>
      </w:r>
      <w:r w:rsidRPr="002411A3">
        <w:rPr>
          <w:rFonts w:eastAsia="Calibri"/>
          <w:lang w:eastAsia="en-US"/>
        </w:rPr>
        <w:t>[</w:t>
      </w:r>
      <w:r w:rsidRPr="002411A3">
        <w:rPr>
          <w:rFonts w:eastAsia="Calibri"/>
          <w:lang w:eastAsia="en-US"/>
        </w:rPr>
        <w:fldChar w:fldCharType="begin"/>
      </w:r>
      <w:r w:rsidRPr="002411A3">
        <w:rPr>
          <w:rFonts w:eastAsia="Calibri"/>
          <w:lang w:eastAsia="en-US"/>
        </w:rPr>
        <w:instrText xml:space="preserve"> NOTEREF _Ref487535798 \h  \* MERGEFORMAT </w:instrText>
      </w:r>
      <w:r w:rsidRPr="002411A3">
        <w:rPr>
          <w:rFonts w:eastAsia="Calibri"/>
          <w:lang w:eastAsia="en-US"/>
        </w:rPr>
      </w:r>
      <w:r w:rsidRPr="002411A3">
        <w:rPr>
          <w:rFonts w:eastAsia="Calibri"/>
          <w:lang w:eastAsia="en-US"/>
        </w:rPr>
        <w:fldChar w:fldCharType="separate"/>
      </w:r>
      <w:r w:rsidR="00381BF0">
        <w:rPr>
          <w:rFonts w:eastAsia="Calibri"/>
          <w:lang w:eastAsia="en-US"/>
        </w:rPr>
        <w:t>165</w:t>
      </w:r>
      <w:r w:rsidRPr="002411A3">
        <w:rPr>
          <w:rFonts w:eastAsia="Calibri"/>
          <w:lang w:eastAsia="en-US"/>
        </w:rPr>
        <w:fldChar w:fldCharType="end"/>
      </w:r>
      <w:r w:rsidRPr="002411A3">
        <w:rPr>
          <w:rFonts w:eastAsia="Calibri"/>
          <w:lang w:eastAsia="en-US"/>
        </w:rPr>
        <w:t xml:space="preserve">]. </w:t>
      </w:r>
      <w:r w:rsidR="00513629" w:rsidRPr="00513629">
        <w:rPr>
          <w:rFonts w:eastAsia="Calibri"/>
          <w:lang w:eastAsia="en-US"/>
        </w:rPr>
        <w:t xml:space="preserve">Из </w:t>
      </w:r>
      <w:r w:rsidR="00513629" w:rsidRPr="00513629">
        <w:rPr>
          <w:rFonts w:eastAsia="Calibri"/>
          <w:lang w:eastAsia="en-US"/>
        </w:rPr>
        <w:fldChar w:fldCharType="begin"/>
      </w:r>
      <w:r w:rsidR="00513629" w:rsidRPr="00513629">
        <w:rPr>
          <w:rFonts w:eastAsia="Calibri"/>
          <w:lang w:eastAsia="en-US"/>
        </w:rPr>
        <w:instrText xml:space="preserve"> REF _Ref487532597 \h  \* MERGEFORMAT </w:instrText>
      </w:r>
      <w:r w:rsidR="00513629" w:rsidRPr="00513629">
        <w:rPr>
          <w:rFonts w:eastAsia="Calibri"/>
          <w:lang w:eastAsia="en-US"/>
        </w:rPr>
      </w:r>
      <w:r w:rsidR="00513629" w:rsidRPr="00513629">
        <w:rPr>
          <w:rFonts w:eastAsia="Calibri"/>
          <w:lang w:eastAsia="en-US"/>
        </w:rPr>
        <w:fldChar w:fldCharType="separate"/>
      </w:r>
      <w:r w:rsidR="00381BF0" w:rsidRPr="00381BF0">
        <w:rPr>
          <w:rFonts w:eastAsia="Calibri"/>
          <w:lang w:eastAsia="en-US"/>
        </w:rPr>
        <w:t>Рис.  5.15</w:t>
      </w:r>
      <w:r w:rsidR="00513629" w:rsidRPr="00513629">
        <w:rPr>
          <w:rFonts w:eastAsia="Calibri"/>
          <w:lang w:eastAsia="en-US"/>
        </w:rPr>
        <w:fldChar w:fldCharType="end"/>
      </w:r>
      <w:r w:rsidR="00513629" w:rsidRPr="00513629">
        <w:rPr>
          <w:rFonts w:eastAsia="Calibri"/>
          <w:lang w:eastAsia="en-US"/>
        </w:rPr>
        <w:t>-</w:t>
      </w:r>
      <w:r w:rsidR="00513629" w:rsidRPr="00513629">
        <w:rPr>
          <w:rFonts w:eastAsia="Calibri"/>
          <w:lang w:eastAsia="en-US"/>
        </w:rPr>
        <w:fldChar w:fldCharType="begin"/>
      </w:r>
      <w:r w:rsidR="00513629" w:rsidRPr="00513629">
        <w:rPr>
          <w:rFonts w:eastAsia="Calibri"/>
          <w:lang w:eastAsia="en-US"/>
        </w:rPr>
        <w:instrText xml:space="preserve"> REF _Ref487544078 \h  \* MERGEFORMAT </w:instrText>
      </w:r>
      <w:r w:rsidR="00513629" w:rsidRPr="00513629">
        <w:rPr>
          <w:rFonts w:eastAsia="Calibri"/>
          <w:lang w:eastAsia="en-US"/>
        </w:rPr>
      </w:r>
      <w:r w:rsidR="00513629" w:rsidRPr="00513629">
        <w:rPr>
          <w:rFonts w:eastAsia="Calibri"/>
          <w:lang w:eastAsia="en-US"/>
        </w:rPr>
        <w:fldChar w:fldCharType="separate"/>
      </w:r>
      <w:r w:rsidR="00381BF0" w:rsidRPr="00381BF0">
        <w:rPr>
          <w:rFonts w:eastAsia="Calibri"/>
          <w:lang w:eastAsia="en-US"/>
        </w:rPr>
        <w:t>Рис.  5.17</w:t>
      </w:r>
      <w:r w:rsidR="00513629" w:rsidRPr="00513629">
        <w:rPr>
          <w:rFonts w:eastAsia="Calibri"/>
          <w:lang w:eastAsia="en-US"/>
        </w:rPr>
        <w:fldChar w:fldCharType="end"/>
      </w:r>
      <w:r w:rsidR="00513629" w:rsidRPr="00513629">
        <w:rPr>
          <w:rFonts w:eastAsia="Calibri"/>
          <w:lang w:eastAsia="en-US"/>
        </w:rPr>
        <w:t xml:space="preserve"> можно сделать вывод, что для </w:t>
      </w:r>
      <w:r w:rsidR="00513629" w:rsidRPr="00513629">
        <w:rPr>
          <w:rFonts w:eastAsia="Calibri"/>
          <w:i/>
          <w:lang w:eastAsia="en-US"/>
        </w:rPr>
        <w:t>π</w:t>
      </w:r>
      <w:r w:rsidR="00513629" w:rsidRPr="00513629">
        <w:rPr>
          <w:rFonts w:eastAsia="Calibri"/>
          <w:vertAlign w:val="superscript"/>
          <w:lang w:eastAsia="en-US"/>
        </w:rPr>
        <w:t xml:space="preserve">± </w:t>
      </w:r>
      <w:r w:rsidR="00513629" w:rsidRPr="00513629">
        <w:rPr>
          <w:rFonts w:eastAsia="Calibri"/>
          <w:lang w:eastAsia="en-US"/>
        </w:rPr>
        <w:t xml:space="preserve">асимметрия может быть описана одним механизмом Сиверса, тогда как для </w:t>
      </w:r>
      <w:r w:rsidR="00513629" w:rsidRPr="00513629">
        <w:rPr>
          <w:rFonts w:eastAsia="Calibri"/>
          <w:i/>
          <w:lang w:eastAsia="en-US"/>
        </w:rPr>
        <w:t>π</w:t>
      </w:r>
      <w:r w:rsidR="00513629" w:rsidRPr="00513629">
        <w:rPr>
          <w:rFonts w:eastAsia="Calibri"/>
          <w:vertAlign w:val="superscript"/>
          <w:lang w:eastAsia="en-US"/>
        </w:rPr>
        <w:t xml:space="preserve">0 </w:t>
      </w:r>
      <w:r w:rsidR="00513629" w:rsidRPr="00513629">
        <w:rPr>
          <w:rFonts w:eastAsia="Calibri"/>
          <w:lang w:eastAsia="en-US"/>
        </w:rPr>
        <w:t xml:space="preserve"> и </w:t>
      </w:r>
      <w:r w:rsidR="00513629" w:rsidRPr="00513629">
        <w:rPr>
          <w:rFonts w:eastAsia="Calibri"/>
          <w:i/>
          <w:lang w:eastAsia="en-US"/>
        </w:rPr>
        <w:t>K</w:t>
      </w:r>
      <w:r w:rsidR="00513629" w:rsidRPr="00513629">
        <w:rPr>
          <w:rFonts w:eastAsia="Calibri"/>
          <w:vertAlign w:val="superscript"/>
          <w:lang w:eastAsia="en-US"/>
        </w:rPr>
        <w:t xml:space="preserve">±  </w:t>
      </w:r>
      <w:r w:rsidR="00513629" w:rsidRPr="00513629">
        <w:rPr>
          <w:rFonts w:eastAsia="Calibri"/>
          <w:lang w:eastAsia="en-US"/>
        </w:rPr>
        <w:t>этого механизма недостаточно</w:t>
      </w:r>
      <w:r w:rsidR="00513629">
        <w:rPr>
          <w:rFonts w:eastAsia="Calibri"/>
          <w:lang w:eastAsia="en-US"/>
        </w:rPr>
        <w:t>.</w:t>
      </w:r>
    </w:p>
    <w:p w:rsidR="001233C8" w:rsidRDefault="001233C8" w:rsidP="001233C8">
      <w:pPr>
        <w:keepNext/>
        <w:jc w:val="center"/>
      </w:pPr>
      <w:r w:rsidRPr="00457E10">
        <w:rPr>
          <w:rFonts w:eastAsia="Calibri"/>
          <w:noProof/>
        </w:rPr>
        <w:drawing>
          <wp:inline distT="0" distB="0" distL="0" distR="0" wp14:anchorId="7C6003E8" wp14:editId="0A82E47B">
            <wp:extent cx="3362325" cy="1857375"/>
            <wp:effectExtent l="0" t="0" r="9525"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362325" cy="185737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2" w:name="_Ref48754407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17</w:t>
      </w:r>
      <w:r w:rsidR="0001688C">
        <w:rPr>
          <w:b w:val="0"/>
        </w:rPr>
        <w:fldChar w:fldCharType="end"/>
      </w:r>
      <w:bookmarkEnd w:id="292"/>
      <w:r w:rsidRPr="002411A3">
        <w:rPr>
          <w:b w:val="0"/>
        </w:rPr>
        <w:t xml:space="preserve"> </w:t>
      </w:r>
      <w:r w:rsidRPr="002411A3">
        <w:rPr>
          <w:rFonts w:eastAsia="SFRM1440"/>
          <w:b w:val="0"/>
          <w:lang w:eastAsia="en-US"/>
        </w:rPr>
        <w:t xml:space="preserve">Зависимость </w:t>
      </w:r>
      <w:r w:rsidRPr="005C430E">
        <w:rPr>
          <w:rFonts w:eastAsia="CMMI12"/>
          <w:b w:val="0"/>
          <w:i/>
          <w:lang w:eastAsia="en-US"/>
        </w:rPr>
        <w:t>A</w:t>
      </w:r>
      <w:r w:rsidRPr="005C430E">
        <w:rPr>
          <w:rFonts w:eastAsia="SFRM1440"/>
          <w:b w:val="0"/>
          <w:i/>
          <w:vertAlign w:val="subscript"/>
          <w:lang w:eastAsia="en-US"/>
        </w:rPr>
        <w:t>N</w:t>
      </w:r>
      <w:r w:rsidRPr="005C430E">
        <w:rPr>
          <w:rFonts w:eastAsia="SFRM1440"/>
          <w:b w:val="0"/>
          <w:i/>
          <w:lang w:eastAsia="en-US"/>
        </w:rPr>
        <w:t>(</w:t>
      </w:r>
      <w:r w:rsidRPr="005C430E">
        <w:rPr>
          <w:rFonts w:eastAsia="CMMI12"/>
          <w:b w:val="0"/>
          <w:i/>
          <w:lang w:eastAsia="en-US"/>
        </w:rPr>
        <w:t>x</w:t>
      </w:r>
      <w:r w:rsidRPr="005C430E">
        <w:rPr>
          <w:rFonts w:eastAsia="SFRM1440"/>
          <w:b w:val="0"/>
          <w:i/>
          <w:vertAlign w:val="subscript"/>
          <w:lang w:eastAsia="en-US"/>
        </w:rPr>
        <w:t>F</w:t>
      </w:r>
      <w:r w:rsidRPr="005C430E">
        <w:rPr>
          <w:rFonts w:eastAsia="SFRM1440"/>
          <w:b w:val="0"/>
          <w:i/>
          <w:lang w:eastAsia="en-US"/>
        </w:rPr>
        <w:t>)</w:t>
      </w:r>
      <w:r w:rsidRPr="002411A3">
        <w:rPr>
          <w:rFonts w:eastAsia="SFRM1440"/>
          <w:b w:val="0"/>
          <w:lang w:eastAsia="en-US"/>
        </w:rPr>
        <w:t xml:space="preserve"> для </w:t>
      </w:r>
      <w:r w:rsidRPr="005C430E">
        <w:rPr>
          <w:rFonts w:eastAsia="CMMI12"/>
          <w:b w:val="0"/>
          <w:i/>
          <w:lang w:eastAsia="en-US"/>
        </w:rPr>
        <w:t>K</w:t>
      </w:r>
      <w:r w:rsidRPr="002411A3">
        <w:rPr>
          <w:rFonts w:eastAsia="CMSY10"/>
          <w:b w:val="0"/>
          <w:vertAlign w:val="superscript"/>
          <w:lang w:eastAsia="en-US"/>
        </w:rPr>
        <w:t>±</w:t>
      </w:r>
      <w:r w:rsidRPr="002411A3">
        <w:rPr>
          <w:rFonts w:eastAsia="SFRM1440"/>
          <w:b w:val="0"/>
          <w:lang w:eastAsia="en-US"/>
        </w:rPr>
        <w:t>, из работы [</w:t>
      </w:r>
      <w:r w:rsidRPr="002411A3">
        <w:rPr>
          <w:rFonts w:eastAsia="Calibri"/>
          <w:b w:val="0"/>
          <w:lang w:eastAsia="en-US"/>
        </w:rPr>
        <w:fldChar w:fldCharType="begin"/>
      </w:r>
      <w:r w:rsidRPr="002411A3">
        <w:rPr>
          <w:rFonts w:eastAsia="Calibri"/>
          <w:b w:val="0"/>
          <w:lang w:eastAsia="en-US"/>
        </w:rPr>
        <w:instrText xml:space="preserve"> NOTEREF _Ref487535798 \h </w:instrText>
      </w:r>
      <w:r>
        <w:rPr>
          <w:rFonts w:eastAsia="Calibri"/>
          <w:b w:val="0"/>
          <w:lang w:eastAsia="en-US"/>
        </w:rPr>
        <w:instrText xml:space="preserve"> \* MERGEFORMAT </w:instrText>
      </w:r>
      <w:r w:rsidRPr="002411A3">
        <w:rPr>
          <w:rFonts w:eastAsia="Calibri"/>
          <w:b w:val="0"/>
          <w:lang w:eastAsia="en-US"/>
        </w:rPr>
      </w:r>
      <w:r w:rsidRPr="002411A3">
        <w:rPr>
          <w:rFonts w:eastAsia="Calibri"/>
          <w:b w:val="0"/>
          <w:lang w:eastAsia="en-US"/>
        </w:rPr>
        <w:fldChar w:fldCharType="separate"/>
      </w:r>
      <w:r w:rsidR="00381BF0">
        <w:rPr>
          <w:rFonts w:eastAsia="Calibri"/>
          <w:b w:val="0"/>
          <w:lang w:eastAsia="en-US"/>
        </w:rPr>
        <w:t>165</w:t>
      </w:r>
      <w:r w:rsidRPr="002411A3">
        <w:rPr>
          <w:rFonts w:eastAsia="Calibri"/>
          <w:b w:val="0"/>
          <w:lang w:eastAsia="en-US"/>
        </w:rPr>
        <w:fldChar w:fldCharType="end"/>
      </w:r>
      <w:r w:rsidRPr="002411A3">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t xml:space="preserve">Отдельного рассмотрения заслуживают предварительные данные STAR для </w:t>
      </w:r>
      <w:r w:rsidRPr="005C430E">
        <w:rPr>
          <w:rFonts w:eastAsia="CMMI12"/>
          <w:i/>
          <w:lang w:eastAsia="en-US"/>
        </w:rPr>
        <w:t>π</w:t>
      </w:r>
      <w:r w:rsidRPr="00457E10">
        <w:rPr>
          <w:rFonts w:eastAsia="CMMI12"/>
          <w:vertAlign w:val="superscript"/>
          <w:lang w:eastAsia="en-US"/>
        </w:rPr>
        <w:t xml:space="preserve">0 </w:t>
      </w:r>
      <w:r w:rsidRPr="00457E10">
        <w:rPr>
          <w:rFonts w:eastAsia="Calibri"/>
          <w:lang w:eastAsia="en-US"/>
        </w:rPr>
        <w:t>при энергии √</w:t>
      </w:r>
      <w:r w:rsidRPr="005C430E">
        <w:rPr>
          <w:rFonts w:eastAsia="Calibri"/>
          <w:i/>
          <w:lang w:eastAsia="en-US"/>
        </w:rPr>
        <w:t>s</w:t>
      </w:r>
      <w:r w:rsidRPr="00457E10">
        <w:rPr>
          <w:rFonts w:eastAsia="Calibri"/>
          <w:lang w:eastAsia="en-US"/>
        </w:rPr>
        <w:t>=500 ГэВ [</w:t>
      </w:r>
      <w:r w:rsidRPr="00404320">
        <w:rPr>
          <w:rStyle w:val="aa"/>
          <w:rFonts w:eastAsia="Calibri"/>
          <w:vertAlign w:val="baseline"/>
          <w:lang w:eastAsia="en-US"/>
        </w:rPr>
        <w:endnoteReference w:id="168"/>
      </w:r>
      <w:r w:rsidRPr="00457E10">
        <w:rPr>
          <w:rFonts w:eastAsia="Calibri"/>
          <w:lang w:eastAsia="en-US"/>
        </w:rPr>
        <w:t xml:space="preserve">]. Они сравниваются на </w:t>
      </w:r>
      <w:r w:rsidRPr="00404320">
        <w:rPr>
          <w:rFonts w:eastAsia="Calibri"/>
          <w:lang w:eastAsia="en-US"/>
        </w:rPr>
        <w:fldChar w:fldCharType="begin"/>
      </w:r>
      <w:r w:rsidRPr="00404320">
        <w:rPr>
          <w:rFonts w:eastAsia="Calibri"/>
          <w:lang w:eastAsia="en-US"/>
        </w:rPr>
        <w:instrText xml:space="preserve"> REF _Ref487544498 \h  \* MERGEFORMAT </w:instrText>
      </w:r>
      <w:r w:rsidRPr="00404320">
        <w:rPr>
          <w:rFonts w:eastAsia="Calibri"/>
          <w:lang w:eastAsia="en-US"/>
        </w:rPr>
      </w:r>
      <w:r w:rsidRPr="00404320">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18</w:t>
      </w:r>
      <w:r w:rsidRPr="00404320">
        <w:rPr>
          <w:rFonts w:eastAsia="Calibri"/>
          <w:lang w:eastAsia="en-US"/>
        </w:rPr>
        <w:fldChar w:fldCharType="end"/>
      </w:r>
      <w:r w:rsidRPr="00457E10">
        <w:rPr>
          <w:rFonts w:eastAsia="Calibri"/>
          <w:lang w:eastAsia="en-US"/>
        </w:rPr>
        <w:t xml:space="preserve"> с предсказаниями по модели Сиверса и Коллинза соответственно [</w:t>
      </w:r>
      <w:r w:rsidRPr="00C23627">
        <w:fldChar w:fldCharType="begin"/>
      </w:r>
      <w:r w:rsidRPr="00C23627">
        <w:instrText xml:space="preserve"> NOTEREF _Ref487535714 \h </w:instrText>
      </w:r>
      <w:r>
        <w:instrText xml:space="preserve"> \* MERGEFORMAT </w:instrText>
      </w:r>
      <w:r w:rsidRPr="00C23627">
        <w:fldChar w:fldCharType="separate"/>
      </w:r>
      <w:r w:rsidR="00381BF0">
        <w:t>166</w:t>
      </w:r>
      <w:r w:rsidRPr="00C23627">
        <w:fldChar w:fldCharType="end"/>
      </w:r>
      <w:r w:rsidRPr="00457E10">
        <w:rPr>
          <w:rFonts w:eastAsia="Calibri"/>
          <w:lang w:eastAsia="en-US"/>
        </w:rPr>
        <w:t xml:space="preserve">]. Асимметрия </w:t>
      </w:r>
      <w:r w:rsidRPr="005C430E">
        <w:rPr>
          <w:rFonts w:eastAsia="Calibri"/>
          <w:i/>
          <w:lang w:eastAsia="en-US"/>
        </w:rPr>
        <w:t>A</w:t>
      </w:r>
      <w:r w:rsidRPr="005C430E">
        <w:rPr>
          <w:rFonts w:eastAsia="Calibri"/>
          <w:i/>
          <w:vertAlign w:val="subscript"/>
          <w:lang w:eastAsia="en-US"/>
        </w:rPr>
        <w:t>N</w:t>
      </w:r>
      <w:r w:rsidRPr="005C430E">
        <w:rPr>
          <w:rFonts w:eastAsia="Calibri"/>
          <w:i/>
          <w:lang w:eastAsia="en-US"/>
        </w:rPr>
        <w:t>(p</w:t>
      </w:r>
      <w:r w:rsidRPr="005C430E">
        <w:rPr>
          <w:rFonts w:eastAsia="Calibri"/>
          <w:i/>
          <w:vertAlign w:val="subscript"/>
          <w:lang w:eastAsia="en-US"/>
        </w:rPr>
        <w:t>T</w:t>
      </w:r>
      <w:r w:rsidRPr="005C430E">
        <w:rPr>
          <w:rFonts w:eastAsia="Calibri"/>
          <w:i/>
          <w:lang w:eastAsia="en-US"/>
        </w:rPr>
        <w:t>)</w:t>
      </w:r>
      <w:r w:rsidRPr="00457E10">
        <w:rPr>
          <w:rFonts w:eastAsia="Calibri"/>
          <w:lang w:eastAsia="en-US"/>
        </w:rPr>
        <w:t xml:space="preserve"> оказалась бол</w:t>
      </w:r>
      <w:r w:rsidR="004F3029">
        <w:rPr>
          <w:rFonts w:eastAsia="Calibri"/>
          <w:lang w:eastAsia="en-US"/>
        </w:rPr>
        <w:t>ьше, чем предсказывают каждый из</w:t>
      </w:r>
      <w:r w:rsidRPr="00457E10">
        <w:rPr>
          <w:rFonts w:eastAsia="Calibri"/>
          <w:lang w:eastAsia="en-US"/>
        </w:rPr>
        <w:t xml:space="preserve"> двух механизмов в отдельности. Авторы предполагают, что в сумме два механизма смогут описать эти данные, которые впервые измерены при столь больших значениях поперечного импульса.</w:t>
      </w:r>
    </w:p>
    <w:p w:rsidR="001233C8" w:rsidRPr="00457E10" w:rsidRDefault="001233C8" w:rsidP="001233C8">
      <w:pPr>
        <w:spacing w:line="276" w:lineRule="auto"/>
        <w:ind w:firstLine="709"/>
        <w:jc w:val="both"/>
        <w:rPr>
          <w:rFonts w:eastAsia="Calibri"/>
          <w:lang w:eastAsia="en-US"/>
        </w:rPr>
      </w:pPr>
    </w:p>
    <w:p w:rsidR="001233C8" w:rsidRDefault="001233C8" w:rsidP="00513629">
      <w:pPr>
        <w:keepNext/>
        <w:jc w:val="center"/>
      </w:pPr>
      <w:r w:rsidRPr="00457E10">
        <w:rPr>
          <w:rFonts w:eastAsia="Calibri"/>
          <w:noProof/>
        </w:rPr>
        <w:drawing>
          <wp:inline distT="0" distB="0" distL="0" distR="0" wp14:anchorId="110DDF13" wp14:editId="5C3389FB">
            <wp:extent cx="5767378" cy="1940944"/>
            <wp:effectExtent l="0" t="0" r="5080" b="254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76622" cy="1944055"/>
                    </a:xfrm>
                    <a:prstGeom prst="rect">
                      <a:avLst/>
                    </a:prstGeom>
                    <a:noFill/>
                    <a:ln>
                      <a:noFill/>
                    </a:ln>
                  </pic:spPr>
                </pic:pic>
              </a:graphicData>
            </a:graphic>
          </wp:inline>
        </w:drawing>
      </w:r>
    </w:p>
    <w:p w:rsidR="001233C8" w:rsidRPr="002411A3" w:rsidRDefault="001233C8" w:rsidP="001233C8">
      <w:pPr>
        <w:pStyle w:val="ae"/>
        <w:jc w:val="center"/>
        <w:rPr>
          <w:rFonts w:eastAsia="Calibri"/>
          <w:b w:val="0"/>
          <w:lang w:eastAsia="en-US"/>
        </w:rPr>
      </w:pPr>
      <w:bookmarkStart w:id="293" w:name="_Ref487544498"/>
      <w:r w:rsidRPr="002411A3">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18</w:t>
      </w:r>
      <w:r w:rsidR="0001688C">
        <w:rPr>
          <w:b w:val="0"/>
        </w:rPr>
        <w:fldChar w:fldCharType="end"/>
      </w:r>
      <w:bookmarkEnd w:id="293"/>
      <w:r w:rsidRPr="002411A3">
        <w:rPr>
          <w:b w:val="0"/>
        </w:rPr>
        <w:t xml:space="preserve"> </w:t>
      </w:r>
      <w:r w:rsidRPr="002411A3">
        <w:rPr>
          <w:rFonts w:eastAsia="SFRM1440"/>
          <w:b w:val="0"/>
          <w:lang w:eastAsia="en-US"/>
        </w:rPr>
        <w:t xml:space="preserve">Зависимость </w:t>
      </w:r>
      <w:r w:rsidRPr="005C430E">
        <w:rPr>
          <w:rFonts w:eastAsia="CMMI12"/>
          <w:b w:val="0"/>
          <w:i/>
          <w:lang w:val="en-US" w:eastAsia="en-US"/>
        </w:rPr>
        <w:t>A</w:t>
      </w:r>
      <w:r w:rsidRPr="005C430E">
        <w:rPr>
          <w:rFonts w:eastAsia="SFRM1440"/>
          <w:b w:val="0"/>
          <w:i/>
          <w:vertAlign w:val="subscript"/>
          <w:lang w:val="en-US" w:eastAsia="en-US"/>
        </w:rPr>
        <w:t>N</w:t>
      </w:r>
      <w:r w:rsidRPr="005C430E">
        <w:rPr>
          <w:rFonts w:eastAsia="SFRM1440"/>
          <w:b w:val="0"/>
          <w:i/>
          <w:lang w:eastAsia="en-US"/>
        </w:rPr>
        <w:t>(</w:t>
      </w:r>
      <w:r w:rsidRPr="005C430E">
        <w:rPr>
          <w:rFonts w:eastAsia="CMMI12"/>
          <w:b w:val="0"/>
          <w:i/>
          <w:lang w:val="en-US" w:eastAsia="en-US"/>
        </w:rPr>
        <w:t>p</w:t>
      </w:r>
      <w:r w:rsidRPr="005C430E">
        <w:rPr>
          <w:rFonts w:eastAsia="SFRM1440"/>
          <w:b w:val="0"/>
          <w:i/>
          <w:vertAlign w:val="subscript"/>
          <w:lang w:val="en-US" w:eastAsia="en-US"/>
        </w:rPr>
        <w:t>T</w:t>
      </w:r>
      <w:r w:rsidRPr="005C430E">
        <w:rPr>
          <w:rFonts w:eastAsia="SFRM1440"/>
          <w:b w:val="0"/>
          <w:i/>
          <w:lang w:eastAsia="en-US"/>
        </w:rPr>
        <w:t>)</w:t>
      </w:r>
      <w:r w:rsidRPr="002411A3">
        <w:rPr>
          <w:rFonts w:eastAsia="SFRM1440"/>
          <w:b w:val="0"/>
          <w:lang w:eastAsia="en-US"/>
        </w:rPr>
        <w:t xml:space="preserve"> для реакции </w:t>
      </w:r>
      <w:r w:rsidRPr="005C430E">
        <w:rPr>
          <w:rFonts w:eastAsia="CMMI12"/>
          <w:b w:val="0"/>
          <w:i/>
          <w:lang w:eastAsia="en-US"/>
        </w:rPr>
        <w:t>p</w:t>
      </w:r>
      <w:r w:rsidRPr="005C430E">
        <w:rPr>
          <w:rFonts w:eastAsia="CMSY10"/>
          <w:b w:val="0"/>
          <w:i/>
          <w:vertAlign w:val="superscript"/>
          <w:lang w:eastAsia="en-US"/>
        </w:rPr>
        <w:t>↑</w:t>
      </w:r>
      <w:r w:rsidRPr="005C430E">
        <w:rPr>
          <w:rFonts w:eastAsia="CMMI12"/>
          <w:b w:val="0"/>
          <w:i/>
          <w:lang w:eastAsia="en-US"/>
        </w:rPr>
        <w:t xml:space="preserve">p </w:t>
      </w:r>
      <w:r w:rsidRPr="005C430E">
        <w:rPr>
          <w:rFonts w:eastAsia="CMSY10"/>
          <w:b w:val="0"/>
          <w:i/>
          <w:lang w:eastAsia="en-US"/>
        </w:rPr>
        <w:t xml:space="preserve">→ </w:t>
      </w:r>
      <w:r w:rsidRPr="005C430E">
        <w:rPr>
          <w:rFonts w:eastAsia="CMMI12"/>
          <w:b w:val="0"/>
          <w:i/>
          <w:lang w:eastAsia="en-US"/>
        </w:rPr>
        <w:t>π</w:t>
      </w:r>
      <w:r w:rsidRPr="005C430E">
        <w:rPr>
          <w:rFonts w:eastAsia="CMMI12"/>
          <w:b w:val="0"/>
          <w:i/>
          <w:vertAlign w:val="superscript"/>
          <w:lang w:eastAsia="en-US"/>
        </w:rPr>
        <w:t>0</w:t>
      </w:r>
      <w:r w:rsidRPr="005C430E">
        <w:rPr>
          <w:rFonts w:eastAsia="CMMI12"/>
          <w:b w:val="0"/>
          <w:i/>
          <w:lang w:eastAsia="en-US"/>
        </w:rPr>
        <w:t>X</w:t>
      </w:r>
      <w:r w:rsidRPr="002411A3">
        <w:rPr>
          <w:rFonts w:eastAsia="SFRM1440"/>
          <w:b w:val="0"/>
          <w:lang w:eastAsia="en-US"/>
        </w:rPr>
        <w:t>, из работы [</w:t>
      </w:r>
      <w:r w:rsidRPr="002411A3">
        <w:rPr>
          <w:b w:val="0"/>
        </w:rPr>
        <w:fldChar w:fldCharType="begin"/>
      </w:r>
      <w:r w:rsidRPr="002411A3">
        <w:rPr>
          <w:b w:val="0"/>
        </w:rPr>
        <w:instrText xml:space="preserve"> NOTEREF _Ref487535714 \h  \* MERGEFORMAT </w:instrText>
      </w:r>
      <w:r w:rsidRPr="002411A3">
        <w:rPr>
          <w:b w:val="0"/>
        </w:rPr>
      </w:r>
      <w:r w:rsidRPr="002411A3">
        <w:rPr>
          <w:b w:val="0"/>
        </w:rPr>
        <w:fldChar w:fldCharType="separate"/>
      </w:r>
      <w:r w:rsidR="00381BF0">
        <w:rPr>
          <w:b w:val="0"/>
        </w:rPr>
        <w:t>166</w:t>
      </w:r>
      <w:r w:rsidRPr="002411A3">
        <w:rPr>
          <w:b w:val="0"/>
        </w:rPr>
        <w:fldChar w:fldCharType="end"/>
      </w:r>
      <w:r w:rsidRPr="002411A3">
        <w:rPr>
          <w:rFonts w:eastAsia="SFRM1440"/>
          <w:b w:val="0"/>
          <w:lang w:eastAsia="en-US"/>
        </w:rPr>
        <w:t>] и предсказания в рамках моделей Сиверса (слева) и Коллинза (справа)</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jc w:val="both"/>
        <w:rPr>
          <w:rFonts w:eastAsia="Calibri"/>
          <w:lang w:eastAsia="en-US"/>
        </w:rPr>
      </w:pPr>
      <w:r w:rsidRPr="00457E10">
        <w:rPr>
          <w:rFonts w:eastAsia="Calibri"/>
          <w:lang w:eastAsia="en-US"/>
        </w:rPr>
        <w:t xml:space="preserve">    </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4" w:name="_Toc22133870"/>
      <w:r w:rsidRPr="00404320">
        <w:rPr>
          <w:rFonts w:ascii="Times New Roman" w:eastAsia="Calibri" w:hAnsi="Times New Roman" w:cs="Times New Roman"/>
          <w:b w:val="0"/>
          <w:sz w:val="24"/>
          <w:szCs w:val="24"/>
          <w:lang w:eastAsia="en-US"/>
        </w:rPr>
        <w:lastRenderedPageBreak/>
        <w:t>Вклад высших твистов</w:t>
      </w:r>
      <w:bookmarkEnd w:id="294"/>
    </w:p>
    <w:p w:rsidR="001233C8" w:rsidRDefault="001233C8" w:rsidP="001233C8">
      <w:pPr>
        <w:spacing w:line="276" w:lineRule="auto"/>
        <w:ind w:firstLine="709"/>
        <w:jc w:val="both"/>
        <w:rPr>
          <w:rFonts w:eastAsia="Calibri"/>
          <w:lang w:eastAsia="en-US"/>
        </w:rPr>
      </w:pPr>
      <w:r w:rsidRPr="00404320">
        <w:rPr>
          <w:rFonts w:eastAsia="Calibri"/>
          <w:lang w:eastAsia="en-US"/>
        </w:rPr>
        <w:t>Другой механизм генерации односпиновых асимметрий был предложен Ефремовым и Теряевым в 1982 г. [</w:t>
      </w:r>
      <w:r w:rsidRPr="00404320">
        <w:rPr>
          <w:rStyle w:val="aa"/>
          <w:rFonts w:eastAsia="Calibri"/>
          <w:vertAlign w:val="baseline"/>
          <w:lang w:eastAsia="en-US"/>
        </w:rPr>
        <w:endnoteReference w:id="169"/>
      </w:r>
      <w:r w:rsidRPr="00404320">
        <w:rPr>
          <w:rFonts w:eastAsia="Calibri"/>
          <w:lang w:eastAsia="en-US"/>
        </w:rPr>
        <w:t>]. В нем  рассматривается, в рамках коллинеарной кинематики, вклад твист-3, учитывающий эффекты кварк-глюонных корреляций. В дальнейшем этом подход развивался также в других работах, например в [</w:t>
      </w:r>
      <w:r w:rsidRPr="00404320">
        <w:rPr>
          <w:rStyle w:val="aa"/>
          <w:rFonts w:eastAsia="Calibri"/>
          <w:vertAlign w:val="baseline"/>
          <w:lang w:eastAsia="en-US"/>
        </w:rPr>
        <w:endnoteReference w:id="170"/>
      </w:r>
      <w:r w:rsidRPr="00404320">
        <w:rPr>
          <w:rFonts w:eastAsia="Calibri"/>
          <w:lang w:eastAsia="en-US"/>
        </w:rPr>
        <w:t xml:space="preserve">]. </w:t>
      </w:r>
    </w:p>
    <w:p w:rsidR="001233C8" w:rsidRPr="00404320" w:rsidRDefault="001233C8" w:rsidP="00841498">
      <w:pPr>
        <w:spacing w:line="276" w:lineRule="auto"/>
        <w:ind w:firstLine="709"/>
        <w:jc w:val="both"/>
        <w:rPr>
          <w:rFonts w:eastAsia="Calibri"/>
          <w:lang w:eastAsia="en-US"/>
        </w:rPr>
      </w:pPr>
      <w:r w:rsidRPr="00404320">
        <w:rPr>
          <w:rFonts w:eastAsia="Calibri"/>
          <w:lang w:eastAsia="en-US"/>
        </w:rPr>
        <w:t xml:space="preserve">Особенностью указанных выше механизмов является  зависимость от поперечного импульса вида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 xml:space="preserve"> ~1/p</w:t>
      </w:r>
      <w:r w:rsidRPr="00A17E43">
        <w:rPr>
          <w:rFonts w:eastAsia="Calibri"/>
          <w:i/>
          <w:vertAlign w:val="subscript"/>
          <w:lang w:eastAsia="en-US"/>
        </w:rPr>
        <w:t>T</w:t>
      </w:r>
      <w:r w:rsidRPr="00404320">
        <w:rPr>
          <w:rFonts w:eastAsia="Calibri"/>
          <w:lang w:eastAsia="en-US"/>
        </w:rPr>
        <w:t xml:space="preserve">, что характерно для вкладов высших твистов. Экспериментальные данные при достигнутых на сегодняшний день поперечных импульсах не указывают на значительное уменьшение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(p</w:t>
      </w:r>
      <w:r w:rsidRPr="00A17E43">
        <w:rPr>
          <w:rFonts w:eastAsia="Calibri"/>
          <w:i/>
          <w:vertAlign w:val="subscript"/>
          <w:lang w:eastAsia="en-US"/>
        </w:rPr>
        <w:t>T</w:t>
      </w:r>
      <w:r w:rsidRPr="00A17E43">
        <w:rPr>
          <w:rFonts w:eastAsia="Calibri"/>
          <w:i/>
          <w:lang w:eastAsia="en-US"/>
        </w:rPr>
        <w:t>)</w:t>
      </w:r>
      <w:r w:rsidRPr="00404320">
        <w:rPr>
          <w:rFonts w:eastAsia="Calibri"/>
          <w:lang w:eastAsia="en-US"/>
        </w:rPr>
        <w:t xml:space="preserve"> при увеличении </w:t>
      </w:r>
      <w:r w:rsidRPr="00A17E43">
        <w:rPr>
          <w:rFonts w:eastAsia="Calibri"/>
          <w:i/>
          <w:lang w:eastAsia="en-US"/>
        </w:rPr>
        <w:t>p</w:t>
      </w:r>
      <w:r w:rsidRPr="00404320">
        <w:rPr>
          <w:rFonts w:eastAsia="Calibri"/>
          <w:vertAlign w:val="subscript"/>
          <w:lang w:eastAsia="en-US"/>
        </w:rPr>
        <w:t>T</w:t>
      </w:r>
      <w:r w:rsidR="00841498">
        <w:rPr>
          <w:rFonts w:eastAsia="Calibri"/>
          <w:lang w:eastAsia="en-US"/>
        </w:rPr>
        <w:t>.</w:t>
      </w:r>
    </w:p>
    <w:p w:rsidR="001233C8" w:rsidRPr="00404320"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5" w:name="_Toc22133871"/>
      <w:r w:rsidRPr="00404320">
        <w:rPr>
          <w:rFonts w:ascii="Times New Roman" w:eastAsia="Calibri" w:hAnsi="Times New Roman" w:cs="Times New Roman"/>
          <w:b w:val="0"/>
          <w:sz w:val="24"/>
          <w:szCs w:val="24"/>
          <w:lang w:eastAsia="en-US"/>
        </w:rPr>
        <w:t>Берлинская модель вращающихся кварков</w:t>
      </w:r>
      <w:bookmarkEnd w:id="295"/>
    </w:p>
    <w:p w:rsidR="001233C8" w:rsidRDefault="001233C8" w:rsidP="001233C8">
      <w:pPr>
        <w:spacing w:line="276" w:lineRule="auto"/>
        <w:ind w:firstLine="709"/>
        <w:jc w:val="both"/>
        <w:rPr>
          <w:rFonts w:eastAsia="Calibri"/>
          <w:lang w:eastAsia="en-US"/>
        </w:rPr>
      </w:pPr>
      <w:r w:rsidRPr="00404320">
        <w:rPr>
          <w:rFonts w:eastAsia="Calibri"/>
          <w:lang w:eastAsia="en-US"/>
        </w:rPr>
        <w:t>Модель вращающихся валентных кварков в поляризованном протоне (Берлинская модель)</w:t>
      </w:r>
      <w:r>
        <w:rPr>
          <w:rFonts w:eastAsia="Calibri"/>
          <w:lang w:eastAsia="en-US"/>
        </w:rPr>
        <w:t xml:space="preserve"> </w:t>
      </w:r>
      <w:r w:rsidRPr="003D27D9">
        <w:rPr>
          <w:rFonts w:eastAsia="Calibri"/>
          <w:lang w:eastAsia="en-US"/>
        </w:rPr>
        <w:t>[</w:t>
      </w:r>
      <w:r w:rsidRPr="003D27D9">
        <w:rPr>
          <w:rStyle w:val="aa"/>
          <w:rFonts w:eastAsia="Calibri"/>
          <w:vertAlign w:val="baseline"/>
          <w:lang w:eastAsia="en-US"/>
        </w:rPr>
        <w:endnoteReference w:id="171"/>
      </w:r>
      <w:r>
        <w:rPr>
          <w:rFonts w:eastAsia="Calibri"/>
          <w:lang w:eastAsia="en-US"/>
        </w:rPr>
        <w:t xml:space="preserve">. </w:t>
      </w:r>
      <w:bookmarkStart w:id="296" w:name="_Ref487549658"/>
      <w:r w:rsidRPr="003D27D9">
        <w:rPr>
          <w:rStyle w:val="aa"/>
          <w:rFonts w:eastAsia="Calibri"/>
          <w:vertAlign w:val="baseline"/>
          <w:lang w:eastAsia="en-US"/>
        </w:rPr>
        <w:endnoteReference w:id="172"/>
      </w:r>
      <w:bookmarkEnd w:id="296"/>
      <w:r w:rsidRPr="003D27D9">
        <w:rPr>
          <w:rFonts w:eastAsia="Calibri"/>
          <w:lang w:eastAsia="en-US"/>
        </w:rPr>
        <w:t>]</w:t>
      </w:r>
      <w:r w:rsidRPr="00404320">
        <w:rPr>
          <w:rFonts w:eastAsia="Calibri"/>
          <w:lang w:eastAsia="en-US"/>
        </w:rPr>
        <w:t xml:space="preserve"> была предложена для объяснения происхождения односпиновой асимметрии в образовании пионов и поляр</w:t>
      </w:r>
      <w:r>
        <w:rPr>
          <w:rFonts w:eastAsia="Calibri"/>
          <w:lang w:eastAsia="en-US"/>
        </w:rPr>
        <w:t xml:space="preserve">изации </w:t>
      </w:r>
      <w:r w:rsidRPr="00A17E43">
        <w:rPr>
          <w:rFonts w:eastAsia="Calibri"/>
          <w:i/>
          <w:lang w:eastAsia="en-US"/>
        </w:rPr>
        <w:t>Λ</w:t>
      </w:r>
      <w:r>
        <w:rPr>
          <w:rFonts w:eastAsia="Calibri"/>
          <w:lang w:eastAsia="en-US"/>
        </w:rPr>
        <w:t>-гиперонов</w:t>
      </w:r>
      <w:r w:rsidRPr="00404320">
        <w:rPr>
          <w:rFonts w:eastAsia="Calibri"/>
          <w:lang w:eastAsia="en-US"/>
        </w:rPr>
        <w:t xml:space="preserve">. Орбитальное вращение кварков происходит вокруг оси поляризации протонов, причем </w:t>
      </w:r>
      <w:r w:rsidRPr="00A17E43">
        <w:rPr>
          <w:rFonts w:eastAsia="Calibri"/>
          <w:i/>
          <w:lang w:eastAsia="en-US"/>
        </w:rPr>
        <w:t>u</w:t>
      </w:r>
      <w:r w:rsidRPr="00404320">
        <w:rPr>
          <w:rFonts w:eastAsia="Calibri"/>
          <w:lang w:eastAsia="en-US"/>
        </w:rPr>
        <w:t xml:space="preserve">- и </w:t>
      </w:r>
      <w:r w:rsidRPr="00A17E43">
        <w:rPr>
          <w:rFonts w:eastAsia="Calibri"/>
          <w:i/>
          <w:lang w:eastAsia="en-US"/>
        </w:rPr>
        <w:t>d</w:t>
      </w:r>
      <w:r w:rsidRPr="00404320">
        <w:rPr>
          <w:rFonts w:eastAsia="Calibri"/>
          <w:lang w:eastAsia="en-US"/>
        </w:rPr>
        <w:t>-кварки вращаются в</w:t>
      </w:r>
      <w:r w:rsidRPr="00457E10">
        <w:rPr>
          <w:rFonts w:eastAsia="Calibri"/>
          <w:lang w:eastAsia="en-US"/>
        </w:rPr>
        <w:t xml:space="preserve"> противоположных направлениях, что связано с их поляризацией и волновой функцией протона. Взаимодействие происходит вблизи фронтальной поверхности сталкивающихся адронов, так что образовавшийся пион приобретает дополнительный поперечный импульс при рекомбинации с морским антикварком из мишени. Модель дает качественное описание односпиновой асимметрии, однако ничего не говорит о поляризации антигиперонов.</w:t>
      </w:r>
    </w:p>
    <w:p w:rsidR="001233C8" w:rsidRPr="001F5C52" w:rsidRDefault="001233C8" w:rsidP="00841498">
      <w:pPr>
        <w:spacing w:line="276" w:lineRule="auto"/>
        <w:ind w:firstLine="709"/>
        <w:jc w:val="both"/>
        <w:rPr>
          <w:rFonts w:eastAsia="Calibri"/>
          <w:lang w:eastAsia="en-US"/>
        </w:rPr>
      </w:pPr>
      <w:r w:rsidRPr="00457E10">
        <w:rPr>
          <w:rFonts w:eastAsia="Calibri"/>
          <w:lang w:eastAsia="en-US"/>
        </w:rPr>
        <w:t xml:space="preserve">На </w:t>
      </w:r>
      <w:r w:rsidRPr="006002DA">
        <w:rPr>
          <w:rFonts w:eastAsia="Calibri"/>
          <w:lang w:eastAsia="en-US"/>
        </w:rPr>
        <w:fldChar w:fldCharType="begin"/>
      </w:r>
      <w:r w:rsidRPr="006002DA">
        <w:rPr>
          <w:rFonts w:eastAsia="Calibri"/>
          <w:lang w:eastAsia="en-US"/>
        </w:rPr>
        <w:instrText xml:space="preserve"> REF _Ref487549912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19</w:t>
      </w:r>
      <w:r w:rsidRPr="006002DA">
        <w:rPr>
          <w:rFonts w:eastAsia="Calibri"/>
          <w:lang w:eastAsia="en-US"/>
        </w:rPr>
        <w:fldChar w:fldCharType="end"/>
      </w:r>
      <w:r w:rsidRPr="006002DA">
        <w:rPr>
          <w:rFonts w:eastAsia="Calibri"/>
          <w:lang w:eastAsia="en-US"/>
        </w:rPr>
        <w:t xml:space="preserve"> показаны данные экспериментов E704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Pr>
          <w:rFonts w:eastAsia="Calibri"/>
          <w:lang w:eastAsia="en-US"/>
        </w:rPr>
        <w:t>23</w:t>
      </w:r>
      <w:r w:rsidRPr="006002DA">
        <w:rPr>
          <w:rFonts w:eastAsia="Calibri"/>
          <w:lang w:eastAsia="en-US"/>
        </w:rPr>
        <w:fldChar w:fldCharType="end"/>
      </w:r>
      <w:r w:rsidRPr="006002DA">
        <w:rPr>
          <w:rFonts w:eastAsia="Calibri"/>
          <w:lang w:eastAsia="en-US"/>
        </w:rPr>
        <w:t>,</w:t>
      </w:r>
      <w:r w:rsidRPr="006002DA">
        <w:rPr>
          <w:rStyle w:val="aa"/>
          <w:rFonts w:eastAsia="Calibri"/>
          <w:vertAlign w:val="baseline"/>
          <w:lang w:eastAsia="en-US"/>
        </w:rPr>
        <w:endnoteReference w:id="173"/>
      </w:r>
      <w:r w:rsidRPr="006002DA">
        <w:rPr>
          <w:rFonts w:eastAsia="Calibri"/>
          <w:lang w:eastAsia="en-US"/>
        </w:rPr>
        <w:t>] и E925 [</w:t>
      </w:r>
      <w:r w:rsidRPr="006002DA">
        <w:rPr>
          <w:rFonts w:eastAsia="Calibri"/>
          <w:lang w:eastAsia="en-US"/>
        </w:rPr>
        <w:fldChar w:fldCharType="begin"/>
      </w:r>
      <w:r w:rsidRPr="006002DA">
        <w:rPr>
          <w:rFonts w:eastAsia="Calibri"/>
          <w:lang w:eastAsia="en-US"/>
        </w:rPr>
        <w:instrText xml:space="preserve"> NOTEREF _Ref487457452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Pr>
          <w:rFonts w:eastAsia="Calibri"/>
          <w:lang w:eastAsia="en-US"/>
        </w:rPr>
        <w:t>22</w:t>
      </w:r>
      <w:r w:rsidRPr="006002DA">
        <w:rPr>
          <w:rFonts w:eastAsia="Calibri"/>
          <w:lang w:eastAsia="en-US"/>
        </w:rPr>
        <w:fldChar w:fldCharType="end"/>
      </w:r>
      <w:r w:rsidRPr="006002DA">
        <w:rPr>
          <w:rFonts w:eastAsia="Calibri"/>
          <w:lang w:eastAsia="en-US"/>
        </w:rPr>
        <w:t xml:space="preserve">] при энергиях 200 и 22 ГэВ, которые сравниваются с двумя вариантами параметризации данных Е704. Предсказания модели для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и </w:t>
      </w:r>
      <w:r w:rsidRPr="00A17E43">
        <w:rPr>
          <w:rFonts w:eastAsia="Calibri"/>
          <w:i/>
          <w:lang w:eastAsia="en-US"/>
        </w:rPr>
        <w:t>P</w:t>
      </w:r>
      <w:r w:rsidRPr="00A17E43">
        <w:rPr>
          <w:rFonts w:eastAsia="Calibri"/>
          <w:i/>
          <w:vertAlign w:val="subscript"/>
          <w:lang w:eastAsia="en-US"/>
        </w:rPr>
        <w:t>N</w:t>
      </w:r>
      <w:r w:rsidRPr="00A17E43">
        <w:rPr>
          <w:rFonts w:eastAsia="Calibri"/>
          <w:i/>
          <w:lang w:eastAsia="en-US"/>
        </w:rPr>
        <w:t>(x</w:t>
      </w:r>
      <w:r w:rsidRPr="00A17E43">
        <w:rPr>
          <w:rFonts w:eastAsia="Calibri"/>
          <w:i/>
          <w:vertAlign w:val="subscript"/>
          <w:lang w:eastAsia="en-US"/>
        </w:rPr>
        <w:t>F</w:t>
      </w:r>
      <w:r w:rsidRPr="00A17E43">
        <w:rPr>
          <w:rFonts w:eastAsia="Calibri"/>
          <w:i/>
          <w:lang w:eastAsia="en-US"/>
        </w:rPr>
        <w:t>)</w:t>
      </w:r>
      <w:r w:rsidRPr="006002DA">
        <w:rPr>
          <w:rFonts w:eastAsia="Calibri"/>
          <w:lang w:eastAsia="en-US"/>
        </w:rPr>
        <w:t xml:space="preserve"> в реакции </w:t>
      </w:r>
      <w:r w:rsidRPr="00A17E43">
        <w:rPr>
          <w:rFonts w:eastAsia="Calibri"/>
          <w:i/>
          <w:lang w:val="en-US" w:eastAsia="en-US"/>
        </w:rPr>
        <w:t>p</w:t>
      </w:r>
      <w:r w:rsidRPr="00A17E43">
        <w:rPr>
          <w:rFonts w:eastAsia="Calibri"/>
          <w:i/>
          <w:vertAlign w:val="superscript"/>
          <w:lang w:eastAsia="en-US"/>
        </w:rPr>
        <w:t>↑</w:t>
      </w:r>
      <w:r w:rsidRPr="00A17E43">
        <w:rPr>
          <w:rFonts w:eastAsia="Calibri"/>
          <w:i/>
          <w:lang w:val="en-US" w:eastAsia="en-US"/>
        </w:rPr>
        <w:t>p</w:t>
      </w:r>
      <w:r w:rsidRPr="00A17E43">
        <w:rPr>
          <w:rFonts w:eastAsia="Calibri"/>
          <w:i/>
          <w:lang w:eastAsia="en-US"/>
        </w:rPr>
        <w:t>(</w:t>
      </w:r>
      <w:r w:rsidRPr="00A17E43">
        <w:rPr>
          <w:rFonts w:eastAsia="Calibri"/>
          <w:i/>
          <w:lang w:val="en-US" w:eastAsia="en-US"/>
        </w:rPr>
        <w:t>A</w:t>
      </w:r>
      <w:r w:rsidRPr="00A17E43">
        <w:rPr>
          <w:rFonts w:eastAsia="Calibri"/>
          <w:i/>
          <w:lang w:eastAsia="en-US"/>
        </w:rPr>
        <w:t xml:space="preserve">) → Λ </w:t>
      </w:r>
      <w:r w:rsidRPr="00A17E43">
        <w:rPr>
          <w:rFonts w:eastAsia="Calibri"/>
          <w:i/>
          <w:lang w:val="en-US" w:eastAsia="en-US"/>
        </w:rPr>
        <w:t>X</w:t>
      </w:r>
      <w:r w:rsidRPr="006002DA">
        <w:rPr>
          <w:rFonts w:eastAsia="Calibri"/>
          <w:lang w:eastAsia="en-US"/>
        </w:rPr>
        <w:t xml:space="preserve">  сравниваются с данными на </w:t>
      </w:r>
      <w:r w:rsidRPr="006002DA">
        <w:rPr>
          <w:rFonts w:eastAsia="Calibri"/>
          <w:lang w:eastAsia="en-US"/>
        </w:rPr>
        <w:fldChar w:fldCharType="begin"/>
      </w:r>
      <w:r w:rsidRPr="006002DA">
        <w:rPr>
          <w:rFonts w:eastAsia="Calibri"/>
          <w:lang w:eastAsia="en-US"/>
        </w:rPr>
        <w:instrText xml:space="preserve"> REF _Ref487705608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20</w:t>
      </w:r>
      <w:r w:rsidRPr="006002DA">
        <w:rPr>
          <w:rFonts w:eastAsia="Calibri"/>
          <w:lang w:eastAsia="en-US"/>
        </w:rPr>
        <w:fldChar w:fldCharType="end"/>
      </w:r>
      <w:r w:rsidRPr="006002DA">
        <w:rPr>
          <w:rFonts w:eastAsia="Calibri"/>
          <w:lang w:eastAsia="en-US"/>
        </w:rPr>
        <w:t xml:space="preserve"> [</w:t>
      </w:r>
      <w:r w:rsidRPr="001F5C52">
        <w:rPr>
          <w:rStyle w:val="aa"/>
          <w:rFonts w:eastAsia="Calibri"/>
          <w:vertAlign w:val="baseline"/>
          <w:lang w:eastAsia="en-US"/>
        </w:rPr>
        <w:endnoteReference w:id="174"/>
      </w:r>
      <w:r w:rsidRPr="001F5C52">
        <w:rPr>
          <w:rFonts w:eastAsia="Calibri"/>
          <w:lang w:eastAsia="en-US"/>
        </w:rPr>
        <w:t>,</w:t>
      </w:r>
      <w:r w:rsidRPr="001F5C52">
        <w:rPr>
          <w:rStyle w:val="aa"/>
          <w:rFonts w:eastAsia="Calibri"/>
          <w:vertAlign w:val="baseline"/>
          <w:lang w:eastAsia="en-US"/>
        </w:rPr>
        <w:endnoteReference w:id="175"/>
      </w:r>
      <w:r w:rsidRPr="006002DA">
        <w:rPr>
          <w:rFonts w:eastAsia="Calibri"/>
          <w:lang w:eastAsia="en-US"/>
        </w:rPr>
        <w:t>]</w:t>
      </w:r>
      <w:r>
        <w:rPr>
          <w:rFonts w:eastAsia="Calibri"/>
          <w:lang w:eastAsia="en-US"/>
        </w:rPr>
        <w:t xml:space="preserve">. </w:t>
      </w:r>
    </w:p>
    <w:p w:rsidR="001233C8" w:rsidRPr="00457E10" w:rsidRDefault="001233C8" w:rsidP="001233C8">
      <w:pPr>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4597EC47" wp14:editId="705042CE">
            <wp:extent cx="4094476" cy="1848010"/>
            <wp:effectExtent l="0" t="0" r="190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103914" cy="1852270"/>
                    </a:xfrm>
                    <a:prstGeom prst="rect">
                      <a:avLst/>
                    </a:prstGeom>
                    <a:noFill/>
                    <a:ln>
                      <a:noFill/>
                    </a:ln>
                  </pic:spPr>
                </pic:pic>
              </a:graphicData>
            </a:graphic>
          </wp:inline>
        </w:drawing>
      </w:r>
    </w:p>
    <w:p w:rsidR="001233C8" w:rsidRPr="001F5C52" w:rsidRDefault="001233C8" w:rsidP="001233C8">
      <w:pPr>
        <w:pStyle w:val="ae"/>
        <w:jc w:val="center"/>
        <w:rPr>
          <w:rFonts w:ascii="Courier New" w:eastAsia="Calibri" w:hAnsi="Courier New" w:cs="Courier New"/>
          <w:b w:val="0"/>
          <w:sz w:val="21"/>
          <w:szCs w:val="21"/>
          <w:lang w:eastAsia="en-US"/>
        </w:rPr>
      </w:pPr>
      <w:bookmarkStart w:id="297" w:name="_Ref487549912"/>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19</w:t>
      </w:r>
      <w:r w:rsidR="0001688C">
        <w:rPr>
          <w:b w:val="0"/>
        </w:rPr>
        <w:fldChar w:fldCharType="end"/>
      </w:r>
      <w:bookmarkEnd w:id="297"/>
      <w:r w:rsidRPr="001F5C52">
        <w:rPr>
          <w:b w:val="0"/>
        </w:rPr>
        <w:t xml:space="preserve"> </w:t>
      </w:r>
      <w:r w:rsidRPr="00A17E43">
        <w:rPr>
          <w:b w:val="0"/>
          <w:i/>
          <w:lang w:val="en-US"/>
        </w:rPr>
        <w:t>A</w:t>
      </w:r>
      <w:r w:rsidRPr="00A17E43">
        <w:rPr>
          <w:b w:val="0"/>
          <w:i/>
          <w:vertAlign w:val="subscript"/>
          <w:lang w:val="en-US"/>
        </w:rPr>
        <w:t>N</w:t>
      </w:r>
      <w:r w:rsidRPr="00A17E43">
        <w:rPr>
          <w:b w:val="0"/>
          <w:i/>
        </w:rPr>
        <w:t>(</w:t>
      </w:r>
      <w:r w:rsidRPr="00A17E43">
        <w:rPr>
          <w:b w:val="0"/>
          <w:i/>
          <w:lang w:val="en-US"/>
        </w:rPr>
        <w:t>x</w:t>
      </w:r>
      <w:r w:rsidRPr="00A17E43">
        <w:rPr>
          <w:b w:val="0"/>
          <w:i/>
          <w:vertAlign w:val="subscript"/>
          <w:lang w:val="en-US"/>
        </w:rPr>
        <w:t>F</w:t>
      </w:r>
      <w:r w:rsidRPr="00A17E43">
        <w:rPr>
          <w:b w:val="0"/>
          <w:i/>
        </w:rPr>
        <w:t>)</w:t>
      </w:r>
      <w:r w:rsidRPr="001F5C52">
        <w:rPr>
          <w:b w:val="0"/>
        </w:rPr>
        <w:t xml:space="preserve"> для </w:t>
      </w:r>
      <w:r w:rsidRPr="00A17E43">
        <w:rPr>
          <w:b w:val="0"/>
          <w:i/>
          <w:lang w:val="en-US"/>
        </w:rPr>
        <w:t>p</w:t>
      </w:r>
      <w:r w:rsidRPr="00A17E43">
        <w:rPr>
          <w:b w:val="0"/>
          <w:i/>
          <w:vertAlign w:val="superscript"/>
        </w:rPr>
        <w:t>↑</w:t>
      </w:r>
      <w:r w:rsidRPr="00A17E43">
        <w:rPr>
          <w:b w:val="0"/>
          <w:i/>
          <w:lang w:val="en-US"/>
        </w:rPr>
        <w:t>p</w:t>
      </w:r>
      <w:r w:rsidRPr="00A17E43">
        <w:rPr>
          <w:b w:val="0"/>
          <w:i/>
        </w:rPr>
        <w:t xml:space="preserve"> → π</w:t>
      </w:r>
      <w:r w:rsidRPr="00A17E43">
        <w:rPr>
          <w:b w:val="0"/>
          <w:i/>
          <w:vertAlign w:val="superscript"/>
        </w:rPr>
        <w:t>±</w:t>
      </w:r>
      <w:r w:rsidRPr="00A17E43">
        <w:rPr>
          <w:b w:val="0"/>
          <w:i/>
          <w:lang w:val="en-US"/>
        </w:rPr>
        <w:t>X</w:t>
      </w:r>
      <w:r w:rsidRPr="001F5C52">
        <w:rPr>
          <w:b w:val="0"/>
        </w:rPr>
        <w:t xml:space="preserve">  для разных значений параметров Берлинской модели [</w:t>
      </w:r>
      <w:r w:rsidRPr="001F5C52">
        <w:rPr>
          <w:b w:val="0"/>
        </w:rPr>
        <w:fldChar w:fldCharType="begin"/>
      </w:r>
      <w:r w:rsidRPr="001F5C52">
        <w:rPr>
          <w:b w:val="0"/>
        </w:rPr>
        <w:instrText xml:space="preserve"> NOTEREF _Ref487549658 \h </w:instrText>
      </w:r>
      <w:r>
        <w:rPr>
          <w:b w:val="0"/>
        </w:rPr>
        <w:instrText xml:space="preserve"> \* MERGEFORMAT </w:instrText>
      </w:r>
      <w:r w:rsidRPr="001F5C52">
        <w:rPr>
          <w:b w:val="0"/>
        </w:rPr>
      </w:r>
      <w:r w:rsidRPr="001F5C52">
        <w:rPr>
          <w:b w:val="0"/>
        </w:rPr>
        <w:fldChar w:fldCharType="separate"/>
      </w:r>
      <w:r w:rsidR="00381BF0">
        <w:rPr>
          <w:b w:val="0"/>
        </w:rPr>
        <w:t>172</w:t>
      </w:r>
      <w:r w:rsidRPr="001F5C52">
        <w:rPr>
          <w:b w:val="0"/>
        </w:rPr>
        <w:fldChar w:fldCharType="end"/>
      </w:r>
      <w:r w:rsidRPr="001F5C52">
        <w:rPr>
          <w:b w:val="0"/>
        </w:rPr>
        <w:t>]</w:t>
      </w:r>
    </w:p>
    <w:p w:rsidR="001233C8" w:rsidRPr="003D27D9" w:rsidRDefault="001233C8" w:rsidP="00FC78A1">
      <w:pPr>
        <w:rPr>
          <w:rFonts w:eastAsia="Calibri"/>
          <w:lang w:eastAsia="en-US"/>
        </w:rPr>
      </w:pPr>
      <w:r w:rsidRPr="003D27D9">
        <w:rPr>
          <w:rFonts w:eastAsia="SFRM1440"/>
          <w:lang w:eastAsia="en-US"/>
        </w:rPr>
        <w:t xml:space="preserve"> </w:t>
      </w:r>
    </w:p>
    <w:p w:rsidR="001233C8" w:rsidRDefault="001233C8" w:rsidP="001233C8">
      <w:pPr>
        <w:keepNext/>
        <w:jc w:val="center"/>
      </w:pPr>
      <w:r w:rsidRPr="00457E10">
        <w:rPr>
          <w:rFonts w:eastAsia="Calibri"/>
          <w:noProof/>
        </w:rPr>
        <w:drawing>
          <wp:inline distT="0" distB="0" distL="0" distR="0" wp14:anchorId="01CD8875" wp14:editId="44F89A50">
            <wp:extent cx="4537494" cy="14129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554662" cy="1418306"/>
                    </a:xfrm>
                    <a:prstGeom prst="rect">
                      <a:avLst/>
                    </a:prstGeom>
                    <a:noFill/>
                    <a:ln>
                      <a:noFill/>
                    </a:ln>
                  </pic:spPr>
                </pic:pic>
              </a:graphicData>
            </a:graphic>
          </wp:inline>
        </w:drawing>
      </w:r>
    </w:p>
    <w:p w:rsidR="001233C8" w:rsidRPr="001F5C52" w:rsidRDefault="001233C8" w:rsidP="001233C8">
      <w:pPr>
        <w:pStyle w:val="ae"/>
        <w:jc w:val="center"/>
        <w:rPr>
          <w:rFonts w:eastAsia="Calibri"/>
          <w:b w:val="0"/>
          <w:lang w:eastAsia="en-US"/>
        </w:rPr>
      </w:pPr>
      <w:bookmarkStart w:id="298" w:name="_Ref487705608"/>
      <w:r w:rsidRPr="001F5C52">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20</w:t>
      </w:r>
      <w:r w:rsidR="0001688C">
        <w:rPr>
          <w:b w:val="0"/>
        </w:rPr>
        <w:fldChar w:fldCharType="end"/>
      </w:r>
      <w:bookmarkEnd w:id="298"/>
      <w:r w:rsidRPr="001F5C52">
        <w:rPr>
          <w:b w:val="0"/>
        </w:rPr>
        <w:t xml:space="preserve"> </w:t>
      </w:r>
      <w:r w:rsidRPr="001F5C52">
        <w:rPr>
          <w:rFonts w:eastAsia="SFRM1440"/>
          <w:b w:val="0"/>
          <w:lang w:eastAsia="en-US"/>
        </w:rPr>
        <w:t xml:space="preserve"> </w:t>
      </w:r>
      <w:r w:rsidRPr="00A17E43">
        <w:rPr>
          <w:rFonts w:eastAsia="CMMI12"/>
          <w:b w:val="0"/>
          <w:i/>
          <w:lang w:val="en-US" w:eastAsia="en-US"/>
        </w:rPr>
        <w:t>A</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(слева) для реакции </w:t>
      </w:r>
      <w:r w:rsidRPr="00A17E43">
        <w:rPr>
          <w:rFonts w:eastAsia="CMMI12"/>
          <w:b w:val="0"/>
          <w:i/>
          <w:lang w:val="en-US" w:eastAsia="en-US"/>
        </w:rPr>
        <w:t>p</w:t>
      </w:r>
      <w:r w:rsidRPr="00A17E43">
        <w:rPr>
          <w:rFonts w:eastAsia="CMSY10"/>
          <w:b w:val="0"/>
          <w:i/>
          <w:vertAlign w:val="superscript"/>
          <w:lang w:eastAsia="en-US"/>
        </w:rPr>
        <w:t>↑</w:t>
      </w:r>
      <w:r w:rsidRPr="00A17E43">
        <w:rPr>
          <w:rFonts w:eastAsia="CMMI12"/>
          <w:b w:val="0"/>
          <w:i/>
          <w:lang w:val="en-US" w:eastAsia="en-US"/>
        </w:rPr>
        <w:t>p</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r w:rsidRPr="001F5C52">
        <w:rPr>
          <w:rFonts w:eastAsia="CMMI12"/>
          <w:b w:val="0"/>
          <w:lang w:eastAsia="en-US"/>
        </w:rPr>
        <w:t xml:space="preserve"> и </w:t>
      </w:r>
      <w:r w:rsidRPr="00A17E43">
        <w:rPr>
          <w:rFonts w:eastAsia="CMMI12"/>
          <w:b w:val="0"/>
          <w:i/>
          <w:lang w:val="en-US" w:eastAsia="en-US"/>
        </w:rPr>
        <w:t>P</w:t>
      </w:r>
      <w:r w:rsidRPr="00A17E43">
        <w:rPr>
          <w:rFonts w:eastAsia="SFRM1440"/>
          <w:b w:val="0"/>
          <w:i/>
          <w:vertAlign w:val="subscript"/>
          <w:lang w:val="en-US" w:eastAsia="en-US"/>
        </w:rPr>
        <w:t>N</w:t>
      </w:r>
      <w:r w:rsidRPr="00A17E43">
        <w:rPr>
          <w:rFonts w:eastAsia="SFRM1440"/>
          <w:b w:val="0"/>
          <w:i/>
          <w:lang w:eastAsia="en-US"/>
        </w:rPr>
        <w:t>(</w:t>
      </w:r>
      <w:r w:rsidRPr="00A17E43">
        <w:rPr>
          <w:rFonts w:eastAsia="CMMI12"/>
          <w:b w:val="0"/>
          <w:i/>
          <w:lang w:val="en-US" w:eastAsia="en-US"/>
        </w:rPr>
        <w:t>x</w:t>
      </w:r>
      <w:r w:rsidRPr="00A17E43">
        <w:rPr>
          <w:rFonts w:eastAsia="SFRM1440"/>
          <w:b w:val="0"/>
          <w:i/>
          <w:vertAlign w:val="subscript"/>
          <w:lang w:val="en-US" w:eastAsia="en-US"/>
        </w:rPr>
        <w:t>F</w:t>
      </w:r>
      <w:r w:rsidRPr="00A17E43">
        <w:rPr>
          <w:rFonts w:eastAsia="SFRM1440"/>
          <w:b w:val="0"/>
          <w:i/>
          <w:lang w:eastAsia="en-US"/>
        </w:rPr>
        <w:t>)</w:t>
      </w:r>
      <w:r w:rsidRPr="001F5C52">
        <w:rPr>
          <w:rFonts w:eastAsia="SFRM1440"/>
          <w:b w:val="0"/>
          <w:lang w:eastAsia="en-US"/>
        </w:rPr>
        <w:t xml:space="preserve"> для </w:t>
      </w:r>
      <w:r w:rsidRPr="00A17E43">
        <w:rPr>
          <w:rFonts w:eastAsia="CMMI12"/>
          <w:b w:val="0"/>
          <w:i/>
          <w:lang w:val="en-US" w:eastAsia="en-US"/>
        </w:rPr>
        <w:t>pp</w:t>
      </w:r>
      <w:r w:rsidRPr="00A17E43">
        <w:rPr>
          <w:rFonts w:eastAsia="CMMI12"/>
          <w:b w:val="0"/>
          <w:i/>
          <w:lang w:eastAsia="en-US"/>
        </w:rPr>
        <w:t>(</w:t>
      </w:r>
      <w:r w:rsidRPr="00A17E43">
        <w:rPr>
          <w:rFonts w:eastAsia="CMMI12"/>
          <w:b w:val="0"/>
          <w:i/>
          <w:lang w:val="en-US" w:eastAsia="en-US"/>
        </w:rPr>
        <w:t>A</w:t>
      </w:r>
      <w:r w:rsidRPr="00A17E43">
        <w:rPr>
          <w:rFonts w:eastAsia="CMMI12"/>
          <w:b w:val="0"/>
          <w:i/>
          <w:lang w:eastAsia="en-US"/>
        </w:rPr>
        <w:t xml:space="preserve">) </w:t>
      </w:r>
      <w:r w:rsidRPr="00A17E43">
        <w:rPr>
          <w:rFonts w:eastAsia="CMSY10"/>
          <w:b w:val="0"/>
          <w:i/>
          <w:lang w:eastAsia="en-US"/>
        </w:rPr>
        <w:t xml:space="preserve">→ </w:t>
      </w:r>
      <w:r w:rsidRPr="00A17E43">
        <w:rPr>
          <w:rFonts w:eastAsia="SFRM1440"/>
          <w:b w:val="0"/>
          <w:i/>
          <w:lang w:eastAsia="en-US"/>
        </w:rPr>
        <w:t xml:space="preserve">Λ </w:t>
      </w:r>
      <w:r w:rsidRPr="00A17E43">
        <w:rPr>
          <w:rFonts w:eastAsia="CMMI12"/>
          <w:b w:val="0"/>
          <w:i/>
          <w:lang w:val="en-US" w:eastAsia="en-US"/>
        </w:rPr>
        <w:t>X</w:t>
      </w:r>
    </w:p>
    <w:p w:rsidR="001233C8" w:rsidRPr="00457E10" w:rsidRDefault="001233C8" w:rsidP="001233C8">
      <w:pPr>
        <w:rPr>
          <w:rFonts w:eastAsia="Calibri"/>
          <w:sz w:val="21"/>
          <w:szCs w:val="21"/>
          <w:lang w:eastAsia="en-US"/>
        </w:rPr>
      </w:pPr>
    </w:p>
    <w:p w:rsidR="001233C8" w:rsidRPr="001F5C52"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299" w:name="_Toc22133872"/>
      <w:r w:rsidRPr="001F5C52">
        <w:rPr>
          <w:rFonts w:ascii="Times New Roman" w:eastAsia="Calibri" w:hAnsi="Times New Roman" w:cs="Times New Roman"/>
          <w:b w:val="0"/>
          <w:sz w:val="24"/>
          <w:szCs w:val="24"/>
          <w:lang w:eastAsia="en-US"/>
        </w:rPr>
        <w:lastRenderedPageBreak/>
        <w:t>Модель инстантонной жидкости</w:t>
      </w:r>
      <w:bookmarkEnd w:id="299"/>
    </w:p>
    <w:p w:rsidR="001233C8" w:rsidRPr="001F5C52" w:rsidRDefault="001233C8" w:rsidP="001233C8">
      <w:pPr>
        <w:spacing w:line="276" w:lineRule="auto"/>
        <w:ind w:firstLine="709"/>
        <w:jc w:val="both"/>
        <w:rPr>
          <w:rFonts w:eastAsia="Calibri"/>
          <w:lang w:eastAsia="en-US"/>
        </w:rPr>
      </w:pPr>
      <w:r w:rsidRPr="001F5C52">
        <w:rPr>
          <w:rFonts w:eastAsia="Calibri"/>
          <w:lang w:eastAsia="en-US"/>
        </w:rPr>
        <w:t>Другая интересная возможность рассматривается в механизме, основанном на кварк-кварковом взаимодействии, индуцированном большим аномальным кварковым хромомагнитным моментом [</w:t>
      </w:r>
      <w:bookmarkStart w:id="300" w:name="_Ref487709157"/>
      <w:r w:rsidRPr="00164F4A">
        <w:rPr>
          <w:rStyle w:val="aa"/>
          <w:rFonts w:eastAsia="Calibri"/>
          <w:vertAlign w:val="baseline"/>
          <w:lang w:eastAsia="en-US"/>
        </w:rPr>
        <w:endnoteReference w:id="176"/>
      </w:r>
      <w:bookmarkEnd w:id="300"/>
      <w:r w:rsidRPr="001F5C52">
        <w:rPr>
          <w:rFonts w:eastAsia="Calibri"/>
          <w:lang w:eastAsia="en-US"/>
        </w:rPr>
        <w:t xml:space="preserve">]. Оценки, сделанные на основе модели инстантонной жидкости для вакуума КХД, показывают возможность генерации большой односпиновой асимметрии на кварковом уровне. Данный механизм может быть ответственным за те большие односпиновые асимметрии, которые наблюдаются в реакциях образования адронов при высоких энергиях. На </w:t>
      </w:r>
      <w:r w:rsidRPr="00164F4A">
        <w:rPr>
          <w:rFonts w:eastAsia="Calibri"/>
          <w:lang w:eastAsia="en-US"/>
        </w:rPr>
        <w:fldChar w:fldCharType="begin"/>
      </w:r>
      <w:r w:rsidRPr="00164F4A">
        <w:rPr>
          <w:rFonts w:eastAsia="Calibri"/>
          <w:lang w:eastAsia="en-US"/>
        </w:rPr>
        <w:instrText xml:space="preserve"> REF _Ref487709189 \h  \* MERGEFORMAT </w:instrText>
      </w:r>
      <w:r w:rsidRPr="00164F4A">
        <w:rPr>
          <w:rFonts w:eastAsia="Calibri"/>
          <w:lang w:eastAsia="en-US"/>
        </w:rPr>
      </w:r>
      <w:r w:rsidRPr="00164F4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21</w:t>
      </w:r>
      <w:r w:rsidRPr="00164F4A">
        <w:rPr>
          <w:rFonts w:eastAsia="Calibri"/>
          <w:lang w:eastAsia="en-US"/>
        </w:rPr>
        <w:fldChar w:fldCharType="end"/>
      </w:r>
      <w:r w:rsidRPr="001F5C52">
        <w:rPr>
          <w:rFonts w:eastAsia="Calibri"/>
          <w:lang w:eastAsia="en-US"/>
        </w:rPr>
        <w:t xml:space="preserve"> показаны зависимости асимметрии </w:t>
      </w:r>
      <w:r w:rsidRPr="00A17E43">
        <w:rPr>
          <w:rFonts w:eastAsia="Calibri"/>
          <w:i/>
          <w:lang w:eastAsia="en-US"/>
        </w:rPr>
        <w:t>A</w:t>
      </w:r>
      <w:r w:rsidRPr="00A17E43">
        <w:rPr>
          <w:rFonts w:eastAsia="Calibri"/>
          <w:i/>
          <w:vertAlign w:val="subscript"/>
          <w:lang w:eastAsia="en-US"/>
        </w:rPr>
        <w:t>N</w:t>
      </w:r>
      <w:r w:rsidRPr="00A17E43">
        <w:rPr>
          <w:rFonts w:eastAsia="Calibri"/>
          <w:i/>
          <w:lang w:eastAsia="en-US"/>
        </w:rPr>
        <w:t>(q</w:t>
      </w:r>
      <w:r w:rsidRPr="00A17E43">
        <w:rPr>
          <w:rFonts w:eastAsia="Calibri"/>
          <w:i/>
          <w:vertAlign w:val="subscript"/>
          <w:lang w:eastAsia="en-US"/>
        </w:rPr>
        <w:t>t</w:t>
      </w:r>
      <w:r w:rsidRPr="00A17E43">
        <w:rPr>
          <w:rFonts w:eastAsia="Calibri"/>
          <w:i/>
          <w:lang w:eastAsia="en-US"/>
        </w:rPr>
        <w:t>)</w:t>
      </w:r>
      <w:r w:rsidRPr="001F5C52">
        <w:rPr>
          <w:rFonts w:eastAsia="Calibri"/>
          <w:lang w:eastAsia="en-US"/>
        </w:rPr>
        <w:t xml:space="preserve"> от переданного импульса, при разных значениях параметра инфракрасного обрезания m</w:t>
      </w:r>
      <w:r w:rsidRPr="001F5C52">
        <w:rPr>
          <w:rFonts w:eastAsia="Calibri"/>
          <w:vertAlign w:val="subscript"/>
          <w:lang w:eastAsia="en-US"/>
        </w:rPr>
        <w:t>g</w:t>
      </w:r>
      <w:r w:rsidRPr="001F5C52">
        <w:rPr>
          <w:rFonts w:eastAsia="Calibri"/>
          <w:lang w:eastAsia="en-US"/>
        </w:rPr>
        <w:t xml:space="preserve"> и динамической массы кварка </w:t>
      </w:r>
      <w:r w:rsidRPr="00A17E43">
        <w:rPr>
          <w:rFonts w:eastAsia="Calibri"/>
          <w:i/>
          <w:lang w:eastAsia="en-US"/>
        </w:rPr>
        <w:t>m</w:t>
      </w:r>
      <w:r w:rsidRPr="001F5C52">
        <w:rPr>
          <w:rFonts w:eastAsia="Calibri"/>
          <w:vertAlign w:val="subscript"/>
          <w:lang w:eastAsia="en-US"/>
        </w:rPr>
        <w:t>q</w:t>
      </w:r>
      <w:r w:rsidRPr="001F5C52">
        <w:rPr>
          <w:rFonts w:eastAsia="Calibri"/>
          <w:lang w:eastAsia="en-US"/>
        </w:rPr>
        <w:t xml:space="preserve"> соответственно. </w:t>
      </w:r>
      <w:r w:rsidRPr="00164F4A">
        <w:rPr>
          <w:rFonts w:eastAsia="Calibri"/>
          <w:lang w:eastAsia="en-US"/>
        </w:rPr>
        <w:t>Асимметрия может достигать 50%, а зависимость от переданного импульса имеет интересные особенности.</w:t>
      </w:r>
    </w:p>
    <w:p w:rsidR="001233C8" w:rsidRPr="00457E10" w:rsidRDefault="001233C8" w:rsidP="001233C8">
      <w:pPr>
        <w:jc w:val="both"/>
        <w:rPr>
          <w:rFonts w:eastAsia="Calibri"/>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531E30A6" wp14:editId="483D2E57">
            <wp:extent cx="5010150" cy="175837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10150" cy="1758370"/>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1" w:name="_Ref487709189"/>
      <w:r w:rsidRPr="0056554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21</w:t>
      </w:r>
      <w:r w:rsidR="0001688C">
        <w:rPr>
          <w:b w:val="0"/>
        </w:rPr>
        <w:fldChar w:fldCharType="end"/>
      </w:r>
      <w:bookmarkEnd w:id="301"/>
      <w:r w:rsidRPr="00565547">
        <w:rPr>
          <w:b w:val="0"/>
        </w:rPr>
        <w:t xml:space="preserve"> </w:t>
      </w:r>
      <w:r w:rsidRPr="00A17E43">
        <w:rPr>
          <w:rFonts w:eastAsia="CMMI12"/>
          <w:b w:val="0"/>
          <w:i/>
          <w:lang w:eastAsia="en-US"/>
        </w:rPr>
        <w:t>A</w:t>
      </w:r>
      <w:r w:rsidRPr="00A17E43">
        <w:rPr>
          <w:rFonts w:eastAsia="SFRM1440"/>
          <w:b w:val="0"/>
          <w:i/>
          <w:vertAlign w:val="subscript"/>
          <w:lang w:eastAsia="en-US"/>
        </w:rPr>
        <w:t>N</w:t>
      </w:r>
      <w:r w:rsidRPr="00A17E43">
        <w:rPr>
          <w:rFonts w:eastAsia="SFRM1440"/>
          <w:b w:val="0"/>
          <w:i/>
          <w:lang w:eastAsia="en-US"/>
        </w:rPr>
        <w:t>(</w:t>
      </w:r>
      <w:r w:rsidRPr="00A17E43">
        <w:rPr>
          <w:rFonts w:eastAsia="CMMI12"/>
          <w:b w:val="0"/>
          <w:i/>
          <w:lang w:eastAsia="en-US"/>
        </w:rPr>
        <w:t>q</w:t>
      </w:r>
      <w:r w:rsidRPr="00A17E43">
        <w:rPr>
          <w:rFonts w:eastAsia="SFRM1440"/>
          <w:b w:val="0"/>
          <w:i/>
          <w:vertAlign w:val="subscript"/>
          <w:lang w:eastAsia="en-US"/>
        </w:rPr>
        <w:t>t</w:t>
      </w:r>
      <w:r w:rsidRPr="00A17E43">
        <w:rPr>
          <w:rFonts w:eastAsia="SFRM1440"/>
          <w:b w:val="0"/>
          <w:i/>
          <w:lang w:eastAsia="en-US"/>
        </w:rPr>
        <w:t>)</w:t>
      </w:r>
      <w:r w:rsidRPr="00565547">
        <w:rPr>
          <w:rFonts w:eastAsia="SFRM1440"/>
          <w:b w:val="0"/>
          <w:lang w:eastAsia="en-US"/>
        </w:rPr>
        <w:t xml:space="preserve"> для рассеяния кварков,  при разных параметрах </w:t>
      </w:r>
      <w:r w:rsidRPr="00A17E43">
        <w:rPr>
          <w:rFonts w:eastAsia="SFRM1440"/>
          <w:b w:val="0"/>
          <w:i/>
          <w:lang w:eastAsia="en-US"/>
        </w:rPr>
        <w:t>m</w:t>
      </w:r>
      <w:r w:rsidRPr="00565547">
        <w:rPr>
          <w:rFonts w:eastAsia="SFRM1440"/>
          <w:b w:val="0"/>
          <w:vertAlign w:val="subscript"/>
          <w:lang w:eastAsia="en-US"/>
        </w:rPr>
        <w:t xml:space="preserve">g  </w:t>
      </w:r>
      <w:r w:rsidRPr="00565547">
        <w:rPr>
          <w:rFonts w:eastAsia="SFRM1440"/>
          <w:b w:val="0"/>
          <w:lang w:eastAsia="en-US"/>
        </w:rPr>
        <w:t>инфракрасного обрезания (слева) и разных динамических массах кварка (справа)</w:t>
      </w:r>
      <w:r>
        <w:rPr>
          <w:rFonts w:eastAsia="SFRM1440"/>
          <w:b w:val="0"/>
          <w:lang w:eastAsia="en-US"/>
        </w:rPr>
        <w:t xml:space="preserve"> из модели </w:t>
      </w:r>
      <w:r w:rsidRPr="00164F4A">
        <w:rPr>
          <w:rFonts w:eastAsia="SFRM1440"/>
          <w:b w:val="0"/>
          <w:lang w:eastAsia="en-US"/>
        </w:rPr>
        <w:t>[</w:t>
      </w:r>
      <w:r>
        <w:rPr>
          <w:rFonts w:eastAsia="SFRM1440"/>
          <w:b w:val="0"/>
          <w:lang w:eastAsia="en-US"/>
        </w:rPr>
        <w:fldChar w:fldCharType="begin"/>
      </w:r>
      <w:r>
        <w:rPr>
          <w:rFonts w:eastAsia="SFRM1440"/>
          <w:b w:val="0"/>
          <w:lang w:eastAsia="en-US"/>
        </w:rPr>
        <w:instrText xml:space="preserve"> NOTEREF _Ref487709157 \h </w:instrText>
      </w:r>
      <w:r>
        <w:rPr>
          <w:rFonts w:eastAsia="SFRM1440"/>
          <w:b w:val="0"/>
          <w:lang w:eastAsia="en-US"/>
        </w:rPr>
      </w:r>
      <w:r>
        <w:rPr>
          <w:rFonts w:eastAsia="SFRM1440"/>
          <w:b w:val="0"/>
          <w:lang w:eastAsia="en-US"/>
        </w:rPr>
        <w:fldChar w:fldCharType="separate"/>
      </w:r>
      <w:r w:rsidR="00381BF0">
        <w:rPr>
          <w:rFonts w:eastAsia="SFRM1440"/>
          <w:b w:val="0"/>
          <w:lang w:eastAsia="en-US"/>
        </w:rPr>
        <w:t>176</w:t>
      </w:r>
      <w:r>
        <w:rPr>
          <w:rFonts w:eastAsia="SFRM1440"/>
          <w:b w:val="0"/>
          <w:lang w:eastAsia="en-US"/>
        </w:rPr>
        <w:fldChar w:fldCharType="end"/>
      </w:r>
      <w:r w:rsidRPr="00164F4A">
        <w:rPr>
          <w:rFonts w:eastAsia="SFRM1440"/>
          <w:b w:val="0"/>
          <w:lang w:eastAsia="en-US"/>
        </w:rPr>
        <w:t>]</w:t>
      </w:r>
    </w:p>
    <w:p w:rsidR="001233C8" w:rsidRPr="00565547" w:rsidRDefault="001233C8" w:rsidP="001233C8">
      <w:pPr>
        <w:rPr>
          <w:rFonts w:eastAsia="Calibri"/>
          <w:lang w:eastAsia="en-US"/>
        </w:rPr>
      </w:pPr>
      <w:r w:rsidRPr="00457E10">
        <w:rPr>
          <w:rFonts w:eastAsia="Calibri"/>
          <w:lang w:eastAsia="en-US"/>
        </w:rPr>
        <w:t xml:space="preserve"> </w:t>
      </w:r>
    </w:p>
    <w:p w:rsidR="001233C8" w:rsidRPr="00164F4A"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2" w:name="_Toc22133873"/>
      <w:r w:rsidRPr="00164F4A">
        <w:rPr>
          <w:rFonts w:ascii="Times New Roman" w:eastAsia="Calibri" w:hAnsi="Times New Roman" w:cs="Times New Roman"/>
          <w:b w:val="0"/>
          <w:sz w:val="24"/>
          <w:szCs w:val="24"/>
          <w:lang w:eastAsia="en-US"/>
        </w:rPr>
        <w:t>Киральная  модель фильтрации спиновых состояний</w:t>
      </w:r>
      <w:bookmarkEnd w:id="302"/>
    </w:p>
    <w:p w:rsidR="001233C8" w:rsidRPr="00457E10" w:rsidRDefault="001233C8" w:rsidP="001233C8">
      <w:pPr>
        <w:spacing w:line="276" w:lineRule="auto"/>
        <w:ind w:firstLine="709"/>
        <w:jc w:val="both"/>
        <w:rPr>
          <w:rFonts w:eastAsia="Calibri"/>
          <w:lang w:eastAsia="en-US"/>
        </w:rPr>
      </w:pPr>
      <w:r w:rsidRPr="00164F4A">
        <w:rPr>
          <w:rFonts w:eastAsia="Calibri"/>
          <w:lang w:eastAsia="en-US"/>
        </w:rPr>
        <w:t>Еще один механизм мягкой (непертурбативной) генерации односпиновой асимметрии основан на киральной кварковой модели, в которой приняты во внимание такие факторы, как унитарность и картина прицельного параметра [</w:t>
      </w:r>
      <w:r w:rsidRPr="00164F4A">
        <w:rPr>
          <w:rStyle w:val="aa"/>
          <w:rFonts w:eastAsia="Calibri"/>
          <w:vertAlign w:val="baseline"/>
          <w:lang w:eastAsia="en-US"/>
        </w:rPr>
        <w:endnoteReference w:id="177"/>
      </w:r>
      <w:r w:rsidRPr="00164F4A">
        <w:rPr>
          <w:rFonts w:eastAsia="Calibri"/>
          <w:lang w:eastAsia="en-US"/>
        </w:rPr>
        <w:t xml:space="preserve">]. В рассматриваемой модели происходит фильтрация спиновых состояний, которая обусловлена унитарностью в </w:t>
      </w:r>
      <w:r w:rsidRPr="00FD7CE2">
        <w:rPr>
          <w:rFonts w:eastAsia="Calibri"/>
          <w:i/>
          <w:lang w:eastAsia="en-US"/>
        </w:rPr>
        <w:t>s</w:t>
      </w:r>
      <w:r w:rsidRPr="00164F4A">
        <w:rPr>
          <w:rFonts w:eastAsia="Calibri"/>
          <w:lang w:eastAsia="en-US"/>
        </w:rPr>
        <w:t>-канале. Она связывает поляризацию с асимметрией в положении кварка в пространстве прицельных параметров. Модель предсказывает для односпиновой асимметрии линейный</w:t>
      </w:r>
      <w:r w:rsidRPr="00457E10">
        <w:rPr>
          <w:rFonts w:eastAsia="Calibri"/>
          <w:lang w:eastAsia="en-US"/>
        </w:rPr>
        <w:t xml:space="preserve"> рост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и выход на плато при </w:t>
      </w:r>
      <w:r w:rsidRPr="00FD7CE2">
        <w:rPr>
          <w:rFonts w:eastAsia="Calibri"/>
          <w:i/>
          <w:lang w:eastAsia="en-US"/>
        </w:rPr>
        <w:t>p</w:t>
      </w:r>
      <w:r w:rsidRPr="00457E10">
        <w:rPr>
          <w:rFonts w:eastAsia="Calibri"/>
          <w:vertAlign w:val="subscript"/>
          <w:lang w:eastAsia="en-US"/>
        </w:rPr>
        <w:t>T</w:t>
      </w:r>
      <w:r w:rsidRPr="00457E10">
        <w:rPr>
          <w:rFonts w:eastAsia="Calibri"/>
          <w:lang w:eastAsia="en-US"/>
        </w:rPr>
        <w:t xml:space="preserve"> &gt; 1 ГэВ/с [</w:t>
      </w:r>
      <w:bookmarkStart w:id="303" w:name="_Ref487709587"/>
      <w:r w:rsidRPr="00164F4A">
        <w:rPr>
          <w:rStyle w:val="aa"/>
          <w:rFonts w:eastAsia="Calibri"/>
          <w:vertAlign w:val="baseline"/>
          <w:lang w:eastAsia="en-US"/>
        </w:rPr>
        <w:endnoteReference w:id="178"/>
      </w:r>
      <w:bookmarkEnd w:id="303"/>
      <w:r w:rsidRPr="00457E10">
        <w:rPr>
          <w:rFonts w:eastAsia="Calibri"/>
          <w:lang w:eastAsia="en-US"/>
        </w:rPr>
        <w:t xml:space="preserve">]. </w:t>
      </w:r>
      <w:r>
        <w:rPr>
          <w:rFonts w:eastAsia="Calibri"/>
          <w:lang w:eastAsia="en-US"/>
        </w:rPr>
        <w:t xml:space="preserve">На </w:t>
      </w:r>
      <w:r>
        <w:rPr>
          <w:rFonts w:eastAsia="Calibri"/>
          <w:lang w:eastAsia="en-US"/>
        </w:rPr>
        <w:fldChar w:fldCharType="begin"/>
      </w:r>
      <w:r>
        <w:rPr>
          <w:rFonts w:eastAsia="Calibri"/>
          <w:lang w:eastAsia="en-US"/>
        </w:rPr>
        <w:instrText xml:space="preserve"> REF _Ref487709555 \h </w:instrText>
      </w:r>
      <w:r w:rsidR="00FD7CE2">
        <w:rPr>
          <w:rFonts w:eastAsia="Calibri"/>
          <w:lang w:eastAsia="en-US"/>
        </w:rPr>
        <w:instrText xml:space="preserve"> \* MERGEFORMAT </w:instrText>
      </w:r>
      <w:r>
        <w:rPr>
          <w:rFonts w:eastAsia="Calibri"/>
          <w:lang w:eastAsia="en-US"/>
        </w:rPr>
      </w:r>
      <w:r>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22</w:t>
      </w:r>
      <w:r>
        <w:rPr>
          <w:rFonts w:eastAsia="Calibri"/>
          <w:lang w:eastAsia="en-US"/>
        </w:rPr>
        <w:fldChar w:fldCharType="end"/>
      </w:r>
      <w:r w:rsidRPr="00457E10">
        <w:rPr>
          <w:rFonts w:eastAsia="Calibri"/>
          <w:lang w:eastAsia="en-US"/>
        </w:rPr>
        <w:t xml:space="preserve">  показаны предварительные данные эксперимента STAR [</w:t>
      </w:r>
      <w:bookmarkStart w:id="304" w:name="_Ref487709610"/>
      <w:r w:rsidRPr="00164F4A">
        <w:rPr>
          <w:rStyle w:val="aa"/>
          <w:rFonts w:eastAsia="Calibri"/>
          <w:vertAlign w:val="baseline"/>
          <w:lang w:eastAsia="en-US"/>
        </w:rPr>
        <w:endnoteReference w:id="179"/>
      </w:r>
      <w:bookmarkEnd w:id="304"/>
      <w:r w:rsidRPr="00164F4A">
        <w:rPr>
          <w:rFonts w:eastAsia="Calibri"/>
          <w:lang w:eastAsia="en-US"/>
        </w:rPr>
        <w:t>,</w:t>
      </w:r>
      <w:bookmarkStart w:id="305" w:name="_Ref487709619"/>
      <w:r w:rsidRPr="00164F4A">
        <w:rPr>
          <w:rStyle w:val="aa"/>
          <w:rFonts w:eastAsia="Calibri"/>
          <w:vertAlign w:val="baseline"/>
          <w:lang w:eastAsia="en-US"/>
        </w:rPr>
        <w:endnoteReference w:id="180"/>
      </w:r>
      <w:bookmarkEnd w:id="305"/>
      <w:r w:rsidRPr="00457E10">
        <w:rPr>
          <w:rFonts w:eastAsia="Calibri"/>
          <w:lang w:eastAsia="en-US"/>
        </w:rPr>
        <w:t>], которые сравнива</w:t>
      </w:r>
      <w:r>
        <w:rPr>
          <w:rFonts w:eastAsia="Calibri"/>
          <w:lang w:eastAsia="en-US"/>
        </w:rPr>
        <w:t>ются с предсказаниями модели [</w:t>
      </w:r>
      <w:r>
        <w:rPr>
          <w:rFonts w:eastAsia="Calibri"/>
          <w:lang w:eastAsia="en-US"/>
        </w:rPr>
        <w:fldChar w:fldCharType="begin"/>
      </w:r>
      <w:r>
        <w:rPr>
          <w:rFonts w:eastAsia="Calibri"/>
          <w:lang w:eastAsia="en-US"/>
        </w:rPr>
        <w:instrText xml:space="preserve"> NOTEREF _Ref487709587 \h </w:instrText>
      </w:r>
      <w:r>
        <w:rPr>
          <w:rFonts w:eastAsia="Calibri"/>
          <w:lang w:eastAsia="en-US"/>
        </w:rPr>
      </w:r>
      <w:r>
        <w:rPr>
          <w:rFonts w:eastAsia="Calibri"/>
          <w:lang w:eastAsia="en-US"/>
        </w:rPr>
        <w:fldChar w:fldCharType="separate"/>
      </w:r>
      <w:r w:rsidR="00381BF0">
        <w:rPr>
          <w:rFonts w:eastAsia="Calibri"/>
          <w:lang w:eastAsia="en-US"/>
        </w:rPr>
        <w:t>178</w:t>
      </w:r>
      <w:r>
        <w:rPr>
          <w:rFonts w:eastAsia="Calibri"/>
          <w:lang w:eastAsia="en-US"/>
        </w:rPr>
        <w:fldChar w:fldCharType="end"/>
      </w:r>
      <w:r w:rsidRPr="00457E10">
        <w:rPr>
          <w:rFonts w:eastAsia="Calibri"/>
          <w:lang w:eastAsia="en-US"/>
        </w:rPr>
        <w:t xml:space="preserve">]. </w:t>
      </w: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772F0850" wp14:editId="625EE8A3">
            <wp:extent cx="3363646" cy="151256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361833" cy="1511745"/>
                    </a:xfrm>
                    <a:prstGeom prst="rect">
                      <a:avLst/>
                    </a:prstGeom>
                    <a:noFill/>
                    <a:ln>
                      <a:noFill/>
                    </a:ln>
                  </pic:spPr>
                </pic:pic>
              </a:graphicData>
            </a:graphic>
          </wp:inline>
        </w:drawing>
      </w:r>
    </w:p>
    <w:p w:rsidR="001233C8" w:rsidRPr="00164F4A" w:rsidRDefault="001233C8" w:rsidP="001233C8">
      <w:pPr>
        <w:pStyle w:val="ae"/>
        <w:jc w:val="center"/>
        <w:rPr>
          <w:rFonts w:eastAsia="Calibri"/>
          <w:b w:val="0"/>
          <w:lang w:eastAsia="en-US"/>
        </w:rPr>
      </w:pPr>
      <w:bookmarkStart w:id="306" w:name="_Ref487709555"/>
      <w:r w:rsidRPr="00164F4A">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22</w:t>
      </w:r>
      <w:r w:rsidR="0001688C">
        <w:rPr>
          <w:b w:val="0"/>
        </w:rPr>
        <w:fldChar w:fldCharType="end"/>
      </w:r>
      <w:bookmarkEnd w:id="306"/>
      <w:r w:rsidRPr="00164F4A">
        <w:rPr>
          <w:b w:val="0"/>
        </w:rPr>
        <w:t xml:space="preserve"> </w:t>
      </w:r>
      <w:r w:rsidRPr="00164F4A">
        <w:rPr>
          <w:rFonts w:eastAsia="SFRM1440"/>
          <w:b w:val="0"/>
          <w:lang w:eastAsia="en-US"/>
        </w:rPr>
        <w:t xml:space="preserve">Зависимость </w:t>
      </w:r>
      <w:r w:rsidRPr="00FD7CE2">
        <w:rPr>
          <w:rFonts w:eastAsia="CMMI12"/>
          <w:b w:val="0"/>
          <w:i/>
          <w:lang w:eastAsia="en-US"/>
        </w:rPr>
        <w:t>A</w:t>
      </w:r>
      <w:r w:rsidRPr="00FD7CE2">
        <w:rPr>
          <w:rFonts w:eastAsia="SFRM1440"/>
          <w:b w:val="0"/>
          <w:i/>
          <w:vertAlign w:val="subscript"/>
          <w:lang w:eastAsia="en-US"/>
        </w:rPr>
        <w:t>N</w:t>
      </w:r>
      <w:r w:rsidRPr="00FD7CE2">
        <w:rPr>
          <w:rFonts w:eastAsia="SFRM1440"/>
          <w:b w:val="0"/>
          <w:i/>
          <w:lang w:eastAsia="en-US"/>
        </w:rPr>
        <w:t>(</w:t>
      </w:r>
      <w:r w:rsidRPr="00FD7CE2">
        <w:rPr>
          <w:rFonts w:eastAsia="CMMI12"/>
          <w:b w:val="0"/>
          <w:i/>
          <w:lang w:eastAsia="en-US"/>
        </w:rPr>
        <w:t>x</w:t>
      </w:r>
      <w:r w:rsidRPr="00FD7CE2">
        <w:rPr>
          <w:rFonts w:eastAsia="SFRM1440"/>
          <w:b w:val="0"/>
          <w:i/>
          <w:vertAlign w:val="subscript"/>
          <w:lang w:eastAsia="en-US"/>
        </w:rPr>
        <w:t>F</w:t>
      </w:r>
      <w:r w:rsidRPr="00FD7CE2">
        <w:rPr>
          <w:rFonts w:eastAsia="SFRM1440"/>
          <w:b w:val="0"/>
          <w:i/>
          <w:lang w:eastAsia="en-US"/>
        </w:rPr>
        <w:t xml:space="preserve">) </w:t>
      </w:r>
      <w:r w:rsidRPr="00164F4A">
        <w:rPr>
          <w:rFonts w:eastAsia="SFRM1440"/>
          <w:b w:val="0"/>
          <w:lang w:eastAsia="en-US"/>
        </w:rPr>
        <w:t xml:space="preserve">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 xml:space="preserve">p </w:t>
      </w:r>
      <w:r w:rsidRPr="00FD7CE2">
        <w:rPr>
          <w:rFonts w:eastAsia="CMSY10"/>
          <w:b w:val="0"/>
          <w:i/>
          <w:lang w:eastAsia="en-US"/>
        </w:rPr>
        <w:t xml:space="preserve">→ </w:t>
      </w:r>
      <w:r w:rsidRPr="00FD7CE2">
        <w:rPr>
          <w:rFonts w:eastAsia="CMMI12"/>
          <w:b w:val="0"/>
          <w:i/>
          <w:lang w:eastAsia="en-US"/>
        </w:rPr>
        <w:t>π</w:t>
      </w:r>
      <w:r w:rsidRPr="00FD7CE2">
        <w:rPr>
          <w:rFonts w:eastAsia="SFRM1440"/>
          <w:b w:val="0"/>
          <w:i/>
          <w:vertAlign w:val="superscript"/>
          <w:lang w:eastAsia="en-US"/>
        </w:rPr>
        <w:t>0</w:t>
      </w:r>
      <w:r w:rsidRPr="00FD7CE2">
        <w:rPr>
          <w:rFonts w:eastAsia="CMMI12"/>
          <w:b w:val="0"/>
          <w:i/>
          <w:lang w:eastAsia="en-US"/>
        </w:rPr>
        <w:t>X</w:t>
      </w:r>
      <w:r w:rsidRPr="00164F4A">
        <w:rPr>
          <w:rFonts w:eastAsia="SFRM1440"/>
          <w:b w:val="0"/>
          <w:lang w:eastAsia="en-US"/>
        </w:rPr>
        <w:t>, из [</w:t>
      </w:r>
      <w:r w:rsidRPr="00164F4A">
        <w:rPr>
          <w:rFonts w:eastAsia="SFRM1440"/>
          <w:b w:val="0"/>
          <w:lang w:eastAsia="en-US"/>
        </w:rPr>
        <w:fldChar w:fldCharType="begin"/>
      </w:r>
      <w:r w:rsidRPr="00164F4A">
        <w:rPr>
          <w:rFonts w:eastAsia="SFRM1440"/>
          <w:b w:val="0"/>
          <w:lang w:eastAsia="en-US"/>
        </w:rPr>
        <w:instrText xml:space="preserve"> NOTEREF _Ref487709587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381BF0">
        <w:rPr>
          <w:rFonts w:eastAsia="SFRM1440"/>
          <w:b w:val="0"/>
          <w:lang w:eastAsia="en-US"/>
        </w:rPr>
        <w:t>178</w:t>
      </w:r>
      <w:r w:rsidRPr="00164F4A">
        <w:rPr>
          <w:rFonts w:eastAsia="SFRM1440"/>
          <w:b w:val="0"/>
          <w:lang w:eastAsia="en-US"/>
        </w:rPr>
        <w:fldChar w:fldCharType="end"/>
      </w:r>
      <w:r w:rsidRPr="00164F4A">
        <w:rPr>
          <w:rFonts w:eastAsia="SFRM1440"/>
          <w:b w:val="0"/>
          <w:lang w:eastAsia="en-US"/>
        </w:rPr>
        <w:t xml:space="preserve">]. Угол изоляции пиона 70 мрад, </w:t>
      </w:r>
      <w:r w:rsidRPr="00164F4A">
        <w:rPr>
          <w:rFonts w:eastAsia="CMSY10"/>
          <w:b w:val="0"/>
          <w:lang w:eastAsia="en-US"/>
        </w:rPr>
        <w:t>√</w:t>
      </w:r>
      <w:r w:rsidRPr="00FD7CE2">
        <w:rPr>
          <w:rFonts w:eastAsia="CMMI12"/>
          <w:b w:val="0"/>
          <w:i/>
          <w:lang w:eastAsia="en-US"/>
        </w:rPr>
        <w:t>s</w:t>
      </w:r>
      <w:r w:rsidRPr="00164F4A">
        <w:rPr>
          <w:rFonts w:eastAsia="CMMI12"/>
          <w:b w:val="0"/>
          <w:lang w:eastAsia="en-US"/>
        </w:rPr>
        <w:t xml:space="preserve"> </w:t>
      </w:r>
      <w:r w:rsidRPr="00164F4A">
        <w:rPr>
          <w:rFonts w:eastAsia="SFRM1440"/>
          <w:b w:val="0"/>
          <w:lang w:eastAsia="en-US"/>
        </w:rPr>
        <w:t>= 500 ГэВ и 0</w:t>
      </w:r>
      <w:r w:rsidRPr="00164F4A">
        <w:rPr>
          <w:rFonts w:eastAsia="CMMI12"/>
          <w:b w:val="0"/>
          <w:lang w:eastAsia="en-US"/>
        </w:rPr>
        <w:t>.</w:t>
      </w:r>
      <w:r w:rsidRPr="00164F4A">
        <w:rPr>
          <w:rFonts w:eastAsia="SFRM1440"/>
          <w:b w:val="0"/>
          <w:lang w:eastAsia="en-US"/>
        </w:rPr>
        <w:t xml:space="preserve">32 </w:t>
      </w:r>
      <w:r w:rsidRPr="00164F4A">
        <w:rPr>
          <w:rFonts w:eastAsia="CMMI12"/>
          <w:b w:val="0"/>
          <w:lang w:eastAsia="en-US"/>
        </w:rPr>
        <w:t xml:space="preserve">&lt; </w:t>
      </w:r>
      <w:r w:rsidRPr="00FD7CE2">
        <w:rPr>
          <w:rFonts w:eastAsia="CMMI12"/>
          <w:b w:val="0"/>
          <w:i/>
          <w:lang w:eastAsia="en-US"/>
        </w:rPr>
        <w:t>x</w:t>
      </w:r>
      <w:r w:rsidRPr="00164F4A">
        <w:rPr>
          <w:rFonts w:eastAsia="SFRM1440"/>
          <w:b w:val="0"/>
          <w:vertAlign w:val="subscript"/>
          <w:lang w:eastAsia="en-US"/>
        </w:rPr>
        <w:t>F</w:t>
      </w:r>
      <w:r w:rsidRPr="00164F4A">
        <w:rPr>
          <w:rFonts w:eastAsia="SFRM1440"/>
          <w:b w:val="0"/>
          <w:lang w:eastAsia="en-US"/>
        </w:rPr>
        <w:t xml:space="preserve"> </w:t>
      </w:r>
      <w:r w:rsidRPr="00164F4A">
        <w:rPr>
          <w:rFonts w:eastAsia="CMMI12"/>
          <w:b w:val="0"/>
          <w:lang w:eastAsia="en-US"/>
        </w:rPr>
        <w:t xml:space="preserve">&lt; </w:t>
      </w:r>
      <w:r w:rsidRPr="00164F4A">
        <w:rPr>
          <w:rFonts w:eastAsia="SFRM1440"/>
          <w:b w:val="0"/>
          <w:lang w:eastAsia="en-US"/>
        </w:rPr>
        <w:t>0</w:t>
      </w:r>
      <w:r w:rsidRPr="00164F4A">
        <w:rPr>
          <w:rFonts w:eastAsia="CMMI12"/>
          <w:b w:val="0"/>
          <w:lang w:eastAsia="en-US"/>
        </w:rPr>
        <w:t>.</w:t>
      </w:r>
      <w:r w:rsidRPr="00164F4A">
        <w:rPr>
          <w:rFonts w:eastAsia="SFRM1440"/>
          <w:b w:val="0"/>
          <w:lang w:eastAsia="en-US"/>
        </w:rPr>
        <w:t>40. Данные STAR из [</w:t>
      </w:r>
      <w:r w:rsidRPr="00164F4A">
        <w:rPr>
          <w:rFonts w:eastAsia="SFRM1440"/>
          <w:b w:val="0"/>
          <w:lang w:eastAsia="en-US"/>
        </w:rPr>
        <w:fldChar w:fldCharType="begin"/>
      </w:r>
      <w:r w:rsidRPr="00164F4A">
        <w:rPr>
          <w:rFonts w:eastAsia="SFRM1440"/>
          <w:b w:val="0"/>
          <w:lang w:eastAsia="en-US"/>
        </w:rPr>
        <w:instrText xml:space="preserve"> NOTEREF _Ref487709610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381BF0">
        <w:rPr>
          <w:rFonts w:eastAsia="SFRM1440"/>
          <w:b w:val="0"/>
          <w:lang w:eastAsia="en-US"/>
        </w:rPr>
        <w:t>179</w:t>
      </w:r>
      <w:r w:rsidRPr="00164F4A">
        <w:rPr>
          <w:rFonts w:eastAsia="SFRM1440"/>
          <w:b w:val="0"/>
          <w:lang w:eastAsia="en-US"/>
        </w:rPr>
        <w:fldChar w:fldCharType="end"/>
      </w:r>
      <w:r w:rsidRPr="00164F4A">
        <w:rPr>
          <w:rFonts w:eastAsia="SFRM1440"/>
          <w:b w:val="0"/>
          <w:lang w:eastAsia="en-US"/>
        </w:rPr>
        <w:t xml:space="preserve">, </w:t>
      </w:r>
      <w:r w:rsidRPr="00164F4A">
        <w:rPr>
          <w:rFonts w:eastAsia="SFRM1440"/>
          <w:b w:val="0"/>
          <w:lang w:eastAsia="en-US"/>
        </w:rPr>
        <w:fldChar w:fldCharType="begin"/>
      </w:r>
      <w:r w:rsidRPr="00164F4A">
        <w:rPr>
          <w:rFonts w:eastAsia="SFRM1440"/>
          <w:b w:val="0"/>
          <w:lang w:eastAsia="en-US"/>
        </w:rPr>
        <w:instrText xml:space="preserve"> NOTEREF _Ref487709619 \h </w:instrText>
      </w:r>
      <w:r>
        <w:rPr>
          <w:rFonts w:eastAsia="SFRM1440"/>
          <w:b w:val="0"/>
          <w:lang w:eastAsia="en-US"/>
        </w:rPr>
        <w:instrText xml:space="preserve"> \* MERGEFORMAT </w:instrText>
      </w:r>
      <w:r w:rsidRPr="00164F4A">
        <w:rPr>
          <w:rFonts w:eastAsia="SFRM1440"/>
          <w:b w:val="0"/>
          <w:lang w:eastAsia="en-US"/>
        </w:rPr>
      </w:r>
      <w:r w:rsidRPr="00164F4A">
        <w:rPr>
          <w:rFonts w:eastAsia="SFRM1440"/>
          <w:b w:val="0"/>
          <w:lang w:eastAsia="en-US"/>
        </w:rPr>
        <w:fldChar w:fldCharType="separate"/>
      </w:r>
      <w:r w:rsidR="00381BF0">
        <w:rPr>
          <w:rFonts w:eastAsia="SFRM1440"/>
          <w:b w:val="0"/>
          <w:lang w:eastAsia="en-US"/>
        </w:rPr>
        <w:t>180</w:t>
      </w:r>
      <w:r w:rsidRPr="00164F4A">
        <w:rPr>
          <w:rFonts w:eastAsia="SFRM1440"/>
          <w:b w:val="0"/>
          <w:lang w:eastAsia="en-US"/>
        </w:rPr>
        <w:fldChar w:fldCharType="end"/>
      </w:r>
      <w:r w:rsidRPr="00164F4A">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FC78A1">
      <w:pPr>
        <w:spacing w:line="276" w:lineRule="auto"/>
        <w:ind w:firstLine="709"/>
        <w:jc w:val="both"/>
        <w:rPr>
          <w:rFonts w:eastAsia="Calibri"/>
          <w:lang w:eastAsia="en-US"/>
        </w:rPr>
      </w:pPr>
      <w:r w:rsidRPr="00457E10">
        <w:rPr>
          <w:rFonts w:eastAsia="Calibri"/>
          <w:lang w:eastAsia="en-US"/>
        </w:rPr>
        <w:lastRenderedPageBreak/>
        <w:t xml:space="preserve">Авторы подчеркивают, что согласие данных и расчетов имеет пока качественный характер. Для количественного анализа необходимо иметь данные при  </w:t>
      </w:r>
      <w:r w:rsidRPr="00FD7CE2">
        <w:rPr>
          <w:rFonts w:eastAsia="CMMI12"/>
          <w:i/>
          <w:lang w:eastAsia="en-US"/>
        </w:rPr>
        <w:t>x</w:t>
      </w:r>
      <w:r w:rsidRPr="00457E10">
        <w:rPr>
          <w:rFonts w:eastAsia="CMMI12"/>
          <w:vertAlign w:val="subscript"/>
          <w:lang w:eastAsia="en-US"/>
        </w:rPr>
        <w:t>F</w:t>
      </w:r>
      <w:r w:rsidRPr="00457E10">
        <w:rPr>
          <w:rFonts w:eastAsia="CMMI12"/>
          <w:lang w:eastAsia="en-US"/>
        </w:rPr>
        <w:t xml:space="preserve"> &gt; 0.4</w:t>
      </w:r>
      <w:r w:rsidRPr="00457E10">
        <w:rPr>
          <w:rFonts w:eastAsia="SFRM1440"/>
          <w:lang w:eastAsia="en-US"/>
        </w:rPr>
        <w:t xml:space="preserve">.  </w:t>
      </w:r>
      <w:r w:rsidRPr="00457E10">
        <w:rPr>
          <w:rFonts w:eastAsia="Calibri"/>
          <w:lang w:eastAsia="en-US"/>
        </w:rPr>
        <w:t xml:space="preserve">Авторы предсказывают, что </w:t>
      </w:r>
      <w:r w:rsidRPr="00FD7CE2">
        <w:rPr>
          <w:rFonts w:eastAsia="Calibri"/>
          <w:i/>
          <w:lang w:eastAsia="en-US"/>
        </w:rPr>
        <w:t>A</w:t>
      </w:r>
      <w:r w:rsidRPr="00457E10">
        <w:rPr>
          <w:rFonts w:eastAsia="Calibri"/>
          <w:vertAlign w:val="subscript"/>
          <w:lang w:eastAsia="en-US"/>
        </w:rPr>
        <w:t xml:space="preserve">N </w:t>
      </w:r>
      <w:r w:rsidRPr="00457E10">
        <w:rPr>
          <w:rFonts w:eastAsia="Calibri"/>
          <w:lang w:eastAsia="en-US"/>
        </w:rPr>
        <w:t xml:space="preserve">= 0 для </w:t>
      </w:r>
      <w:r w:rsidRPr="00FD7CE2">
        <w:rPr>
          <w:rFonts w:eastAsia="CMMI12"/>
          <w:i/>
          <w:lang w:eastAsia="en-US"/>
        </w:rPr>
        <w:t>p</w:t>
      </w:r>
      <w:r w:rsidRPr="00FD7CE2">
        <w:rPr>
          <w:rFonts w:eastAsia="CMSY10"/>
          <w:i/>
          <w:vertAlign w:val="superscript"/>
          <w:lang w:eastAsia="en-US"/>
        </w:rPr>
        <w:t>↑</w:t>
      </w:r>
      <w:r w:rsidRPr="00FD7CE2">
        <w:rPr>
          <w:rFonts w:eastAsia="CMMI12"/>
          <w:i/>
          <w:lang w:eastAsia="en-US"/>
        </w:rPr>
        <w:t xml:space="preserve">p </w:t>
      </w:r>
      <w:r w:rsidRPr="00FD7CE2">
        <w:rPr>
          <w:rFonts w:eastAsia="CMSY10"/>
          <w:i/>
          <w:lang w:eastAsia="en-US"/>
        </w:rPr>
        <w:t xml:space="preserve">→ </w:t>
      </w:r>
      <w:r w:rsidRPr="00FD7CE2">
        <w:rPr>
          <w:rFonts w:eastAsia="CMMI12"/>
          <w:i/>
          <w:lang w:val="en-US" w:eastAsia="en-US"/>
        </w:rPr>
        <w:t>p</w:t>
      </w:r>
      <w:r w:rsidRPr="00FD7CE2">
        <w:rPr>
          <w:rFonts w:eastAsia="CMMI12"/>
          <w:i/>
          <w:lang w:eastAsia="en-US"/>
        </w:rPr>
        <w:t>X</w:t>
      </w:r>
      <w:r w:rsidRPr="00457E10">
        <w:rPr>
          <w:rFonts w:eastAsia="Calibri"/>
          <w:lang w:eastAsia="en-US"/>
        </w:rPr>
        <w:t xml:space="preserve">  в области фрагментации пучка, </w:t>
      </w:r>
      <w:r w:rsidR="004F3029" w:rsidRPr="004F3029">
        <w:rPr>
          <w:rFonts w:eastAsia="Calibri"/>
          <w:lang w:eastAsia="en-US"/>
        </w:rPr>
        <w:t xml:space="preserve">однако </w:t>
      </w:r>
      <w:r w:rsidR="004F3029" w:rsidRPr="004F3029">
        <w:rPr>
          <w:rFonts w:eastAsia="Calibri"/>
          <w:i/>
          <w:lang w:eastAsia="en-US"/>
        </w:rPr>
        <w:t>A</w:t>
      </w:r>
      <w:r w:rsidR="004F3029" w:rsidRPr="004F3029">
        <w:rPr>
          <w:rFonts w:eastAsia="Calibri"/>
          <w:vertAlign w:val="subscript"/>
          <w:lang w:eastAsia="en-US"/>
        </w:rPr>
        <w:t>N</w:t>
      </w:r>
      <w:r w:rsidR="004F3029" w:rsidRPr="004F3029">
        <w:rPr>
          <w:rFonts w:eastAsia="Calibri"/>
          <w:lang w:eastAsia="en-US"/>
        </w:rPr>
        <w:t xml:space="preserve"> не равна нулю для процесса образования нейтрона в эксперименте </w:t>
      </w:r>
      <w:r w:rsidR="004F3029" w:rsidRPr="004F3029">
        <w:rPr>
          <w:rFonts w:eastAsia="Calibri"/>
          <w:lang w:val="en-US" w:eastAsia="en-US"/>
        </w:rPr>
        <w:t>PHENIX</w:t>
      </w:r>
      <w:r w:rsidR="004F3029" w:rsidRPr="004F3029">
        <w:rPr>
          <w:rFonts w:eastAsia="Calibri"/>
          <w:lang w:eastAsia="en-US"/>
        </w:rPr>
        <w:t xml:space="preserve"> [</w:t>
      </w:r>
      <w:r w:rsidR="004F3029">
        <w:rPr>
          <w:rFonts w:eastAsia="Calibri"/>
          <w:lang w:eastAsia="en-US"/>
        </w:rPr>
        <w:fldChar w:fldCharType="begin"/>
      </w:r>
      <w:r w:rsidR="004F3029">
        <w:rPr>
          <w:rFonts w:eastAsia="Calibri"/>
          <w:lang w:eastAsia="en-US"/>
        </w:rPr>
        <w:instrText xml:space="preserve"> NOTEREF _Ref488216431 \h </w:instrText>
      </w:r>
      <w:r w:rsidR="004F3029">
        <w:rPr>
          <w:rFonts w:eastAsia="Calibri"/>
          <w:lang w:eastAsia="en-US"/>
        </w:rPr>
      </w:r>
      <w:r w:rsidR="004F3029">
        <w:rPr>
          <w:rFonts w:eastAsia="Calibri"/>
          <w:lang w:eastAsia="en-US"/>
        </w:rPr>
        <w:fldChar w:fldCharType="separate"/>
      </w:r>
      <w:r w:rsidR="00381BF0">
        <w:rPr>
          <w:rFonts w:eastAsia="Calibri"/>
          <w:lang w:eastAsia="en-US"/>
        </w:rPr>
        <w:t>32</w:t>
      </w:r>
      <w:r w:rsidR="004F3029">
        <w:rPr>
          <w:rFonts w:eastAsia="Calibri"/>
          <w:lang w:eastAsia="en-US"/>
        </w:rPr>
        <w:fldChar w:fldCharType="end"/>
      </w:r>
      <w:r w:rsidR="004F3029" w:rsidRPr="004F3029">
        <w:rPr>
          <w:rFonts w:eastAsia="Calibri"/>
          <w:lang w:eastAsia="en-US"/>
        </w:rPr>
        <w:t>,</w:t>
      </w:r>
      <w:r w:rsidR="004F3029">
        <w:rPr>
          <w:rFonts w:eastAsia="Calibri"/>
          <w:lang w:eastAsia="en-US"/>
        </w:rPr>
        <w:fldChar w:fldCharType="begin"/>
      </w:r>
      <w:r w:rsidR="004F3029">
        <w:rPr>
          <w:rFonts w:eastAsia="Calibri"/>
          <w:lang w:eastAsia="en-US"/>
        </w:rPr>
        <w:instrText xml:space="preserve"> NOTEREF _Ref21965400 \h </w:instrText>
      </w:r>
      <w:r w:rsidR="004F3029">
        <w:rPr>
          <w:rFonts w:eastAsia="Calibri"/>
          <w:lang w:eastAsia="en-US"/>
        </w:rPr>
      </w:r>
      <w:r w:rsidR="004F3029">
        <w:rPr>
          <w:rFonts w:eastAsia="Calibri"/>
          <w:lang w:eastAsia="en-US"/>
        </w:rPr>
        <w:fldChar w:fldCharType="separate"/>
      </w:r>
      <w:r w:rsidR="00381BF0">
        <w:rPr>
          <w:rFonts w:eastAsia="Calibri"/>
          <w:lang w:eastAsia="en-US"/>
        </w:rPr>
        <w:t>34</w:t>
      </w:r>
      <w:r w:rsidR="004F3029">
        <w:rPr>
          <w:rFonts w:eastAsia="Calibri"/>
          <w:lang w:eastAsia="en-US"/>
        </w:rPr>
        <w:fldChar w:fldCharType="end"/>
      </w:r>
      <w:r w:rsidR="004F3029" w:rsidRPr="004F3029">
        <w:rPr>
          <w:rFonts w:eastAsia="Calibri"/>
          <w:lang w:eastAsia="en-US"/>
        </w:rPr>
        <w:t>]</w:t>
      </w:r>
      <w:r w:rsidRPr="00457E10">
        <w:rPr>
          <w:rFonts w:eastAsia="Calibri"/>
          <w:lang w:eastAsia="en-US"/>
        </w:rPr>
        <w:t>.</w:t>
      </w:r>
      <w:r w:rsidR="00FC78A1">
        <w:rPr>
          <w:rFonts w:eastAsia="Calibri"/>
          <w:lang w:eastAsia="en-US"/>
        </w:rPr>
        <w:t xml:space="preserve"> </w:t>
      </w:r>
      <w:r w:rsidRPr="00457E10">
        <w:rPr>
          <w:rFonts w:eastAsia="Calibri"/>
          <w:lang w:eastAsia="en-US"/>
        </w:rPr>
        <w:t>Поляриза</w:t>
      </w:r>
      <w:r>
        <w:rPr>
          <w:rFonts w:eastAsia="Calibri"/>
          <w:lang w:eastAsia="en-US"/>
        </w:rPr>
        <w:t xml:space="preserve">ция гиперонов </w:t>
      </w:r>
      <w:r w:rsidRPr="00457E10">
        <w:rPr>
          <w:rFonts w:eastAsia="Calibri"/>
          <w:lang w:eastAsia="en-US"/>
        </w:rPr>
        <w:t xml:space="preserve">показана на </w:t>
      </w:r>
      <w:r w:rsidR="00FC78A1" w:rsidRPr="00FC78A1">
        <w:rPr>
          <w:rFonts w:eastAsia="Calibri"/>
          <w:lang w:eastAsia="en-US"/>
        </w:rPr>
        <w:fldChar w:fldCharType="begin"/>
      </w:r>
      <w:r w:rsidR="00FC78A1" w:rsidRPr="00FC78A1">
        <w:rPr>
          <w:rFonts w:eastAsia="Calibri"/>
          <w:lang w:eastAsia="en-US"/>
        </w:rPr>
        <w:instrText xml:space="preserve"> REF _Ref487710452 \h  \* MERGEFORMAT </w:instrText>
      </w:r>
      <w:r w:rsidR="00FC78A1" w:rsidRPr="00FC78A1">
        <w:rPr>
          <w:rFonts w:eastAsia="Calibri"/>
          <w:lang w:eastAsia="en-US"/>
        </w:rPr>
      </w:r>
      <w:r w:rsidR="00FC78A1" w:rsidRPr="00FC78A1">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23</w:t>
      </w:r>
      <w:r w:rsidR="00FC78A1" w:rsidRPr="00FC78A1">
        <w:rPr>
          <w:rFonts w:eastAsia="Calibri"/>
          <w:lang w:eastAsia="en-US"/>
        </w:rPr>
        <w:fldChar w:fldCharType="end"/>
      </w:r>
      <w:r w:rsidRPr="00457E10">
        <w:rPr>
          <w:rFonts w:eastAsia="Calibri"/>
          <w:lang w:eastAsia="en-US"/>
        </w:rPr>
        <w:t xml:space="preserve"> </w:t>
      </w:r>
      <w:r w:rsidR="00003220">
        <w:rPr>
          <w:rFonts w:eastAsia="Calibri"/>
          <w:lang w:eastAsia="en-US"/>
        </w:rPr>
        <w:t xml:space="preserve">в зависимости </w:t>
      </w:r>
      <w:r w:rsidR="00003220" w:rsidRPr="00FD7CE2">
        <w:rPr>
          <w:rFonts w:eastAsia="Calibri"/>
          <w:i/>
          <w:lang w:eastAsia="en-US"/>
        </w:rPr>
        <w:t>x</w:t>
      </w:r>
      <w:r w:rsidR="00003220" w:rsidRPr="00457E10">
        <w:rPr>
          <w:rFonts w:eastAsia="Calibri"/>
          <w:vertAlign w:val="subscript"/>
          <w:lang w:eastAsia="en-US"/>
        </w:rPr>
        <w:t>F</w:t>
      </w:r>
      <w:r w:rsidR="00003220" w:rsidRPr="00164F4A">
        <w:rPr>
          <w:rFonts w:eastAsia="Calibri"/>
          <w:lang w:eastAsia="en-US"/>
        </w:rPr>
        <w:t xml:space="preserve"> </w:t>
      </w:r>
      <w:r w:rsidR="00003220">
        <w:rPr>
          <w:rFonts w:eastAsia="Calibri"/>
          <w:lang w:eastAsia="en-US"/>
        </w:rPr>
        <w:t>и</w:t>
      </w:r>
      <w:r w:rsidR="00003220" w:rsidRPr="00FD7CE2">
        <w:rPr>
          <w:rFonts w:eastAsia="Calibri"/>
          <w:i/>
          <w:lang w:eastAsia="en-US"/>
        </w:rPr>
        <w:t xml:space="preserve"> p</w:t>
      </w:r>
      <w:r w:rsidR="00003220" w:rsidRPr="00FC78A1">
        <w:rPr>
          <w:rFonts w:eastAsia="Calibri"/>
          <w:vertAlign w:val="subscript"/>
          <w:lang w:eastAsia="en-US"/>
        </w:rPr>
        <w:t>T</w:t>
      </w:r>
      <w:r w:rsidR="00003220">
        <w:rPr>
          <w:rFonts w:eastAsia="Calibri"/>
          <w:lang w:eastAsia="en-US"/>
        </w:rPr>
        <w:t xml:space="preserve"> </w:t>
      </w:r>
      <w:r w:rsidRPr="00457E10">
        <w:rPr>
          <w:rFonts w:eastAsia="Calibri"/>
          <w:lang w:eastAsia="en-US"/>
        </w:rPr>
        <w:t>соответственно. Сплошными линиями показаны расчеты по модел</w:t>
      </w:r>
      <w:r>
        <w:rPr>
          <w:rFonts w:eastAsia="Calibri"/>
          <w:lang w:eastAsia="en-US"/>
        </w:rPr>
        <w:t>и фильтрации спина [</w:t>
      </w:r>
      <w:bookmarkStart w:id="307" w:name="_Ref487710425"/>
      <w:r w:rsidRPr="00391129">
        <w:rPr>
          <w:rStyle w:val="aa"/>
          <w:rFonts w:eastAsia="Calibri"/>
          <w:vertAlign w:val="baseline"/>
          <w:lang w:eastAsia="en-US"/>
        </w:rPr>
        <w:endnoteReference w:id="181"/>
      </w:r>
      <w:bookmarkEnd w:id="307"/>
      <w:r w:rsidRPr="00457E10">
        <w:rPr>
          <w:rFonts w:eastAsia="Calibri"/>
          <w:lang w:eastAsia="en-US"/>
        </w:rPr>
        <w:t xml:space="preserve">]. </w:t>
      </w:r>
    </w:p>
    <w:p w:rsidR="001233C8" w:rsidRPr="00164F4A" w:rsidRDefault="001233C8" w:rsidP="001233C8">
      <w:pPr>
        <w:rPr>
          <w:rFonts w:ascii="Courier New" w:eastAsia="Calibri" w:hAnsi="Courier New" w:cs="Courier New"/>
          <w:sz w:val="21"/>
          <w:szCs w:val="21"/>
          <w:lang w:eastAsia="en-US"/>
        </w:rPr>
      </w:pPr>
    </w:p>
    <w:p w:rsidR="001233C8" w:rsidRDefault="001233C8" w:rsidP="001233C8">
      <w:pPr>
        <w:keepNext/>
      </w:pPr>
      <w:r w:rsidRPr="00457E10">
        <w:rPr>
          <w:rFonts w:ascii="Courier New" w:eastAsia="Calibri" w:hAnsi="Courier New" w:cs="Courier New"/>
          <w:noProof/>
          <w:sz w:val="21"/>
          <w:szCs w:val="21"/>
        </w:rPr>
        <w:drawing>
          <wp:inline distT="0" distB="0" distL="0" distR="0" wp14:anchorId="26ECF957" wp14:editId="6C263A79">
            <wp:extent cx="5657850" cy="17430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57850" cy="1743075"/>
                    </a:xfrm>
                    <a:prstGeom prst="rect">
                      <a:avLst/>
                    </a:prstGeom>
                    <a:noFill/>
                    <a:ln>
                      <a:noFill/>
                    </a:ln>
                  </pic:spPr>
                </pic:pic>
              </a:graphicData>
            </a:graphic>
          </wp:inline>
        </w:drawing>
      </w:r>
    </w:p>
    <w:p w:rsidR="001233C8" w:rsidRPr="00391129" w:rsidRDefault="001233C8" w:rsidP="001233C8">
      <w:pPr>
        <w:pStyle w:val="ae"/>
        <w:jc w:val="center"/>
        <w:rPr>
          <w:rFonts w:eastAsia="SFRM1440"/>
          <w:b w:val="0"/>
          <w:lang w:eastAsia="en-US"/>
        </w:rPr>
      </w:pPr>
      <w:bookmarkStart w:id="308" w:name="_Ref487710452"/>
      <w:r w:rsidRPr="00A64EB1">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23</w:t>
      </w:r>
      <w:r w:rsidR="0001688C">
        <w:rPr>
          <w:b w:val="0"/>
        </w:rPr>
        <w:fldChar w:fldCharType="end"/>
      </w:r>
      <w:bookmarkEnd w:id="308"/>
      <w:r w:rsidRPr="00A64EB1">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A64EB1">
        <w:rPr>
          <w:rFonts w:eastAsia="SFRM1440"/>
          <w:b w:val="0"/>
          <w:lang w:eastAsia="en-US"/>
        </w:rPr>
        <w:t xml:space="preserve"> (слева )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A64EB1">
        <w:rPr>
          <w:rFonts w:eastAsia="SFRM1440"/>
          <w:b w:val="0"/>
          <w:lang w:eastAsia="en-US"/>
        </w:rPr>
        <w:t xml:space="preserve"> (справа) для реакции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A64EB1">
        <w:rPr>
          <w:rFonts w:eastAsia="SFRM1440"/>
          <w:b w:val="0"/>
          <w:lang w:eastAsia="en-US"/>
        </w:rPr>
        <w:t>,  сплошные линии – предсказания по модели фильтрации спина</w:t>
      </w:r>
      <w:r w:rsidRPr="00391129">
        <w:rPr>
          <w:rFonts w:eastAsia="SFRM1440"/>
          <w:b w:val="0"/>
          <w:lang w:eastAsia="en-US"/>
        </w:rPr>
        <w:t xml:space="preserve"> [</w:t>
      </w:r>
      <w:r>
        <w:rPr>
          <w:rFonts w:eastAsia="SFRM1440"/>
          <w:b w:val="0"/>
          <w:lang w:eastAsia="en-US"/>
        </w:rPr>
        <w:fldChar w:fldCharType="begin"/>
      </w:r>
      <w:r>
        <w:rPr>
          <w:rFonts w:eastAsia="SFRM1440"/>
          <w:b w:val="0"/>
          <w:lang w:eastAsia="en-US"/>
        </w:rPr>
        <w:instrText xml:space="preserve"> NOTEREF _Ref487710425 \h </w:instrText>
      </w:r>
      <w:r>
        <w:rPr>
          <w:rFonts w:eastAsia="SFRM1440"/>
          <w:b w:val="0"/>
          <w:lang w:eastAsia="en-US"/>
        </w:rPr>
      </w:r>
      <w:r>
        <w:rPr>
          <w:rFonts w:eastAsia="SFRM1440"/>
          <w:b w:val="0"/>
          <w:lang w:eastAsia="en-US"/>
        </w:rPr>
        <w:fldChar w:fldCharType="separate"/>
      </w:r>
      <w:r w:rsidR="00381BF0">
        <w:rPr>
          <w:rFonts w:eastAsia="SFRM1440"/>
          <w:b w:val="0"/>
          <w:lang w:eastAsia="en-US"/>
        </w:rPr>
        <w:t>181</w:t>
      </w:r>
      <w:r>
        <w:rPr>
          <w:rFonts w:eastAsia="SFRM1440"/>
          <w:b w:val="0"/>
          <w:lang w:eastAsia="en-US"/>
        </w:rPr>
        <w:fldChar w:fldCharType="end"/>
      </w:r>
      <w:r w:rsidRPr="00391129">
        <w:rPr>
          <w:rFonts w:eastAsia="SFRM1440"/>
          <w:b w:val="0"/>
          <w:lang w:eastAsia="en-US"/>
        </w:rPr>
        <w:t>]</w:t>
      </w:r>
    </w:p>
    <w:p w:rsidR="001233C8" w:rsidRPr="009863E8" w:rsidRDefault="001233C8" w:rsidP="00FC78A1">
      <w:pPr>
        <w:spacing w:line="276" w:lineRule="auto"/>
        <w:jc w:val="both"/>
        <w:rPr>
          <w:rFonts w:eastAsia="Calibri"/>
          <w:lang w:eastAsia="en-US"/>
        </w:rPr>
      </w:pPr>
    </w:p>
    <w:p w:rsidR="001233C8" w:rsidRPr="009863E8" w:rsidRDefault="001233C8" w:rsidP="001233C8">
      <w:pPr>
        <w:pStyle w:val="3"/>
        <w:spacing w:line="276" w:lineRule="auto"/>
        <w:ind w:left="0" w:firstLine="709"/>
        <w:jc w:val="both"/>
        <w:rPr>
          <w:rFonts w:ascii="Times New Roman" w:eastAsia="Calibri" w:hAnsi="Times New Roman" w:cs="Times New Roman"/>
          <w:b w:val="0"/>
          <w:sz w:val="24"/>
          <w:szCs w:val="24"/>
          <w:lang w:eastAsia="en-US"/>
        </w:rPr>
      </w:pPr>
      <w:bookmarkStart w:id="309" w:name="_Toc22133874"/>
      <w:r w:rsidRPr="009863E8">
        <w:rPr>
          <w:rFonts w:ascii="Times New Roman" w:eastAsia="Calibri" w:hAnsi="Times New Roman" w:cs="Times New Roman"/>
          <w:b w:val="0"/>
          <w:sz w:val="24"/>
          <w:szCs w:val="24"/>
          <w:lang w:eastAsia="en-US"/>
        </w:rPr>
        <w:t>Вращение партонов в структуре составляющего кварка</w:t>
      </w:r>
      <w:bookmarkEnd w:id="309"/>
    </w:p>
    <w:p w:rsidR="001233C8" w:rsidRDefault="001233C8" w:rsidP="001233C8">
      <w:pPr>
        <w:spacing w:line="276" w:lineRule="auto"/>
        <w:ind w:firstLine="709"/>
        <w:jc w:val="both"/>
        <w:rPr>
          <w:rFonts w:eastAsia="Calibri"/>
          <w:lang w:eastAsia="en-US"/>
        </w:rPr>
      </w:pPr>
      <w:r w:rsidRPr="009863E8">
        <w:rPr>
          <w:rFonts w:eastAsia="Calibri"/>
          <w:lang w:eastAsia="en-US"/>
        </w:rPr>
        <w:t xml:space="preserve">В </w:t>
      </w:r>
      <w:r>
        <w:rPr>
          <w:rFonts w:eastAsia="Calibri"/>
          <w:lang w:eastAsia="en-US"/>
        </w:rPr>
        <w:t xml:space="preserve">других </w:t>
      </w:r>
      <w:r w:rsidRPr="009863E8">
        <w:rPr>
          <w:rFonts w:eastAsia="Calibri"/>
          <w:lang w:eastAsia="en-US"/>
        </w:rPr>
        <w:t xml:space="preserve">работах Трошина и Тюрина </w:t>
      </w:r>
      <w:r>
        <w:rPr>
          <w:rFonts w:eastAsia="Calibri"/>
          <w:lang w:eastAsia="en-US"/>
        </w:rPr>
        <w:t xml:space="preserve">также </w:t>
      </w:r>
      <w:r w:rsidRPr="009863E8">
        <w:rPr>
          <w:rFonts w:eastAsia="Calibri"/>
          <w:lang w:eastAsia="en-US"/>
        </w:rPr>
        <w:t xml:space="preserve">рассматривается механизм, в котором предполагается </w:t>
      </w:r>
      <w:r>
        <w:rPr>
          <w:rFonts w:eastAsia="Calibri"/>
          <w:lang w:eastAsia="en-US"/>
        </w:rPr>
        <w:t>возникновение</w:t>
      </w:r>
      <w:r w:rsidRPr="00391129">
        <w:t xml:space="preserve"> </w:t>
      </w:r>
      <w:r>
        <w:rPr>
          <w:rFonts w:eastAsia="Calibri"/>
          <w:lang w:eastAsia="en-US"/>
        </w:rPr>
        <w:t>односпин</w:t>
      </w:r>
      <w:r w:rsidR="00003220">
        <w:rPr>
          <w:rFonts w:eastAsia="Calibri"/>
          <w:lang w:eastAsia="en-US"/>
        </w:rPr>
        <w:t>овой асимметрии и поляризации ги</w:t>
      </w:r>
      <w:r>
        <w:rPr>
          <w:rFonts w:eastAsia="Calibri"/>
          <w:lang w:eastAsia="en-US"/>
        </w:rPr>
        <w:t>перонов за счет вращения</w:t>
      </w:r>
      <w:r w:rsidRPr="009863E8">
        <w:rPr>
          <w:rFonts w:eastAsia="Calibri"/>
          <w:lang w:eastAsia="en-US"/>
        </w:rPr>
        <w:t xml:space="preserve"> кварк-антикваркового облака внутри валентного составляющего кварка </w:t>
      </w:r>
      <w:r w:rsidRPr="009863E8">
        <w:rPr>
          <w:rFonts w:eastAsia="SFRM1440"/>
          <w:lang w:eastAsia="en-US"/>
        </w:rPr>
        <w:t>[</w:t>
      </w:r>
      <w:r w:rsidRPr="00BA2598">
        <w:rPr>
          <w:rStyle w:val="aa"/>
          <w:rFonts w:eastAsia="SFRM1440"/>
          <w:vertAlign w:val="baseline"/>
          <w:lang w:eastAsia="en-US"/>
        </w:rPr>
        <w:endnoteReference w:id="182"/>
      </w:r>
      <w:r w:rsidRPr="00BA2598">
        <w:rPr>
          <w:rFonts w:eastAsia="SFRM1440"/>
          <w:lang w:eastAsia="en-US"/>
        </w:rPr>
        <w:t>,</w:t>
      </w:r>
      <w:bookmarkStart w:id="310" w:name="_Ref487710813"/>
      <w:r w:rsidRPr="00BA2598">
        <w:rPr>
          <w:rStyle w:val="aa"/>
          <w:rFonts w:eastAsia="SFRM1440"/>
          <w:vertAlign w:val="baseline"/>
          <w:lang w:eastAsia="en-US"/>
        </w:rPr>
        <w:endnoteReference w:id="183"/>
      </w:r>
      <w:bookmarkEnd w:id="310"/>
      <w:r w:rsidRPr="00BA2598">
        <w:rPr>
          <w:rFonts w:eastAsia="SFRM1440"/>
          <w:lang w:eastAsia="en-US"/>
        </w:rPr>
        <w:t>,</w:t>
      </w:r>
      <w:r w:rsidRPr="00BA2598">
        <w:rPr>
          <w:rStyle w:val="aa"/>
          <w:rFonts w:eastAsia="SFRM1440"/>
          <w:vertAlign w:val="baseline"/>
          <w:lang w:eastAsia="en-US"/>
        </w:rPr>
        <w:endnoteReference w:id="184"/>
      </w:r>
      <w:r w:rsidRPr="00BA2598">
        <w:rPr>
          <w:rFonts w:eastAsia="SFRM1440"/>
          <w:lang w:eastAsia="en-US"/>
        </w:rPr>
        <w:t>]</w:t>
      </w:r>
      <w:r w:rsidRPr="009863E8">
        <w:rPr>
          <w:rFonts w:eastAsia="SFRM1440"/>
          <w:lang w:eastAsia="en-US"/>
        </w:rPr>
        <w:t xml:space="preserve">. </w:t>
      </w:r>
      <w:r>
        <w:rPr>
          <w:rFonts w:eastAsia="Calibri"/>
          <w:lang w:eastAsia="en-US"/>
        </w:rPr>
        <w:t xml:space="preserve">Основная роль в </w:t>
      </w:r>
      <w:r w:rsidRPr="009863E8">
        <w:rPr>
          <w:rFonts w:eastAsia="Calibri"/>
          <w:lang w:eastAsia="en-US"/>
        </w:rPr>
        <w:t xml:space="preserve">механизме </w:t>
      </w:r>
      <w:r>
        <w:rPr>
          <w:rFonts w:eastAsia="Calibri"/>
          <w:lang w:eastAsia="en-US"/>
        </w:rPr>
        <w:t xml:space="preserve">возникновения поляризации гиперонов </w:t>
      </w:r>
      <w:r w:rsidRPr="009863E8">
        <w:rPr>
          <w:rFonts w:eastAsia="Calibri"/>
          <w:lang w:eastAsia="en-US"/>
        </w:rPr>
        <w:t xml:space="preserve">принадлежит орбитальному моменту и поляризации пары </w:t>
      </w:r>
      <w:r w:rsidRPr="00FD7CE2">
        <w:rPr>
          <w:rFonts w:eastAsia="Calibri"/>
          <w:i/>
          <w:lang w:val="en-US" w:eastAsia="en-US"/>
        </w:rPr>
        <w:t>ss᷉</w:t>
      </w:r>
      <w:r w:rsidRPr="009863E8">
        <w:rPr>
          <w:rFonts w:eastAsia="Calibri"/>
          <w:lang w:eastAsia="en-US"/>
        </w:rPr>
        <w:t xml:space="preserve"> -кварков, входящих в структуру составляющего кварка.  Образование гиперонов происходит в две стадии. На первой стадии происходит</w:t>
      </w:r>
      <w:r w:rsidRPr="00457E10">
        <w:rPr>
          <w:rFonts w:eastAsia="Calibri"/>
          <w:lang w:eastAsia="en-US"/>
        </w:rPr>
        <w:t xml:space="preserve"> перекрытие и взаимодействие периферических облаков составляющих кварков, что приводит к появлению массивного странного кварка и генерации среднего поля. На второй стадии процесса работают два конкурирующих механизма: происходит рекомбинация составляющих кварков с массивным виртуальным странным кварком (мягкое взаимодействие) с образованием гиперона; либо рассеяние составляющего кварка в среднем поле (взаимодействие с большой передачей поперечного импульса), его возбуждение и появление странного кварка в результате распада возбужденного кварка. Затем  происходит фрагментация странного кварка в гиперон. </w:t>
      </w:r>
      <w:r w:rsidR="00003220" w:rsidRPr="00003220">
        <w:rPr>
          <w:rFonts w:eastAsia="Calibri"/>
          <w:lang w:eastAsia="en-US"/>
        </w:rPr>
        <w:t xml:space="preserve">Сравнение предсказаний модели и данных для импульса пучка 400 ГэВ/с, в зависимости от </w:t>
      </w:r>
      <w:r w:rsidR="00003220" w:rsidRPr="00FD7CE2">
        <w:rPr>
          <w:rFonts w:eastAsia="Calibri"/>
          <w:i/>
          <w:lang w:eastAsia="en-US"/>
        </w:rPr>
        <w:t>x</w:t>
      </w:r>
      <w:r w:rsidR="00003220" w:rsidRPr="00003220">
        <w:rPr>
          <w:rFonts w:eastAsia="Calibri"/>
          <w:vertAlign w:val="subscript"/>
          <w:lang w:eastAsia="en-US"/>
        </w:rPr>
        <w:t>F</w:t>
      </w:r>
      <w:r w:rsidR="00003220" w:rsidRPr="00003220">
        <w:rPr>
          <w:rFonts w:eastAsia="Calibri"/>
          <w:lang w:eastAsia="en-US"/>
        </w:rPr>
        <w:t xml:space="preserve"> и </w:t>
      </w:r>
      <w:r w:rsidR="00003220" w:rsidRPr="00FD7CE2">
        <w:rPr>
          <w:rFonts w:eastAsia="Calibri"/>
          <w:i/>
          <w:lang w:eastAsia="en-US"/>
        </w:rPr>
        <w:t>p</w:t>
      </w:r>
      <w:r w:rsidR="00003220" w:rsidRPr="00003220">
        <w:rPr>
          <w:rFonts w:eastAsia="Calibri"/>
          <w:vertAlign w:val="subscript"/>
          <w:lang w:eastAsia="en-US"/>
        </w:rPr>
        <w:t>T</w:t>
      </w:r>
      <w:r w:rsidR="00003220" w:rsidRPr="00003220">
        <w:rPr>
          <w:rFonts w:eastAsia="Calibri"/>
          <w:lang w:eastAsia="en-US"/>
        </w:rPr>
        <w:t xml:space="preserve"> cоответственно, показано на </w:t>
      </w:r>
      <w:r w:rsidRPr="00391129">
        <w:rPr>
          <w:rFonts w:eastAsia="Calibri"/>
          <w:lang w:eastAsia="en-US"/>
        </w:rPr>
        <w:fldChar w:fldCharType="begin"/>
      </w:r>
      <w:r w:rsidRPr="00391129">
        <w:rPr>
          <w:rFonts w:eastAsia="Calibri"/>
          <w:lang w:eastAsia="en-US"/>
        </w:rPr>
        <w:instrText xml:space="preserve"> REF _Ref487710603 \h  \* MERGEFORMAT </w:instrText>
      </w:r>
      <w:r w:rsidRPr="00391129">
        <w:rPr>
          <w:rFonts w:eastAsia="Calibri"/>
          <w:lang w:eastAsia="en-US"/>
        </w:rPr>
      </w:r>
      <w:r w:rsidRPr="00391129">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24</w:t>
      </w:r>
      <w:r w:rsidRPr="00391129">
        <w:rPr>
          <w:rFonts w:eastAsia="Calibri"/>
          <w:lang w:eastAsia="en-US"/>
        </w:rPr>
        <w:fldChar w:fldCharType="end"/>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_Ref487710813 \h </w:instrText>
      </w:r>
      <w:r>
        <w:rPr>
          <w:rFonts w:eastAsia="Calibri"/>
          <w:lang w:eastAsia="en-US"/>
        </w:rPr>
      </w:r>
      <w:r>
        <w:rPr>
          <w:rFonts w:eastAsia="Calibri"/>
          <w:lang w:eastAsia="en-US"/>
        </w:rPr>
        <w:fldChar w:fldCharType="separate"/>
      </w:r>
      <w:r w:rsidR="00381BF0">
        <w:rPr>
          <w:rFonts w:eastAsia="Calibri"/>
          <w:lang w:eastAsia="en-US"/>
        </w:rPr>
        <w:t>183</w:t>
      </w:r>
      <w:r>
        <w:rPr>
          <w:rFonts w:eastAsia="Calibri"/>
          <w:lang w:eastAsia="en-US"/>
        </w:rPr>
        <w:fldChar w:fldCharType="end"/>
      </w:r>
      <w:r w:rsidRPr="00457E10">
        <w:rPr>
          <w:rFonts w:eastAsia="Calibri"/>
          <w:lang w:eastAsia="en-US"/>
        </w:rPr>
        <w:t xml:space="preserve">].  </w:t>
      </w:r>
    </w:p>
    <w:p w:rsidR="00FC78A1" w:rsidRDefault="00FC78A1" w:rsidP="00FC78A1">
      <w:pPr>
        <w:spacing w:line="276" w:lineRule="auto"/>
        <w:ind w:firstLine="709"/>
        <w:jc w:val="both"/>
        <w:rPr>
          <w:rFonts w:eastAsia="Calibri"/>
          <w:lang w:eastAsia="en-US"/>
        </w:rPr>
      </w:pPr>
      <w:r w:rsidRPr="00457E10">
        <w:rPr>
          <w:rFonts w:eastAsia="Calibri"/>
          <w:lang w:eastAsia="en-US"/>
        </w:rPr>
        <w:t xml:space="preserve">Модель предсказывает отрицательный знак поляризации </w:t>
      </w:r>
      <w:r w:rsidRPr="00FD7CE2">
        <w:rPr>
          <w:rFonts w:eastAsia="Calibri"/>
          <w:i/>
          <w:lang w:eastAsia="en-US"/>
        </w:rPr>
        <w:t>Λ</w:t>
      </w:r>
      <w:r w:rsidRPr="00457E10">
        <w:rPr>
          <w:rFonts w:eastAsia="Calibri"/>
          <w:lang w:eastAsia="en-US"/>
        </w:rPr>
        <w:t xml:space="preserve"> и ее зависимость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w:t>
      </w:r>
      <w:r>
        <w:rPr>
          <w:rFonts w:eastAsia="Calibri"/>
          <w:lang w:eastAsia="en-US"/>
        </w:rPr>
        <w:t>Зависимость аналогична получаемой</w:t>
      </w:r>
      <w:r w:rsidRPr="00457E10">
        <w:rPr>
          <w:rFonts w:eastAsia="Calibri"/>
          <w:lang w:eastAsia="en-US"/>
        </w:rPr>
        <w:t xml:space="preserve"> в модели хромомагнитной поляризации кварков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457E10">
        <w:rPr>
          <w:rFonts w:eastAsia="Calibri"/>
          <w:lang w:eastAsia="en-US"/>
        </w:rPr>
        <w:t xml:space="preserve">]. В обоих случаях имеет место рассеяние в эффективном поле и обнаруживается зависимость поляризации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которая описывается тригонометрической функцией.   Модель предсказывает также скейлинг поляризации </w:t>
      </w:r>
      <w:r w:rsidRPr="00FD7CE2">
        <w:rPr>
          <w:rFonts w:eastAsia="Calibri"/>
          <w:i/>
          <w:lang w:eastAsia="en-US"/>
        </w:rPr>
        <w:t>Λ</w:t>
      </w:r>
      <w:r w:rsidRPr="00457E10">
        <w:rPr>
          <w:rFonts w:eastAsia="Calibri"/>
          <w:lang w:eastAsia="en-US"/>
        </w:rPr>
        <w:t xml:space="preserve"> в зависимости от </w:t>
      </w:r>
      <w:r w:rsidRPr="00FD7CE2">
        <w:rPr>
          <w:rFonts w:eastAsia="Calibri"/>
          <w:i/>
          <w:lang w:eastAsia="en-US"/>
        </w:rPr>
        <w:t>x</w:t>
      </w:r>
      <w:r w:rsidRPr="00457E10">
        <w:rPr>
          <w:rFonts w:eastAsia="Calibri"/>
          <w:vertAlign w:val="subscript"/>
          <w:lang w:eastAsia="en-US"/>
        </w:rPr>
        <w:t>F</w:t>
      </w:r>
      <w:r w:rsidRPr="00457E10">
        <w:rPr>
          <w:rFonts w:eastAsia="Calibri"/>
          <w:lang w:eastAsia="en-US"/>
        </w:rPr>
        <w:t xml:space="preserve">.  Предсказаний поляризации для </w:t>
      </w:r>
      <w:r>
        <w:rPr>
          <w:rFonts w:eastAsia="Calibri"/>
          <w:lang w:eastAsia="en-US"/>
        </w:rPr>
        <w:t xml:space="preserve">других гиперонов не приводится. </w:t>
      </w:r>
    </w:p>
    <w:p w:rsidR="00FC78A1" w:rsidRPr="00457E10" w:rsidRDefault="00FC78A1" w:rsidP="00FC78A1">
      <w:pPr>
        <w:spacing w:line="276" w:lineRule="auto"/>
        <w:ind w:firstLine="709"/>
        <w:jc w:val="both"/>
        <w:rPr>
          <w:rFonts w:eastAsia="Calibri"/>
          <w:lang w:eastAsia="en-US"/>
        </w:rPr>
      </w:pPr>
      <w:r>
        <w:rPr>
          <w:rFonts w:eastAsia="Calibri"/>
          <w:lang w:eastAsia="en-US"/>
        </w:rPr>
        <w:t xml:space="preserve">В рамках этой модели также делается попытка объяснения скейлинга односпиновой асимметрии </w:t>
      </w:r>
      <w:r w:rsidRPr="009863E8">
        <w:rPr>
          <w:rFonts w:eastAsia="Calibri"/>
          <w:lang w:eastAsia="en-US"/>
        </w:rPr>
        <w:t>[</w:t>
      </w:r>
      <w:r w:rsidRPr="00BA2598">
        <w:rPr>
          <w:rStyle w:val="aa"/>
          <w:rFonts w:eastAsia="Calibri"/>
          <w:vertAlign w:val="baseline"/>
          <w:lang w:eastAsia="en-US"/>
        </w:rPr>
        <w:endnoteReference w:id="185"/>
      </w:r>
      <w:r w:rsidRPr="00BA2598">
        <w:rPr>
          <w:rFonts w:eastAsia="Calibri"/>
          <w:lang w:eastAsia="en-US"/>
        </w:rPr>
        <w:t>]</w:t>
      </w:r>
      <w:r w:rsidRPr="009863E8">
        <w:rPr>
          <w:rFonts w:eastAsia="Calibri"/>
          <w:lang w:eastAsia="en-US"/>
        </w:rPr>
        <w:t>.</w:t>
      </w:r>
      <w:r w:rsidRPr="00457E10">
        <w:rPr>
          <w:rFonts w:eastAsia="Calibri"/>
          <w:lang w:eastAsia="en-US"/>
        </w:rPr>
        <w:t xml:space="preserve">  </w:t>
      </w:r>
    </w:p>
    <w:p w:rsidR="00FC78A1" w:rsidRDefault="00FC78A1" w:rsidP="001233C8">
      <w:pPr>
        <w:spacing w:line="276" w:lineRule="auto"/>
        <w:ind w:firstLine="709"/>
        <w:jc w:val="both"/>
        <w:rPr>
          <w:rFonts w:eastAsia="Calibri"/>
          <w:lang w:eastAsia="en-US"/>
        </w:rPr>
      </w:pPr>
    </w:p>
    <w:p w:rsidR="001233C8" w:rsidRPr="00457E10" w:rsidRDefault="001233C8" w:rsidP="00FC78A1">
      <w:pPr>
        <w:spacing w:line="276" w:lineRule="auto"/>
        <w:jc w:val="both"/>
        <w:rPr>
          <w:rFonts w:eastAsia="Calibri"/>
          <w:lang w:eastAsia="en-US"/>
        </w:rPr>
      </w:pP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noProof/>
          <w:sz w:val="21"/>
          <w:szCs w:val="21"/>
        </w:rPr>
        <w:lastRenderedPageBreak/>
        <w:drawing>
          <wp:inline distT="0" distB="0" distL="0" distR="0" wp14:anchorId="5D87285D" wp14:editId="25245CDE">
            <wp:extent cx="2619375" cy="31432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619375" cy="3143250"/>
                    </a:xfrm>
                    <a:prstGeom prst="rect">
                      <a:avLst/>
                    </a:prstGeom>
                    <a:noFill/>
                    <a:ln>
                      <a:noFill/>
                    </a:ln>
                  </pic:spPr>
                </pic:pic>
              </a:graphicData>
            </a:graphic>
          </wp:inline>
        </w:drawing>
      </w:r>
      <w:r w:rsidRPr="00457E10">
        <w:rPr>
          <w:rFonts w:ascii="Courier New" w:eastAsia="Calibri" w:hAnsi="Courier New" w:cs="Courier New"/>
          <w:sz w:val="21"/>
          <w:szCs w:val="21"/>
          <w:lang w:eastAsia="en-US"/>
        </w:rPr>
        <w:t xml:space="preserve"> </w:t>
      </w:r>
      <w:r w:rsidRPr="00457E10">
        <w:rPr>
          <w:rFonts w:ascii="Courier New" w:eastAsia="Calibri" w:hAnsi="Courier New" w:cs="Courier New"/>
          <w:noProof/>
          <w:sz w:val="21"/>
          <w:szCs w:val="21"/>
        </w:rPr>
        <w:drawing>
          <wp:inline distT="0" distB="0" distL="0" distR="0" wp14:anchorId="7F0B6565" wp14:editId="733DCF18">
            <wp:extent cx="2971800" cy="176212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971800" cy="1762125"/>
                    </a:xfrm>
                    <a:prstGeom prst="rect">
                      <a:avLst/>
                    </a:prstGeom>
                    <a:noFill/>
                    <a:ln>
                      <a:noFill/>
                    </a:ln>
                  </pic:spPr>
                </pic:pic>
              </a:graphicData>
            </a:graphic>
          </wp:inline>
        </w:drawing>
      </w:r>
    </w:p>
    <w:p w:rsidR="001233C8" w:rsidRPr="00457E10" w:rsidRDefault="001233C8" w:rsidP="001233C8">
      <w:pPr>
        <w:rPr>
          <w:rFonts w:ascii="Courier New" w:eastAsia="Calibri" w:hAnsi="Courier New" w:cs="Courier New"/>
          <w:sz w:val="21"/>
          <w:szCs w:val="21"/>
          <w:lang w:eastAsia="en-US"/>
        </w:rPr>
      </w:pP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r>
      <w:r w:rsidRPr="00457E10">
        <w:rPr>
          <w:rFonts w:ascii="Courier New" w:eastAsia="Calibri" w:hAnsi="Courier New" w:cs="Courier New"/>
          <w:sz w:val="21"/>
          <w:szCs w:val="21"/>
          <w:lang w:eastAsia="en-US"/>
        </w:rPr>
        <w:tab/>
        <w:t xml:space="preserve">   </w:t>
      </w:r>
    </w:p>
    <w:p w:rsidR="001233C8" w:rsidRPr="00FC78A1" w:rsidRDefault="001233C8" w:rsidP="00FC78A1">
      <w:pPr>
        <w:pStyle w:val="ae"/>
        <w:jc w:val="center"/>
        <w:rPr>
          <w:rFonts w:eastAsia="Calibri"/>
          <w:b w:val="0"/>
          <w:lang w:eastAsia="en-US"/>
        </w:rPr>
      </w:pPr>
      <w:bookmarkStart w:id="311" w:name="_Ref487710603"/>
      <w:r w:rsidRPr="0039112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24</w:t>
      </w:r>
      <w:r w:rsidR="0001688C">
        <w:rPr>
          <w:b w:val="0"/>
        </w:rPr>
        <w:fldChar w:fldCharType="end"/>
      </w:r>
      <w:bookmarkEnd w:id="311"/>
      <w:r w:rsidRPr="00391129">
        <w:rPr>
          <w:b w:val="0"/>
        </w:rPr>
        <w:t xml:space="preserve">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x</w:t>
      </w:r>
      <w:r w:rsidRPr="00FD7CE2">
        <w:rPr>
          <w:rFonts w:eastAsia="SFRM1440"/>
          <w:b w:val="0"/>
          <w:i/>
          <w:vertAlign w:val="subscript"/>
          <w:lang w:val="en-US" w:eastAsia="en-US"/>
        </w:rPr>
        <w:t>F</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CMMI12"/>
          <w:b w:val="0"/>
          <w:i/>
          <w:lang w:eastAsia="en-US"/>
        </w:rPr>
        <w:t xml:space="preserve"> </w:t>
      </w:r>
      <w:r w:rsidRPr="00FD7CE2">
        <w:rPr>
          <w:rFonts w:eastAsia="CMSY10"/>
          <w:b w:val="0"/>
          <w:i/>
          <w:lang w:eastAsia="en-US"/>
        </w:rPr>
        <w:t>→ 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(слева) и </w:t>
      </w:r>
      <w:r w:rsidRPr="00FD7CE2">
        <w:rPr>
          <w:rFonts w:eastAsia="CMMI12"/>
          <w:b w:val="0"/>
          <w:i/>
          <w:lang w:val="en-US" w:eastAsia="en-US"/>
        </w:rPr>
        <w:t>P</w:t>
      </w:r>
      <w:r w:rsidRPr="00FD7CE2">
        <w:rPr>
          <w:rFonts w:eastAsia="SFRM1440"/>
          <w:b w:val="0"/>
          <w:i/>
          <w:vertAlign w:val="subscript"/>
          <w:lang w:val="en-US" w:eastAsia="en-US"/>
        </w:rPr>
        <w:t>N</w:t>
      </w:r>
      <w:r w:rsidRPr="00FD7CE2">
        <w:rPr>
          <w:rFonts w:eastAsia="SFRM1440"/>
          <w:b w:val="0"/>
          <w:i/>
          <w:lang w:eastAsia="en-US"/>
        </w:rPr>
        <w:t>(</w:t>
      </w:r>
      <w:r w:rsidRPr="00FD7CE2">
        <w:rPr>
          <w:rFonts w:eastAsia="CMMI12"/>
          <w:b w:val="0"/>
          <w:i/>
          <w:lang w:val="en-US" w:eastAsia="en-US"/>
        </w:rPr>
        <w:t>p</w:t>
      </w:r>
      <w:r w:rsidRPr="00FD7CE2">
        <w:rPr>
          <w:rFonts w:eastAsia="SFRM1440"/>
          <w:b w:val="0"/>
          <w:i/>
          <w:vertAlign w:val="subscript"/>
          <w:lang w:val="en-US" w:eastAsia="en-US"/>
        </w:rPr>
        <w:t>T</w:t>
      </w:r>
      <w:r w:rsidRPr="00FD7CE2">
        <w:rPr>
          <w:rFonts w:eastAsia="SFRM1440"/>
          <w:b w:val="0"/>
          <w:i/>
          <w:lang w:eastAsia="en-US"/>
        </w:rPr>
        <w:t>)</w:t>
      </w:r>
      <w:r w:rsidRPr="00391129">
        <w:rPr>
          <w:rFonts w:eastAsia="SFRM1440"/>
          <w:b w:val="0"/>
          <w:lang w:eastAsia="en-US"/>
        </w:rPr>
        <w:t xml:space="preserve"> для </w:t>
      </w:r>
      <w:r w:rsidRPr="00FD7CE2">
        <w:rPr>
          <w:rFonts w:eastAsia="CMMI12"/>
          <w:b w:val="0"/>
          <w:i/>
          <w:lang w:val="en-US" w:eastAsia="en-US"/>
        </w:rPr>
        <w:t>pp</w:t>
      </w:r>
      <w:r w:rsidRPr="00FD7CE2">
        <w:rPr>
          <w:rFonts w:eastAsia="SFRM1440"/>
          <w:b w:val="0"/>
          <w:i/>
          <w:lang w:eastAsia="en-US"/>
        </w:rPr>
        <w:t>(</w:t>
      </w:r>
      <w:r w:rsidRPr="00FD7CE2">
        <w:rPr>
          <w:rFonts w:eastAsia="CMMI12"/>
          <w:b w:val="0"/>
          <w:i/>
          <w:lang w:val="en-US" w:eastAsia="en-US"/>
        </w:rPr>
        <w:t>A</w:t>
      </w:r>
      <w:r w:rsidRPr="00FD7CE2">
        <w:rPr>
          <w:rFonts w:eastAsia="SFRM1440"/>
          <w:b w:val="0"/>
          <w:i/>
          <w:lang w:eastAsia="en-US"/>
        </w:rPr>
        <w:t xml:space="preserve">) </w:t>
      </w:r>
      <w:r w:rsidRPr="00FD7CE2">
        <w:rPr>
          <w:rFonts w:eastAsia="CMSY10"/>
          <w:b w:val="0"/>
          <w:i/>
          <w:lang w:eastAsia="en-US"/>
        </w:rPr>
        <w:t xml:space="preserve">→ </w:t>
      </w:r>
      <w:r w:rsidRPr="00FD7CE2">
        <w:rPr>
          <w:rFonts w:eastAsia="SFRM1440"/>
          <w:b w:val="0"/>
          <w:i/>
          <w:lang w:val="en-US" w:eastAsia="en-US"/>
        </w:rPr>
        <w:t>Λ</w:t>
      </w:r>
      <w:r w:rsidRPr="00FD7CE2">
        <w:rPr>
          <w:rFonts w:eastAsia="CMSY10"/>
          <w:b w:val="0"/>
          <w:i/>
          <w:vertAlign w:val="superscript"/>
          <w:lang w:eastAsia="en-US"/>
        </w:rPr>
        <w:t>↑</w:t>
      </w:r>
      <w:r w:rsidRPr="00FD7CE2">
        <w:rPr>
          <w:rFonts w:eastAsia="CMMI12"/>
          <w:b w:val="0"/>
          <w:i/>
          <w:lang w:val="en-US" w:eastAsia="en-US"/>
        </w:rPr>
        <w:t>X</w:t>
      </w:r>
      <w:r w:rsidRPr="00391129">
        <w:rPr>
          <w:rFonts w:eastAsia="CMMI12"/>
          <w:b w:val="0"/>
          <w:lang w:eastAsia="en-US"/>
        </w:rPr>
        <w:t xml:space="preserve"> (справа) из </w:t>
      </w:r>
      <w:r w:rsidRPr="00391129">
        <w:rPr>
          <w:rFonts w:eastAsia="SFRM1440"/>
          <w:b w:val="0"/>
          <w:lang w:eastAsia="en-US"/>
        </w:rPr>
        <w:t>работы [</w:t>
      </w:r>
      <w:r w:rsidRPr="00BA2598">
        <w:rPr>
          <w:rFonts w:eastAsia="SFRM1440"/>
          <w:b w:val="0"/>
          <w:lang w:eastAsia="en-US"/>
        </w:rPr>
        <w:fldChar w:fldCharType="begin"/>
      </w:r>
      <w:r w:rsidRPr="00BA2598">
        <w:rPr>
          <w:rFonts w:eastAsia="SFRM1440"/>
          <w:b w:val="0"/>
          <w:lang w:eastAsia="en-US"/>
        </w:rPr>
        <w:instrText xml:space="preserve"> NOTEREF _Ref487710813 \h </w:instrText>
      </w:r>
      <w:r w:rsidRPr="00BA2598">
        <w:rPr>
          <w:rFonts w:eastAsia="SFRM1440"/>
          <w:b w:val="0"/>
          <w:lang w:eastAsia="en-US"/>
        </w:rPr>
      </w:r>
      <w:r w:rsidRPr="00BA2598">
        <w:rPr>
          <w:rFonts w:eastAsia="SFRM1440"/>
          <w:b w:val="0"/>
          <w:lang w:eastAsia="en-US"/>
        </w:rPr>
        <w:fldChar w:fldCharType="separate"/>
      </w:r>
      <w:r w:rsidR="00381BF0">
        <w:rPr>
          <w:rFonts w:eastAsia="SFRM1440"/>
          <w:b w:val="0"/>
          <w:lang w:eastAsia="en-US"/>
        </w:rPr>
        <w:t>183</w:t>
      </w:r>
      <w:r w:rsidRPr="00BA2598">
        <w:rPr>
          <w:rFonts w:eastAsia="SFRM1440"/>
          <w:b w:val="0"/>
          <w:lang w:eastAsia="en-US"/>
        </w:rPr>
        <w:fldChar w:fldCharType="end"/>
      </w:r>
      <w:r w:rsidRPr="00391129">
        <w:rPr>
          <w:rFonts w:eastAsia="SFRM1440"/>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5C26A7"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2" w:name="_Toc22133875"/>
      <w:r w:rsidRPr="005C26A7">
        <w:rPr>
          <w:rFonts w:ascii="Times New Roman" w:eastAsia="Calibri" w:hAnsi="Times New Roman" w:cs="Times New Roman"/>
          <w:b w:val="0"/>
          <w:sz w:val="24"/>
          <w:szCs w:val="24"/>
          <w:lang w:eastAsia="en-US"/>
        </w:rPr>
        <w:t>Модель хромомагнитной струны</w:t>
      </w:r>
      <w:bookmarkEnd w:id="312"/>
    </w:p>
    <w:p w:rsidR="001233C8" w:rsidRPr="005C26A7" w:rsidRDefault="001233C8" w:rsidP="001233C8">
      <w:pPr>
        <w:spacing w:line="276" w:lineRule="auto"/>
        <w:ind w:firstLine="709"/>
        <w:jc w:val="both"/>
        <w:rPr>
          <w:rFonts w:eastAsia="Calibri"/>
          <w:lang w:eastAsia="en-US"/>
        </w:rPr>
      </w:pPr>
      <w:r w:rsidRPr="005C26A7">
        <w:rPr>
          <w:rFonts w:eastAsia="Calibri"/>
          <w:lang w:eastAsia="en-US"/>
        </w:rPr>
        <w:t xml:space="preserve">Модель Рыскина (называемая также моделью хромомагнитной струны) отличается простотой и наглядностью механизма поляризационных явлений и возможностью его применения в качестве объяснения поляризации гиперонов в соударениях неполяризованных частиц и односпиновой асимметрии адронов, в соударениях поляризованной и неполяризованной частиц   </w:t>
      </w:r>
      <w:r w:rsidRPr="006002DA">
        <w:rPr>
          <w:rFonts w:eastAsia="SFRM1440"/>
          <w:lang w:eastAsia="en-US"/>
        </w:rPr>
        <w:t>[</w:t>
      </w:r>
      <w:bookmarkStart w:id="313" w:name="_Ref487711535"/>
      <w:r w:rsidRPr="006002DA">
        <w:rPr>
          <w:rStyle w:val="aa"/>
          <w:rFonts w:eastAsia="SFRM1440"/>
          <w:vertAlign w:val="baseline"/>
          <w:lang w:eastAsia="en-US"/>
        </w:rPr>
        <w:endnoteReference w:id="186"/>
      </w:r>
      <w:bookmarkEnd w:id="313"/>
      <w:r w:rsidRPr="006002DA">
        <w:rPr>
          <w:rFonts w:eastAsia="SFRM1440"/>
          <w:lang w:eastAsia="en-US"/>
        </w:rPr>
        <w:t xml:space="preserve">, </w:t>
      </w:r>
      <w:r w:rsidRPr="006002DA">
        <w:rPr>
          <w:rStyle w:val="aa"/>
          <w:rFonts w:eastAsia="SFRM1440"/>
          <w:vertAlign w:val="baseline"/>
          <w:lang w:eastAsia="en-US"/>
        </w:rPr>
        <w:endnoteReference w:id="187"/>
      </w:r>
      <w:r w:rsidRPr="006002DA">
        <w:rPr>
          <w:rFonts w:eastAsia="SFRM1440"/>
          <w:lang w:eastAsia="en-US"/>
        </w:rPr>
        <w:t xml:space="preserve">, </w:t>
      </w:r>
      <w:bookmarkStart w:id="314" w:name="_Ref487711591"/>
      <w:r w:rsidRPr="006002DA">
        <w:rPr>
          <w:rStyle w:val="aa"/>
          <w:rFonts w:eastAsia="SFRM1440"/>
          <w:vertAlign w:val="baseline"/>
          <w:lang w:eastAsia="en-US"/>
        </w:rPr>
        <w:endnoteReference w:id="188"/>
      </w:r>
      <w:bookmarkEnd w:id="314"/>
      <w:r w:rsidRPr="005C26A7">
        <w:rPr>
          <w:rFonts w:eastAsia="SFRM1440"/>
          <w:lang w:eastAsia="en-US"/>
        </w:rPr>
        <w:t xml:space="preserve">]. </w:t>
      </w:r>
      <w:r w:rsidRPr="005C26A7">
        <w:rPr>
          <w:rFonts w:eastAsia="Calibri"/>
          <w:lang w:eastAsia="en-US"/>
        </w:rPr>
        <w:t xml:space="preserve"> </w:t>
      </w:r>
      <w:r w:rsidRPr="005C26A7">
        <w:rPr>
          <w:rFonts w:eastAsia="Calibri"/>
          <w:lang w:eastAsia="en-US"/>
        </w:rPr>
        <w:tab/>
      </w:r>
      <w:r w:rsidRPr="005C26A7">
        <w:rPr>
          <w:rFonts w:eastAsia="Calibri"/>
          <w:lang w:eastAsia="en-US"/>
        </w:rPr>
        <w:tab/>
      </w:r>
      <w:r w:rsidRPr="005C26A7">
        <w:rPr>
          <w:rFonts w:eastAsia="Calibri"/>
          <w:lang w:eastAsia="en-US"/>
        </w:rPr>
        <w:tab/>
      </w:r>
    </w:p>
    <w:p w:rsidR="001233C8" w:rsidRPr="00457E10" w:rsidRDefault="001233C8" w:rsidP="001233C8">
      <w:pPr>
        <w:spacing w:line="276" w:lineRule="auto"/>
        <w:ind w:firstLine="709"/>
        <w:jc w:val="both"/>
        <w:rPr>
          <w:rFonts w:eastAsia="Calibri"/>
          <w:lang w:val="en-US" w:eastAsia="en-US"/>
        </w:rPr>
      </w:pPr>
      <w:r w:rsidRPr="005C26A7">
        <w:rPr>
          <w:rFonts w:eastAsia="Calibri"/>
          <w:lang w:eastAsia="en-US"/>
        </w:rPr>
        <w:t xml:space="preserve">Большие наблюдаемые поляризационные эффекты в </w:t>
      </w:r>
      <w:r w:rsidRPr="00FD7CE2">
        <w:rPr>
          <w:rFonts w:eastAsia="Calibri"/>
          <w:i/>
          <w:lang w:eastAsia="en-US"/>
        </w:rPr>
        <w:t>A</w:t>
      </w:r>
      <w:r w:rsidRPr="00FD7CE2">
        <w:rPr>
          <w:rFonts w:eastAsia="Calibri"/>
          <w:i/>
          <w:vertAlign w:val="superscript"/>
          <w:lang w:eastAsia="en-US"/>
        </w:rPr>
        <w:t>↑</w:t>
      </w:r>
      <w:r w:rsidRPr="00FD7CE2">
        <w:rPr>
          <w:rFonts w:eastAsia="Calibri"/>
          <w:i/>
          <w:lang w:eastAsia="en-US"/>
        </w:rPr>
        <w:t xml:space="preserve"> + B → C + X</w:t>
      </w:r>
      <w:r w:rsidRPr="005C26A7">
        <w:rPr>
          <w:rFonts w:eastAsia="Calibri"/>
          <w:lang w:eastAsia="en-US"/>
        </w:rPr>
        <w:t xml:space="preserve">  связаны, видимо, с большими расстояниями  </w:t>
      </w:r>
      <w:r w:rsidRPr="005C26A7">
        <w:rPr>
          <w:rFonts w:eastAsia="SFRM1440"/>
          <w:lang w:eastAsia="en-US"/>
        </w:rPr>
        <w:t>(</w:t>
      </w:r>
      <w:r w:rsidRPr="00FD7CE2">
        <w:rPr>
          <w:rFonts w:eastAsia="CMMI12"/>
          <w:i/>
          <w:lang w:eastAsia="en-US"/>
        </w:rPr>
        <w:t xml:space="preserve">r </w:t>
      </w:r>
      <w:r w:rsidRPr="00FD7CE2">
        <w:rPr>
          <w:rFonts w:ascii="Cambria Math" w:eastAsia="CMSY10" w:hAnsi="Cambria Math" w:cs="Cambria Math"/>
          <w:i/>
          <w:lang w:eastAsia="en-US"/>
        </w:rPr>
        <w:t>≫</w:t>
      </w:r>
      <w:r w:rsidRPr="00FD7CE2">
        <w:rPr>
          <w:rFonts w:eastAsia="CMSY10"/>
          <w:i/>
          <w:lang w:eastAsia="en-US"/>
        </w:rPr>
        <w:t xml:space="preserve"> </w:t>
      </w:r>
      <w:r w:rsidRPr="00FD7CE2">
        <w:rPr>
          <w:rFonts w:eastAsia="SFRM1440"/>
          <w:i/>
          <w:lang w:eastAsia="en-US"/>
        </w:rPr>
        <w:t>1</w:t>
      </w:r>
      <w:r w:rsidRPr="00FD7CE2">
        <w:rPr>
          <w:rFonts w:eastAsia="CMMI12"/>
          <w:i/>
          <w:lang w:eastAsia="en-US"/>
        </w:rPr>
        <w:t>/q</w:t>
      </w:r>
      <w:r w:rsidRPr="00FD7CE2">
        <w:rPr>
          <w:rFonts w:eastAsia="SFRM1440"/>
          <w:i/>
          <w:vertAlign w:val="subscript"/>
          <w:lang w:eastAsia="en-US"/>
        </w:rPr>
        <w:t>T</w:t>
      </w:r>
      <w:r w:rsidRPr="005C26A7">
        <w:rPr>
          <w:rFonts w:eastAsia="SFRM1440"/>
          <w:lang w:eastAsia="en-US"/>
        </w:rPr>
        <w:t xml:space="preserve"> )</w:t>
      </w:r>
      <w:r w:rsidRPr="005C26A7">
        <w:rPr>
          <w:rFonts w:eastAsia="Calibri"/>
          <w:lang w:eastAsia="en-US"/>
        </w:rPr>
        <w:t xml:space="preserve"> и могут дать информацию о механизмах адронизации и конфайнмента. В модели странный кварк со спином вверх чаще вылетает</w:t>
      </w:r>
      <w:r w:rsidRPr="00457E10">
        <w:rPr>
          <w:rFonts w:eastAsia="Calibri"/>
          <w:lang w:eastAsia="en-US"/>
        </w:rPr>
        <w:t xml:space="preserve"> вправо, чем влево. Такой результат получается, если принять во внимание взаимодействие цветового магнитного момента кварка с хромомагнитным полем, возникающим после соударения, на стадии адронизации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381BF0">
        <w:rPr>
          <w:rFonts w:eastAsia="Calibri"/>
          <w:lang w:eastAsia="en-US"/>
        </w:rPr>
        <w:t>186</w:t>
      </w:r>
      <w:r>
        <w:rPr>
          <w:rFonts w:eastAsia="Calibri"/>
          <w:lang w:eastAsia="en-US"/>
        </w:rPr>
        <w:fldChar w:fldCharType="end"/>
      </w:r>
      <w:r w:rsidRPr="00457E10">
        <w:rPr>
          <w:rFonts w:eastAsia="Calibri"/>
          <w:lang w:eastAsia="en-US"/>
        </w:rPr>
        <w:t>]. После соударения и обмена цветным глюоном (цветовой перезарядки) между сталкивающимися адронами натягивается трубка цветового потока (струна). Обычно рассматривается только поток напряженности хромоэлектрического поля, но такое решение неустойчиво. Как показано в работах [</w:t>
      </w:r>
      <w:r w:rsidRPr="00DF78DB">
        <w:rPr>
          <w:rStyle w:val="aa"/>
          <w:rFonts w:eastAsia="Calibri"/>
          <w:vertAlign w:val="baseline"/>
          <w:lang w:eastAsia="en-US"/>
        </w:rPr>
        <w:endnoteReference w:id="189"/>
      </w:r>
      <w:r w:rsidRPr="00457E10">
        <w:rPr>
          <w:rFonts w:eastAsia="Calibri"/>
          <w:lang w:eastAsia="en-US"/>
        </w:rPr>
        <w:t xml:space="preserve">], вокруг трубки возникает хромомагнитное поле (как вокруг проводника с током). Схематическое изображение трубки цветового потока (КХД струны) между кварком и антикварком показано на </w:t>
      </w:r>
      <w:r w:rsidRPr="00FD7CE2">
        <w:rPr>
          <w:rFonts w:eastAsia="Calibri"/>
          <w:lang w:eastAsia="en-US"/>
        </w:rPr>
        <w:fldChar w:fldCharType="begin"/>
      </w:r>
      <w:r w:rsidRPr="00FD7CE2">
        <w:rPr>
          <w:rFonts w:eastAsia="Calibri"/>
          <w:lang w:eastAsia="en-US"/>
        </w:rPr>
        <w:instrText xml:space="preserve"> REF _Ref487711811 \h  \* MERGEFORMAT </w:instrText>
      </w:r>
      <w:r w:rsidRPr="00FD7CE2">
        <w:rPr>
          <w:rFonts w:eastAsia="Calibri"/>
          <w:lang w:eastAsia="en-US"/>
        </w:rPr>
      </w:r>
      <w:r w:rsidRPr="00FD7CE2">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25</w:t>
      </w:r>
      <w:r w:rsidRPr="00FD7CE2">
        <w:rPr>
          <w:rFonts w:eastAsia="Calibri"/>
          <w:lang w:eastAsia="en-US"/>
        </w:rPr>
        <w:fldChar w:fldCharType="end"/>
      </w:r>
      <w:r w:rsidRPr="00DF78DB">
        <w:rPr>
          <w:rFonts w:eastAsia="Calibri"/>
          <w:lang w:val="en-US" w:eastAsia="en-US"/>
        </w:rPr>
        <w:t>.</w:t>
      </w:r>
      <w:r w:rsidRPr="00457E10">
        <w:rPr>
          <w:rFonts w:eastAsia="Calibri"/>
          <w:lang w:val="en-US" w:eastAsia="en-US"/>
        </w:rPr>
        <w:t xml:space="preserve">  </w:t>
      </w:r>
    </w:p>
    <w:p w:rsidR="001233C8" w:rsidRDefault="001233C8" w:rsidP="001233C8">
      <w:pPr>
        <w:keepNext/>
        <w:jc w:val="center"/>
      </w:pPr>
      <w:r w:rsidRPr="00457E10">
        <w:rPr>
          <w:rFonts w:ascii="Courier New" w:eastAsia="Calibri" w:hAnsi="Courier New" w:cs="Courier New"/>
          <w:noProof/>
          <w:sz w:val="21"/>
          <w:szCs w:val="21"/>
        </w:rPr>
        <w:drawing>
          <wp:inline distT="0" distB="0" distL="0" distR="0" wp14:anchorId="3C470DFA" wp14:editId="0CEFF56F">
            <wp:extent cx="2419350" cy="942975"/>
            <wp:effectExtent l="0" t="0" r="0" b="9525"/>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19350" cy="942975"/>
                    </a:xfrm>
                    <a:prstGeom prst="rect">
                      <a:avLst/>
                    </a:prstGeom>
                    <a:noFill/>
                    <a:ln>
                      <a:noFill/>
                    </a:ln>
                  </pic:spPr>
                </pic:pic>
              </a:graphicData>
            </a:graphic>
          </wp:inline>
        </w:drawing>
      </w:r>
    </w:p>
    <w:p w:rsidR="001233C8" w:rsidRPr="005C26A7" w:rsidRDefault="001233C8" w:rsidP="001233C8">
      <w:pPr>
        <w:pStyle w:val="ae"/>
        <w:jc w:val="center"/>
        <w:rPr>
          <w:rFonts w:eastAsia="SFRM1440"/>
          <w:b w:val="0"/>
          <w:lang w:eastAsia="en-US"/>
        </w:rPr>
      </w:pPr>
      <w:bookmarkStart w:id="315" w:name="_Ref487711811"/>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25</w:t>
      </w:r>
      <w:r w:rsidR="0001688C">
        <w:rPr>
          <w:b w:val="0"/>
        </w:rPr>
        <w:fldChar w:fldCharType="end"/>
      </w:r>
      <w:bookmarkEnd w:id="315"/>
      <w:r w:rsidRPr="005C26A7">
        <w:rPr>
          <w:b w:val="0"/>
        </w:rPr>
        <w:t xml:space="preserve"> </w:t>
      </w:r>
      <w:r w:rsidRPr="005C26A7">
        <w:rPr>
          <w:rFonts w:eastAsia="SFRM1440"/>
          <w:b w:val="0"/>
          <w:lang w:eastAsia="en-US"/>
        </w:rPr>
        <w:t xml:space="preserve">Схематическая картина трубки цветового потока между кварком и антикварком. Продольные линии показывают направление хромоэлектрического поля </w:t>
      </w:r>
      <w:r w:rsidRPr="005C26A7">
        <w:rPr>
          <w:rFonts w:eastAsia="SFRM1440"/>
          <w:b w:val="0"/>
          <w:lang w:val="en-US" w:eastAsia="en-US"/>
        </w:rPr>
        <w:t>E</w:t>
      </w:r>
      <w:r w:rsidRPr="005C26A7">
        <w:rPr>
          <w:rFonts w:eastAsia="SFRM1440"/>
          <w:b w:val="0"/>
          <w:lang w:eastAsia="en-US"/>
        </w:rPr>
        <w:t xml:space="preserve">, а круговые направление хромомагнитного поля </w:t>
      </w:r>
      <w:r w:rsidRPr="005C26A7">
        <w:rPr>
          <w:rFonts w:eastAsia="SFRM1440"/>
          <w:b w:val="0"/>
          <w:lang w:val="en-US" w:eastAsia="en-US"/>
        </w:rPr>
        <w:t>B</w:t>
      </w:r>
      <w:r w:rsidRPr="005C26A7">
        <w:rPr>
          <w:rFonts w:ascii="SFRM1440" w:eastAsia="SFRM1440" w:hAnsi="Calibri" w:cs="SFRM1440" w:hint="eastAsia"/>
          <w:b w:val="0"/>
          <w:lang w:eastAsia="en-US"/>
        </w:rPr>
        <w:t>.</w:t>
      </w:r>
    </w:p>
    <w:p w:rsidR="001233C8" w:rsidRPr="00457E10" w:rsidRDefault="001233C8" w:rsidP="001233C8">
      <w:pPr>
        <w:rPr>
          <w:rFonts w:ascii="Courier New" w:eastAsia="Calibri" w:hAnsi="Courier New" w:cs="Courier New"/>
          <w:sz w:val="21"/>
          <w:szCs w:val="21"/>
          <w:lang w:eastAsia="en-US"/>
        </w:rPr>
      </w:pPr>
    </w:p>
    <w:p w:rsidR="001233C8" w:rsidRPr="00457E10" w:rsidRDefault="001233C8" w:rsidP="001233C8">
      <w:pPr>
        <w:rPr>
          <w:rFonts w:ascii="Courier New" w:eastAsia="Calibri" w:hAnsi="Courier New" w:cs="Courier New"/>
          <w:sz w:val="21"/>
          <w:szCs w:val="21"/>
          <w:lang w:eastAsia="en-US"/>
        </w:rPr>
      </w:pPr>
    </w:p>
    <w:p w:rsidR="001233C8" w:rsidRDefault="001233C8" w:rsidP="001233C8">
      <w:pPr>
        <w:spacing w:line="276" w:lineRule="auto"/>
        <w:ind w:firstLine="709"/>
        <w:jc w:val="both"/>
        <w:rPr>
          <w:rFonts w:eastAsia="Calibri"/>
          <w:lang w:eastAsia="en-US"/>
        </w:rPr>
      </w:pPr>
      <w:r w:rsidRPr="00457E10">
        <w:rPr>
          <w:rFonts w:eastAsia="Calibri"/>
          <w:lang w:eastAsia="en-US"/>
        </w:rPr>
        <w:lastRenderedPageBreak/>
        <w:t xml:space="preserve">Поле взаимодействует с хромомагнитным моментом </w:t>
      </w:r>
      <w:r w:rsidRPr="00457E10">
        <w:rPr>
          <w:rFonts w:eastAsia="CMMI12"/>
          <w:i/>
          <w:lang w:eastAsia="en-US"/>
        </w:rPr>
        <w:t>μ</w:t>
      </w:r>
      <w:r w:rsidRPr="00457E10">
        <w:rPr>
          <w:rFonts w:eastAsia="Calibri"/>
          <w:lang w:eastAsia="en-US"/>
        </w:rPr>
        <w:t xml:space="preserve"> вылетающего из области взаимодействия кварка. Поскольку направление трубки близко к направлению сталкивающихся частиц, то неоднородное хромомагнитное поле сообщает кварку со спином вверх дополнительный поперечный импульс </w:t>
      </w:r>
      <w:r w:rsidRPr="00FD7CE2">
        <w:rPr>
          <w:rFonts w:eastAsia="Calibri"/>
          <w:i/>
          <w:lang w:eastAsia="en-US"/>
        </w:rPr>
        <w:t>q</w:t>
      </w:r>
      <w:r w:rsidRPr="00457E10">
        <w:rPr>
          <w:rFonts w:eastAsia="Calibri"/>
          <w:vertAlign w:val="subscript"/>
          <w:lang w:eastAsia="en-US"/>
        </w:rPr>
        <w:t>T</w:t>
      </w:r>
      <w:r w:rsidRPr="00457E10">
        <w:rPr>
          <w:rFonts w:eastAsia="Calibri"/>
          <w:lang w:eastAsia="en-US"/>
        </w:rPr>
        <w:t>, направленный вправо, а кварку со спином вниз – влево [</w:t>
      </w:r>
      <w:r>
        <w:rPr>
          <w:rFonts w:eastAsia="Calibri"/>
          <w:lang w:eastAsia="en-US"/>
        </w:rPr>
        <w:fldChar w:fldCharType="begin"/>
      </w:r>
      <w:r>
        <w:rPr>
          <w:rFonts w:eastAsia="Calibri"/>
          <w:lang w:eastAsia="en-US"/>
        </w:rPr>
        <w:instrText xml:space="preserve"> NOTEREF _Ref487711535 \h </w:instrText>
      </w:r>
      <w:r>
        <w:rPr>
          <w:rFonts w:eastAsia="Calibri"/>
          <w:lang w:eastAsia="en-US"/>
        </w:rPr>
      </w:r>
      <w:r>
        <w:rPr>
          <w:rFonts w:eastAsia="Calibri"/>
          <w:lang w:eastAsia="en-US"/>
        </w:rPr>
        <w:fldChar w:fldCharType="separate"/>
      </w:r>
      <w:r w:rsidR="00381BF0">
        <w:rPr>
          <w:rFonts w:eastAsia="Calibri"/>
          <w:lang w:eastAsia="en-US"/>
        </w:rPr>
        <w:t>186</w:t>
      </w:r>
      <w:r>
        <w:rPr>
          <w:rFonts w:eastAsia="Calibri"/>
          <w:lang w:eastAsia="en-US"/>
        </w:rPr>
        <w:fldChar w:fldCharType="end"/>
      </w:r>
      <w:r w:rsidRPr="00457E10">
        <w:rPr>
          <w:rFonts w:eastAsia="Calibri"/>
          <w:lang w:eastAsia="en-US"/>
        </w:rPr>
        <w:t xml:space="preserve">]. </w:t>
      </w:r>
      <w:r>
        <w:rPr>
          <w:rFonts w:eastAsia="Calibri"/>
          <w:lang w:eastAsia="en-US"/>
        </w:rPr>
        <w:t>П</w:t>
      </w:r>
      <w:r w:rsidRPr="00457E10">
        <w:rPr>
          <w:rFonts w:eastAsia="Calibri"/>
          <w:lang w:eastAsia="en-US"/>
        </w:rPr>
        <w:t>одразумевается, что силы, действующие со стороны неоднородного хромомагнитного поля (аналогичные силам в эксперименте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381BF0">
        <w:rPr>
          <w:rFonts w:eastAsia="Calibri"/>
          <w:lang w:eastAsia="en-US"/>
        </w:rPr>
        <w:t>1</w:t>
      </w:r>
      <w:r>
        <w:rPr>
          <w:rFonts w:eastAsia="Calibri"/>
          <w:lang w:eastAsia="en-US"/>
        </w:rPr>
        <w:fldChar w:fldCharType="end"/>
      </w:r>
      <w:r w:rsidRPr="00457E10">
        <w:rPr>
          <w:rFonts w:eastAsia="Calibri"/>
          <w:lang w:eastAsia="en-US"/>
        </w:rPr>
        <w:t xml:space="preserve">]), смещают спектры наблюдаемых адронов влево или вправо по шкале поперечных импульсов. Форма и магнитуда самих распределений при этом не изменяются. Поскольку обычно зависимость спектров от  </w:t>
      </w:r>
      <w:r w:rsidRPr="00457E10">
        <w:rPr>
          <w:rFonts w:eastAsia="Calibri"/>
          <w:i/>
          <w:lang w:val="en-US" w:eastAsia="en-US"/>
        </w:rPr>
        <w:t>p</w:t>
      </w:r>
      <w:r w:rsidRPr="00457E10">
        <w:rPr>
          <w:rFonts w:eastAsia="Calibri"/>
          <w:vertAlign w:val="subscript"/>
          <w:lang w:val="en-US" w:eastAsia="en-US"/>
        </w:rPr>
        <w:t>T</w:t>
      </w:r>
      <w:r w:rsidRPr="00457E10">
        <w:rPr>
          <w:rFonts w:eastAsia="Calibri"/>
          <w:lang w:eastAsia="en-US"/>
        </w:rPr>
        <w:t xml:space="preserve"> близка к экспоненциальной, сдвиг даже на небольшую величину </w:t>
      </w:r>
      <w:r w:rsidRPr="00457E10">
        <w:rPr>
          <w:rFonts w:eastAsia="CMMI12"/>
          <w:lang w:eastAsia="en-US"/>
        </w:rPr>
        <w:t>δ</w:t>
      </w:r>
      <w:r w:rsidRPr="00457E10">
        <w:rPr>
          <w:rFonts w:eastAsia="CMMI12"/>
          <w:i/>
          <w:lang w:eastAsia="en-US"/>
        </w:rPr>
        <w:t>q</w:t>
      </w:r>
      <w:r w:rsidRPr="00457E10">
        <w:rPr>
          <w:rFonts w:eastAsia="CMMI12"/>
          <w:vertAlign w:val="subscript"/>
          <w:lang w:eastAsia="en-US"/>
        </w:rPr>
        <w:t>T</w:t>
      </w:r>
      <w:r w:rsidRPr="00457E10">
        <w:rPr>
          <w:rFonts w:eastAsia="Calibri"/>
          <w:lang w:eastAsia="en-US"/>
        </w:rPr>
        <w:t xml:space="preserve"> приводит к значительному изменению соответствующего дифференциального сечения при фиксированном значении поперечного импульса, что и приводит к наблюдаемой односпиновой асимметрии. </w:t>
      </w:r>
      <w:r>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r w:rsidRPr="00457E10">
        <w:rPr>
          <w:rFonts w:eastAsia="Calibri"/>
          <w:lang w:eastAsia="en-US"/>
        </w:rPr>
        <w:t>Сравнение данных эксперимента Е704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381BF0">
        <w:rPr>
          <w:rFonts w:eastAsia="Calibri"/>
          <w:lang w:eastAsia="en-US"/>
        </w:rPr>
        <w:t>23</w:t>
      </w:r>
      <w:r>
        <w:rPr>
          <w:rFonts w:eastAsia="Calibri"/>
          <w:lang w:eastAsia="en-US"/>
        </w:rPr>
        <w:fldChar w:fldCharType="end"/>
      </w:r>
      <w:r w:rsidRPr="00457E10">
        <w:rPr>
          <w:rFonts w:eastAsia="Calibri"/>
          <w:lang w:eastAsia="en-US"/>
        </w:rPr>
        <w:t>,</w:t>
      </w:r>
      <w:bookmarkStart w:id="316" w:name="_Ref487711791"/>
      <w:r w:rsidRPr="00DF78DB">
        <w:rPr>
          <w:rStyle w:val="aa"/>
          <w:rFonts w:eastAsia="Calibri"/>
          <w:vertAlign w:val="baseline"/>
          <w:lang w:eastAsia="en-US"/>
        </w:rPr>
        <w:endnoteReference w:id="190"/>
      </w:r>
      <w:bookmarkEnd w:id="316"/>
      <w:r w:rsidRPr="00DF78DB">
        <w:rPr>
          <w:rFonts w:eastAsia="Calibri"/>
          <w:lang w:eastAsia="en-US"/>
        </w:rPr>
        <w:t>]</w:t>
      </w:r>
      <w:r w:rsidRPr="00457E10">
        <w:rPr>
          <w:rFonts w:eastAsia="Calibri"/>
          <w:lang w:eastAsia="en-US"/>
        </w:rPr>
        <w:t xml:space="preserve"> с предсказаниями модели хромомагнитной струны представлено </w:t>
      </w:r>
      <w:r w:rsidRPr="00DF78DB">
        <w:rPr>
          <w:rFonts w:eastAsia="Calibri"/>
          <w:lang w:eastAsia="en-US"/>
        </w:rPr>
        <w:t xml:space="preserve">на </w:t>
      </w:r>
      <w:r w:rsidRPr="00DF78DB">
        <w:rPr>
          <w:rFonts w:eastAsia="Calibri"/>
          <w:lang w:eastAsia="en-US"/>
        </w:rPr>
        <w:fldChar w:fldCharType="begin"/>
      </w:r>
      <w:r w:rsidRPr="00DF78DB">
        <w:rPr>
          <w:rFonts w:eastAsia="Calibri"/>
          <w:lang w:eastAsia="en-US"/>
        </w:rPr>
        <w:instrText xml:space="preserve"> REF _Ref487711835 \h  \* MERGEFORMAT </w:instrText>
      </w:r>
      <w:r w:rsidRPr="00DF78DB">
        <w:rPr>
          <w:rFonts w:eastAsia="Calibri"/>
          <w:lang w:eastAsia="en-US"/>
        </w:rPr>
      </w:r>
      <w:r w:rsidRPr="00DF78DB">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26</w:t>
      </w:r>
      <w:r w:rsidRPr="00DF78DB">
        <w:rPr>
          <w:rFonts w:eastAsia="Calibri"/>
          <w:lang w:eastAsia="en-US"/>
        </w:rPr>
        <w:fldChar w:fldCharType="end"/>
      </w:r>
      <w:r w:rsidRPr="00DF78DB">
        <w:rPr>
          <w:rFonts w:eastAsia="Calibri"/>
          <w:lang w:eastAsia="en-US"/>
        </w:rPr>
        <w:t>.</w:t>
      </w:r>
      <w:r w:rsidRPr="00457E10">
        <w:rPr>
          <w:rFonts w:eastAsia="Calibri"/>
          <w:lang w:eastAsia="en-US"/>
        </w:rPr>
        <w:t xml:space="preserve">  </w:t>
      </w:r>
      <w:r>
        <w:rPr>
          <w:rFonts w:eastAsia="Calibri"/>
          <w:lang w:eastAsia="en-US"/>
        </w:rPr>
        <w:t xml:space="preserve"> </w:t>
      </w:r>
      <w:r w:rsidRPr="00457E10">
        <w:rPr>
          <w:rFonts w:eastAsia="Calibri"/>
          <w:lang w:eastAsia="en-US"/>
        </w:rPr>
        <w:t xml:space="preserve"> </w:t>
      </w:r>
    </w:p>
    <w:p w:rsidR="001233C8" w:rsidRPr="00457E10" w:rsidRDefault="001233C8" w:rsidP="001233C8">
      <w:pPr>
        <w:spacing w:line="276" w:lineRule="auto"/>
        <w:ind w:firstLine="709"/>
        <w:jc w:val="both"/>
        <w:rPr>
          <w:rFonts w:eastAsia="Calibri"/>
          <w:lang w:eastAsia="en-US"/>
        </w:rPr>
      </w:pPr>
    </w:p>
    <w:p w:rsidR="001233C8" w:rsidRPr="00565547" w:rsidRDefault="001233C8" w:rsidP="001233C8">
      <w:pPr>
        <w:rPr>
          <w:rFonts w:ascii="Courier New" w:eastAsia="Calibri" w:hAnsi="Courier New" w:cs="Courier New"/>
          <w:sz w:val="21"/>
          <w:szCs w:val="21"/>
          <w:lang w:eastAsia="en-US"/>
        </w:rPr>
      </w:pPr>
    </w:p>
    <w:p w:rsidR="001233C8" w:rsidRDefault="001233C8" w:rsidP="001233C8">
      <w:pPr>
        <w:keepNext/>
        <w:jc w:val="center"/>
      </w:pPr>
      <w:r>
        <w:rPr>
          <w:noProof/>
        </w:rPr>
        <w:drawing>
          <wp:inline distT="0" distB="0" distL="0" distR="0" wp14:anchorId="1E668D84" wp14:editId="5F4FB82C">
            <wp:extent cx="3657600" cy="3538546"/>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657600" cy="3538546"/>
                    </a:xfrm>
                    <a:prstGeom prst="rect">
                      <a:avLst/>
                    </a:prstGeom>
                  </pic:spPr>
                </pic:pic>
              </a:graphicData>
            </a:graphic>
          </wp:inline>
        </w:drawing>
      </w:r>
    </w:p>
    <w:p w:rsidR="001233C8" w:rsidRPr="005C26A7" w:rsidRDefault="001233C8" w:rsidP="001233C8">
      <w:pPr>
        <w:pStyle w:val="ae"/>
        <w:jc w:val="center"/>
        <w:rPr>
          <w:rFonts w:eastAsia="SFRM1440"/>
          <w:b w:val="0"/>
          <w:lang w:eastAsia="en-US"/>
        </w:rPr>
      </w:pPr>
      <w:bookmarkStart w:id="317" w:name="_Ref487711835"/>
      <w:r w:rsidRPr="005C26A7">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26</w:t>
      </w:r>
      <w:r w:rsidR="0001688C">
        <w:rPr>
          <w:b w:val="0"/>
        </w:rPr>
        <w:fldChar w:fldCharType="end"/>
      </w:r>
      <w:bookmarkEnd w:id="317"/>
      <w:r w:rsidRPr="005C26A7">
        <w:rPr>
          <w:b w:val="0"/>
        </w:rPr>
        <w:t xml:space="preserve"> </w:t>
      </w:r>
      <w:r w:rsidRPr="005C26A7">
        <w:rPr>
          <w:rFonts w:eastAsia="SFRM1440"/>
          <w:b w:val="0"/>
          <w:lang w:eastAsia="en-US"/>
        </w:rPr>
        <w:t xml:space="preserve">Сравнение данных Е704 для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(черные кружочки) [</w:t>
      </w:r>
      <w:r>
        <w:rPr>
          <w:rFonts w:eastAsia="SFRM1440"/>
          <w:b w:val="0"/>
          <w:lang w:eastAsia="en-US"/>
        </w:rPr>
        <w:fldChar w:fldCharType="begin"/>
      </w:r>
      <w:r>
        <w:rPr>
          <w:rFonts w:eastAsia="SFRM1440"/>
          <w:b w:val="0"/>
          <w:lang w:eastAsia="en-US"/>
        </w:rPr>
        <w:instrText xml:space="preserve"> NOTEREF _Ref487457457 \h </w:instrText>
      </w:r>
      <w:r>
        <w:rPr>
          <w:rFonts w:eastAsia="SFRM1440"/>
          <w:b w:val="0"/>
          <w:lang w:eastAsia="en-US"/>
        </w:rPr>
      </w:r>
      <w:r>
        <w:rPr>
          <w:rFonts w:eastAsia="SFRM1440"/>
          <w:b w:val="0"/>
          <w:lang w:eastAsia="en-US"/>
        </w:rPr>
        <w:fldChar w:fldCharType="separate"/>
      </w:r>
      <w:r w:rsidR="00381BF0">
        <w:rPr>
          <w:rFonts w:eastAsia="SFRM1440"/>
          <w:b w:val="0"/>
          <w:lang w:eastAsia="en-US"/>
        </w:rPr>
        <w:t>23</w:t>
      </w:r>
      <w:r>
        <w:rPr>
          <w:rFonts w:eastAsia="SFRM1440"/>
          <w:b w:val="0"/>
          <w:lang w:eastAsia="en-US"/>
        </w:rPr>
        <w:fldChar w:fldCharType="end"/>
      </w:r>
      <w:r w:rsidRPr="005C26A7">
        <w:rPr>
          <w:rFonts w:eastAsia="SFRM1440"/>
          <w:b w:val="0"/>
          <w:lang w:eastAsia="en-US"/>
        </w:rPr>
        <w:t xml:space="preserve">] и </w:t>
      </w:r>
      <w:r w:rsidRPr="00FD7CE2">
        <w:rPr>
          <w:rFonts w:eastAsia="CMMI12"/>
          <w:b w:val="0"/>
          <w:i/>
          <w:lang w:eastAsia="en-US"/>
        </w:rPr>
        <w:t>p᷉</w:t>
      </w:r>
      <w:r w:rsidRPr="00FD7CE2">
        <w:rPr>
          <w:rFonts w:eastAsia="CMSY10"/>
          <w:b w:val="0"/>
          <w:i/>
          <w:vertAlign w:val="superscript"/>
          <w:lang w:eastAsia="en-US"/>
        </w:rPr>
        <w:t>↑</w:t>
      </w:r>
      <w:r w:rsidRPr="00FD7CE2">
        <w:rPr>
          <w:rFonts w:eastAsia="CMMI12"/>
          <w:b w:val="0"/>
          <w:i/>
          <w:lang w:eastAsia="en-US"/>
        </w:rPr>
        <w:t>p</w:t>
      </w:r>
      <w:r w:rsidRPr="005C26A7">
        <w:rPr>
          <w:rFonts w:eastAsia="CMMI12"/>
          <w:b w:val="0"/>
          <w:lang w:eastAsia="en-US"/>
        </w:rPr>
        <w:t xml:space="preserve"> </w:t>
      </w:r>
      <w:r w:rsidRPr="005C26A7">
        <w:rPr>
          <w:rFonts w:eastAsia="SFRM1440"/>
          <w:b w:val="0"/>
          <w:lang w:eastAsia="en-US"/>
        </w:rPr>
        <w:t>(открытые кружочки) [</w:t>
      </w:r>
      <w:r>
        <w:rPr>
          <w:rFonts w:eastAsia="SFRM1440"/>
          <w:b w:val="0"/>
          <w:lang w:eastAsia="en-US"/>
        </w:rPr>
        <w:fldChar w:fldCharType="begin"/>
      </w:r>
      <w:r>
        <w:rPr>
          <w:rFonts w:eastAsia="SFRM1440"/>
          <w:b w:val="0"/>
          <w:lang w:eastAsia="en-US"/>
        </w:rPr>
        <w:instrText xml:space="preserve"> NOTEREF _Ref487711791 \h </w:instrText>
      </w:r>
      <w:r>
        <w:rPr>
          <w:rFonts w:eastAsia="SFRM1440"/>
          <w:b w:val="0"/>
          <w:lang w:eastAsia="en-US"/>
        </w:rPr>
      </w:r>
      <w:r>
        <w:rPr>
          <w:rFonts w:eastAsia="SFRM1440"/>
          <w:b w:val="0"/>
          <w:lang w:eastAsia="en-US"/>
        </w:rPr>
        <w:fldChar w:fldCharType="separate"/>
      </w:r>
      <w:r w:rsidR="00381BF0">
        <w:rPr>
          <w:rFonts w:eastAsia="SFRM1440"/>
          <w:b w:val="0"/>
          <w:lang w:eastAsia="en-US"/>
        </w:rPr>
        <w:t>190</w:t>
      </w:r>
      <w:r>
        <w:rPr>
          <w:rFonts w:eastAsia="SFRM1440"/>
          <w:b w:val="0"/>
          <w:lang w:eastAsia="en-US"/>
        </w:rPr>
        <w:fldChar w:fldCharType="end"/>
      </w:r>
      <w:r w:rsidRPr="005C26A7">
        <w:rPr>
          <w:rFonts w:eastAsia="SFRM1440"/>
          <w:b w:val="0"/>
          <w:lang w:eastAsia="en-US"/>
        </w:rPr>
        <w:t>], из работы [</w:t>
      </w:r>
      <w:r>
        <w:rPr>
          <w:rFonts w:eastAsia="SFRM1440"/>
          <w:b w:val="0"/>
          <w:lang w:eastAsia="en-US"/>
        </w:rPr>
        <w:fldChar w:fldCharType="begin"/>
      </w:r>
      <w:r>
        <w:rPr>
          <w:rFonts w:eastAsia="SFRM1440"/>
          <w:b w:val="0"/>
          <w:lang w:eastAsia="en-US"/>
        </w:rPr>
        <w:instrText xml:space="preserve"> NOTEREF _Ref487711591 \h </w:instrText>
      </w:r>
      <w:r>
        <w:rPr>
          <w:rFonts w:eastAsia="SFRM1440"/>
          <w:b w:val="0"/>
          <w:lang w:eastAsia="en-US"/>
        </w:rPr>
      </w:r>
      <w:r>
        <w:rPr>
          <w:rFonts w:eastAsia="SFRM1440"/>
          <w:b w:val="0"/>
          <w:lang w:eastAsia="en-US"/>
        </w:rPr>
        <w:fldChar w:fldCharType="separate"/>
      </w:r>
      <w:r w:rsidR="00381BF0">
        <w:rPr>
          <w:rFonts w:eastAsia="SFRM1440"/>
          <w:b w:val="0"/>
          <w:lang w:eastAsia="en-US"/>
        </w:rPr>
        <w:t>188</w:t>
      </w:r>
      <w:r>
        <w:rPr>
          <w:rFonts w:eastAsia="SFRM1440"/>
          <w:b w:val="0"/>
          <w:lang w:eastAsia="en-US"/>
        </w:rPr>
        <w:fldChar w:fldCharType="end"/>
      </w:r>
      <w:r w:rsidRPr="005C26A7">
        <w:rPr>
          <w:rFonts w:eastAsia="SFRM1440"/>
          <w:b w:val="0"/>
          <w:lang w:eastAsia="en-US"/>
        </w:rPr>
        <w:t>].</w:t>
      </w:r>
    </w:p>
    <w:p w:rsidR="001233C8" w:rsidRPr="005C26A7" w:rsidRDefault="001233C8" w:rsidP="001233C8">
      <w:pPr>
        <w:rPr>
          <w:rFonts w:ascii="Courier New" w:eastAsia="Calibri" w:hAnsi="Courier New" w:cs="Courier New"/>
          <w:sz w:val="21"/>
          <w:szCs w:val="21"/>
          <w:lang w:eastAsia="en-US"/>
        </w:rPr>
      </w:pPr>
    </w:p>
    <w:p w:rsidR="001233C8" w:rsidRPr="00457E10" w:rsidRDefault="001233C8" w:rsidP="001233C8">
      <w:pPr>
        <w:jc w:val="both"/>
        <w:rPr>
          <w:rFonts w:eastAsia="Calibri"/>
          <w:lang w:eastAsia="en-US"/>
        </w:rPr>
      </w:pPr>
    </w:p>
    <w:p w:rsidR="001233C8" w:rsidRPr="00DF78DB" w:rsidRDefault="001233C8" w:rsidP="001233C8">
      <w:pPr>
        <w:pStyle w:val="3"/>
        <w:spacing w:line="276" w:lineRule="auto"/>
        <w:ind w:left="0" w:firstLine="709"/>
        <w:rPr>
          <w:rFonts w:ascii="Times New Roman" w:eastAsia="Calibri" w:hAnsi="Times New Roman" w:cs="Times New Roman"/>
          <w:b w:val="0"/>
          <w:sz w:val="24"/>
          <w:szCs w:val="24"/>
          <w:lang w:eastAsia="en-US"/>
        </w:rPr>
      </w:pPr>
      <w:bookmarkStart w:id="318" w:name="_Toc22133876"/>
      <w:r w:rsidRPr="00DF78DB">
        <w:rPr>
          <w:rFonts w:ascii="Times New Roman" w:eastAsia="Calibri" w:hAnsi="Times New Roman" w:cs="Times New Roman"/>
          <w:b w:val="0"/>
          <w:sz w:val="24"/>
          <w:szCs w:val="24"/>
          <w:lang w:eastAsia="en-US"/>
        </w:rPr>
        <w:t>Модель хромомагнитной поляризации кварков</w:t>
      </w:r>
      <w:bookmarkEnd w:id="318"/>
    </w:p>
    <w:p w:rsidR="001233C8" w:rsidRPr="00DF78DB" w:rsidRDefault="001233C8" w:rsidP="001233C8">
      <w:pPr>
        <w:spacing w:line="276" w:lineRule="auto"/>
        <w:ind w:firstLine="709"/>
        <w:jc w:val="both"/>
        <w:rPr>
          <w:rFonts w:eastAsia="Calibri"/>
          <w:lang w:eastAsia="en-US"/>
        </w:rPr>
      </w:pPr>
      <w:r>
        <w:rPr>
          <w:rFonts w:eastAsia="Calibri"/>
          <w:lang w:eastAsia="en-US"/>
        </w:rPr>
        <w:t xml:space="preserve">Похожие основания легли в основу модели </w:t>
      </w:r>
      <w:r w:rsidRPr="00DF78DB">
        <w:rPr>
          <w:rFonts w:eastAsia="Calibri"/>
          <w:lang w:eastAsia="en-US"/>
        </w:rPr>
        <w:t>хромомагнитной поляризации кварков</w:t>
      </w:r>
      <w:r>
        <w:rPr>
          <w:rFonts w:eastAsia="Calibri"/>
          <w:lang w:eastAsia="en-US"/>
        </w:rPr>
        <w:t xml:space="preserve"> (ХПК). </w:t>
      </w:r>
      <w:r w:rsidRPr="00DF78DB">
        <w:rPr>
          <w:rFonts w:eastAsia="Calibri"/>
          <w:lang w:eastAsia="en-US"/>
        </w:rPr>
        <w:t xml:space="preserve">На данном этапе модель ХПК может рассматриваться как обобщение эмпирических закономерностей, найденных в ходе глобального анализа данных. Механизм, положенный в основу модели, является на сегодняшний день лишь одним из возможных, наряду с другими вариантами генерации поляризационных явлений. </w:t>
      </w:r>
      <w:r>
        <w:rPr>
          <w:rFonts w:eastAsia="Calibri"/>
          <w:lang w:eastAsia="en-US"/>
        </w:rPr>
        <w:t xml:space="preserve"> </w:t>
      </w:r>
      <w:r w:rsidRPr="00DF78DB">
        <w:rPr>
          <w:rFonts w:eastAsia="Calibri"/>
          <w:lang w:eastAsia="en-US"/>
        </w:rPr>
        <w:t xml:space="preserve"> </w:t>
      </w:r>
    </w:p>
    <w:p w:rsidR="001233C8" w:rsidRPr="00DF78DB" w:rsidRDefault="001233C8" w:rsidP="001233C8">
      <w:pPr>
        <w:spacing w:line="276" w:lineRule="auto"/>
        <w:ind w:firstLine="709"/>
        <w:jc w:val="both"/>
        <w:rPr>
          <w:rFonts w:eastAsia="Calibri"/>
          <w:lang w:eastAsia="en-US"/>
        </w:rPr>
      </w:pPr>
      <w:r w:rsidRPr="00DF78DB">
        <w:rPr>
          <w:rFonts w:eastAsia="Calibri"/>
          <w:lang w:eastAsia="en-US"/>
        </w:rPr>
        <w:lastRenderedPageBreak/>
        <w:t>Основные положения модели изложены в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DF78DB">
        <w:rPr>
          <w:rFonts w:eastAsia="Calibri"/>
          <w:lang w:eastAsia="en-US"/>
        </w:rPr>
        <w:t>] . Отдельные реакции рассмотрены в работах [</w:t>
      </w:r>
      <w:r>
        <w:rPr>
          <w:rFonts w:eastAsia="Calibri"/>
          <w:lang w:eastAsia="en-US"/>
        </w:rPr>
        <w:fldChar w:fldCharType="begin"/>
      </w:r>
      <w:r>
        <w:rPr>
          <w:rFonts w:eastAsia="Calibri"/>
          <w:lang w:eastAsia="en-US"/>
        </w:rPr>
        <w:instrText xml:space="preserve"> NOTEREF _Ref487457533 \h </w:instrText>
      </w:r>
      <w:r>
        <w:rPr>
          <w:rFonts w:eastAsia="Calibri"/>
          <w:lang w:eastAsia="en-US"/>
        </w:rPr>
      </w:r>
      <w:r>
        <w:rPr>
          <w:rFonts w:eastAsia="Calibri"/>
          <w:lang w:eastAsia="en-US"/>
        </w:rPr>
        <w:fldChar w:fldCharType="separate"/>
      </w:r>
      <w:r w:rsidR="00381BF0">
        <w:rPr>
          <w:rFonts w:eastAsia="Calibri"/>
          <w:lang w:eastAsia="en-US"/>
        </w:rPr>
        <w:t>26</w:t>
      </w:r>
      <w:r>
        <w:rPr>
          <w:rFonts w:eastAsia="Calibri"/>
          <w:lang w:eastAsia="en-US"/>
        </w:rPr>
        <w:fldChar w:fldCharType="end"/>
      </w:r>
      <w:r w:rsidRPr="00DF78DB">
        <w:rPr>
          <w:rFonts w:eastAsia="Calibri"/>
          <w:lang w:eastAsia="en-US"/>
        </w:rPr>
        <w:t>,</w:t>
      </w:r>
      <w:r>
        <w:rPr>
          <w:rFonts w:eastAsia="Calibri"/>
          <w:lang w:eastAsia="en-US"/>
        </w:rPr>
        <w:fldChar w:fldCharType="begin"/>
      </w:r>
      <w:r>
        <w:rPr>
          <w:rFonts w:eastAsia="Calibri"/>
          <w:lang w:eastAsia="en-US"/>
        </w:rPr>
        <w:instrText xml:space="preserve"> NOTEREF _Ref487712010 \h </w:instrText>
      </w:r>
      <w:r>
        <w:rPr>
          <w:rFonts w:eastAsia="Calibri"/>
          <w:lang w:eastAsia="en-US"/>
        </w:rPr>
      </w:r>
      <w:r>
        <w:rPr>
          <w:rFonts w:eastAsia="Calibri"/>
          <w:lang w:eastAsia="en-US"/>
        </w:rPr>
        <w:fldChar w:fldCharType="separate"/>
      </w:r>
      <w:r w:rsidR="00381BF0">
        <w:rPr>
          <w:rFonts w:eastAsia="Calibri"/>
          <w:lang w:eastAsia="en-US"/>
        </w:rPr>
        <w:t>152</w:t>
      </w:r>
      <w:r>
        <w:rPr>
          <w:rFonts w:eastAsia="Calibri"/>
          <w:lang w:eastAsia="en-US"/>
        </w:rPr>
        <w:fldChar w:fldCharType="end"/>
      </w:r>
      <w:r w:rsidRPr="00302766">
        <w:rPr>
          <w:rFonts w:eastAsia="Calibri"/>
          <w:lang w:eastAsia="en-US"/>
        </w:rPr>
        <w:t>,</w:t>
      </w:r>
      <w:r w:rsidRPr="00302766">
        <w:rPr>
          <w:rStyle w:val="aa"/>
          <w:rFonts w:eastAsia="Calibri"/>
          <w:vertAlign w:val="baseline"/>
          <w:lang w:eastAsia="en-US"/>
        </w:rPr>
        <w:endnoteReference w:id="191"/>
      </w:r>
      <w:r w:rsidR="004F3029" w:rsidRPr="000E3C77">
        <w:rPr>
          <w:rFonts w:eastAsia="Calibri"/>
          <w:lang w:eastAsia="en-US"/>
        </w:rPr>
        <w:t>,</w:t>
      </w:r>
      <w:r w:rsidR="004F3029" w:rsidRPr="00302766">
        <w:rPr>
          <w:rStyle w:val="aa"/>
          <w:rFonts w:eastAsia="Calibri"/>
          <w:vertAlign w:val="baseline"/>
          <w:lang w:val="de-DE" w:eastAsia="en-US"/>
        </w:rPr>
        <w:endnoteReference w:id="192"/>
      </w:r>
      <w:r w:rsidR="004F3029" w:rsidRPr="000E3C77">
        <w:rPr>
          <w:rFonts w:eastAsia="Calibri"/>
          <w:lang w:eastAsia="en-US"/>
        </w:rPr>
        <w:t xml:space="preserve"> ,</w:t>
      </w:r>
      <w:r w:rsidR="004F3029" w:rsidRPr="00302766">
        <w:rPr>
          <w:rStyle w:val="aa"/>
          <w:rFonts w:eastAsia="Calibri"/>
          <w:vertAlign w:val="baseline"/>
          <w:lang w:val="de-DE" w:eastAsia="en-US"/>
        </w:rPr>
        <w:endnoteReference w:id="193"/>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4"/>
      </w:r>
      <w:r w:rsidR="004F3029" w:rsidRPr="000E3C77">
        <w:rPr>
          <w:rFonts w:eastAsia="Calibri"/>
          <w:lang w:eastAsia="en-US"/>
        </w:rPr>
        <w:t xml:space="preserve"> </w:t>
      </w:r>
      <w:r w:rsidR="00302766" w:rsidRPr="00302766">
        <w:rPr>
          <w:rStyle w:val="aa"/>
          <w:rFonts w:eastAsia="Calibri"/>
          <w:vertAlign w:val="baseline"/>
          <w:lang w:val="de-DE" w:eastAsia="en-US"/>
        </w:rPr>
        <w:endnoteReference w:id="195"/>
      </w:r>
      <w:r w:rsidRPr="00302766">
        <w:rPr>
          <w:rFonts w:eastAsia="Calibri"/>
          <w:lang w:eastAsia="en-US"/>
        </w:rPr>
        <w:t>].</w:t>
      </w:r>
      <w:r w:rsidRPr="00DF78DB">
        <w:rPr>
          <w:rFonts w:eastAsia="Calibri"/>
          <w:lang w:eastAsia="en-US"/>
        </w:rPr>
        <w:t xml:space="preserve"> Модель ХПК базируется на следующих положениях:</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После первоначальной цветовой перезарядки возникает продольное хромоэлектрическое поле </w:t>
      </w:r>
      <w:r w:rsidRPr="00690823">
        <w:rPr>
          <w:rFonts w:eastAsia="Calibri"/>
          <w:i/>
          <w:lang w:eastAsia="en-US"/>
        </w:rPr>
        <w:t>E</w:t>
      </w:r>
      <w:r w:rsidRPr="00DE135C">
        <w:rPr>
          <w:rFonts w:eastAsia="Calibri"/>
          <w:vertAlign w:val="superscript"/>
          <w:lang w:eastAsia="en-US"/>
        </w:rPr>
        <w:t>a</w:t>
      </w:r>
      <w:r w:rsidRPr="00DE135C">
        <w:rPr>
          <w:rFonts w:eastAsia="Calibri"/>
          <w:lang w:eastAsia="en-US"/>
        </w:rPr>
        <w:t xml:space="preserve"> и круговое поперечное хромомагнитное поле </w:t>
      </w:r>
      <w:r w:rsidRPr="00690823">
        <w:rPr>
          <w:rFonts w:eastAsia="Calibri"/>
          <w:i/>
          <w:lang w:eastAsia="en-US"/>
        </w:rPr>
        <w:t>B</w:t>
      </w:r>
      <w:r w:rsidRPr="00DE135C">
        <w:rPr>
          <w:rFonts w:eastAsia="Calibri"/>
          <w:vertAlign w:val="superscript"/>
          <w:lang w:eastAsia="en-US"/>
        </w:rPr>
        <w:t>a</w:t>
      </w:r>
      <w:r>
        <w:rPr>
          <w:rFonts w:eastAsia="Calibri"/>
          <w:lang w:eastAsia="en-US"/>
        </w:rPr>
        <w:t>.</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 xml:space="preserve">Односпиновая асимметрия обусловлена ​​силой Штерна-Герлаха, действующей на кварк в </w:t>
      </w:r>
      <w:r w:rsidR="00302766">
        <w:rPr>
          <w:rFonts w:eastAsia="Calibri"/>
          <w:lang w:eastAsia="en-US"/>
        </w:rPr>
        <w:t>неоднородном поперечном круговом</w:t>
      </w:r>
      <w:r w:rsidRPr="00DE135C">
        <w:rPr>
          <w:rFonts w:eastAsia="Calibri"/>
          <w:lang w:eastAsia="en-US"/>
        </w:rPr>
        <w:t xml:space="preserve"> хромомагнитном </w:t>
      </w:r>
      <w:r>
        <w:rPr>
          <w:rFonts w:eastAsia="Calibri"/>
          <w:lang w:eastAsia="en-US"/>
        </w:rPr>
        <w:t>поле.</w:t>
      </w:r>
    </w:p>
    <w:p w:rsidR="001233C8" w:rsidRDefault="001233C8" w:rsidP="001233C8">
      <w:pPr>
        <w:pStyle w:val="af7"/>
        <w:numPr>
          <w:ilvl w:val="0"/>
          <w:numId w:val="9"/>
        </w:numPr>
        <w:spacing w:line="276" w:lineRule="auto"/>
        <w:ind w:left="0" w:firstLine="709"/>
        <w:jc w:val="both"/>
        <w:rPr>
          <w:rFonts w:eastAsia="Calibri"/>
          <w:lang w:eastAsia="en-US"/>
        </w:rPr>
      </w:pPr>
      <w:r w:rsidRPr="00DE135C">
        <w:rPr>
          <w:rFonts w:eastAsia="Calibri"/>
          <w:lang w:eastAsia="en-US"/>
        </w:rPr>
        <w:t>Прецессия спина кварка в цветовом поле изменяет ком</w:t>
      </w:r>
      <w:r>
        <w:rPr>
          <w:rFonts w:eastAsia="Calibri"/>
          <w:lang w:eastAsia="en-US"/>
        </w:rPr>
        <w:t>поненты силы Штерна-Герлаха.</w:t>
      </w:r>
    </w:p>
    <w:p w:rsidR="001233C8" w:rsidRPr="00FC78A1" w:rsidRDefault="001233C8" w:rsidP="001233C8">
      <w:pPr>
        <w:pStyle w:val="af7"/>
        <w:numPr>
          <w:ilvl w:val="0"/>
          <w:numId w:val="9"/>
        </w:numPr>
        <w:spacing w:line="276" w:lineRule="auto"/>
        <w:ind w:left="0" w:firstLine="709"/>
        <w:jc w:val="both"/>
        <w:rPr>
          <w:rFonts w:eastAsia="Calibri"/>
          <w:lang w:eastAsia="en-US"/>
        </w:rPr>
      </w:pPr>
      <w:r w:rsidRPr="00FC78A1">
        <w:rPr>
          <w:rFonts w:eastAsia="Calibri"/>
          <w:lang w:eastAsia="en-US"/>
        </w:rPr>
        <w:t xml:space="preserve">Диаграммы потока кварков и правила подсчета кварков описывают вклад кварков и </w:t>
      </w:r>
      <w:r w:rsidR="00302766" w:rsidRPr="00FC78A1">
        <w:rPr>
          <w:rFonts w:eastAsia="Calibri"/>
          <w:lang w:eastAsia="en-US"/>
        </w:rPr>
        <w:t>антикварков в эффективное  цветов</w:t>
      </w:r>
      <w:r w:rsidRPr="00FC78A1">
        <w:rPr>
          <w:rFonts w:eastAsia="Calibri"/>
          <w:lang w:eastAsia="en-US"/>
        </w:rPr>
        <w:t>ое поле. Вклады кварков и антикварков – линейные функции их чисел с весами, определяемыми цветовыми факторами</w:t>
      </w:r>
      <w:r w:rsidR="00FC78A1" w:rsidRPr="00FC78A1">
        <w:rPr>
          <w:rFonts w:eastAsia="Calibri"/>
          <w:lang w:eastAsia="en-US"/>
        </w:rPr>
        <w:t xml:space="preserve"> </w:t>
      </w:r>
      <w:r w:rsidRPr="00FC78A1">
        <w:rPr>
          <w:rFonts w:eastAsia="Calibri"/>
          <w:i/>
          <w:lang w:eastAsia="en-US"/>
        </w:rPr>
        <w:t>C</w:t>
      </w:r>
      <w:r w:rsidRPr="00FC78A1">
        <w:rPr>
          <w:rFonts w:eastAsia="Calibri"/>
          <w:i/>
          <w:vertAlign w:val="subscript"/>
          <w:lang w:eastAsia="en-US"/>
        </w:rPr>
        <w:t>F</w:t>
      </w:r>
      <w:r w:rsidRPr="00FC78A1">
        <w:rPr>
          <w:rFonts w:eastAsia="Calibri"/>
          <w:i/>
          <w:lang w:eastAsia="en-US"/>
        </w:rPr>
        <w:t>(qq)</w:t>
      </w:r>
      <w:r w:rsidRPr="00FC78A1">
        <w:rPr>
          <w:rFonts w:eastAsia="Calibri"/>
          <w:lang w:eastAsia="en-US"/>
        </w:rPr>
        <w:t xml:space="preserve"> и </w:t>
      </w:r>
      <w:r w:rsidRPr="00FC78A1">
        <w:rPr>
          <w:rFonts w:eastAsia="Calibri"/>
          <w:i/>
          <w:lang w:eastAsia="en-US"/>
        </w:rPr>
        <w:t>C</w:t>
      </w:r>
      <w:r w:rsidRPr="00FC78A1">
        <w:rPr>
          <w:rFonts w:eastAsia="Calibri"/>
          <w:i/>
          <w:vertAlign w:val="subscript"/>
          <w:lang w:eastAsia="en-US"/>
        </w:rPr>
        <w:t>F</w:t>
      </w:r>
      <w:r w:rsidR="00FC78A1" w:rsidRPr="00FC78A1">
        <w:rPr>
          <w:rFonts w:eastAsia="Calibri"/>
          <w:lang w:eastAsia="en-US"/>
        </w:rPr>
        <w:t>(</w:t>
      </w:r>
      <m:oMath>
        <m:acc>
          <m:accPr>
            <m:chr m:val="̅"/>
            <m:ctrlPr>
              <w:rPr>
                <w:rFonts w:ascii="Cambria Math" w:eastAsia="Calibri" w:hAnsi="Cambria Math"/>
                <w:i/>
                <w:lang w:eastAsia="en-US"/>
              </w:rPr>
            </m:ctrlPr>
          </m:accPr>
          <m:e>
            <m:r>
              <w:rPr>
                <w:rFonts w:ascii="Cambria Math" w:eastAsia="Calibri" w:hAnsi="Cambria Math"/>
                <w:lang w:eastAsia="en-US"/>
              </w:rPr>
              <m:t>q</m:t>
            </m:r>
          </m:e>
        </m:acc>
        <m:r>
          <w:rPr>
            <w:rFonts w:ascii="Cambria Math" w:eastAsia="Calibri" w:hAnsi="Cambria Math"/>
            <w:lang w:eastAsia="en-US"/>
          </w:rPr>
          <m:t>q</m:t>
        </m:r>
      </m:oMath>
      <w:r w:rsidR="00FC78A1" w:rsidRPr="00FC78A1">
        <w:rPr>
          <w:rFonts w:eastAsia="Calibri"/>
          <w:lang w:eastAsia="en-US"/>
        </w:rPr>
        <w:t>)</w:t>
      </w:r>
      <w:r w:rsidR="00003220" w:rsidRPr="00FC78A1">
        <w:rPr>
          <w:rFonts w:eastAsia="Calibri"/>
          <w:lang w:eastAsia="en-US"/>
        </w:rPr>
        <w:t xml:space="preserve"> для кварк-кварковой и кварк-антикварковой пар соответственно.</w:t>
      </w:r>
    </w:p>
    <w:p w:rsidR="001233C8" w:rsidRPr="00DE135C" w:rsidRDefault="001233C8" w:rsidP="006002DA">
      <w:pPr>
        <w:spacing w:after="200" w:line="276" w:lineRule="auto"/>
        <w:ind w:firstLine="709"/>
        <w:jc w:val="both"/>
        <w:rPr>
          <w:rFonts w:eastAsia="Calibri"/>
          <w:lang w:eastAsia="en-US"/>
        </w:rPr>
      </w:pPr>
      <w:r w:rsidRPr="00DE135C">
        <w:rPr>
          <w:rFonts w:eastAsia="Calibri"/>
          <w:lang w:eastAsia="en-US"/>
        </w:rPr>
        <w:t xml:space="preserve">Эффективное круговое поперечное хромомагнитное поле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генерируется релятивистскими кварками-спектаторами, </w:t>
      </w:r>
      <w:r w:rsidR="00302766" w:rsidRPr="00302766">
        <w:rPr>
          <w:rFonts w:eastAsia="Calibri"/>
          <w:lang w:eastAsia="en-US"/>
        </w:rPr>
        <w:t xml:space="preserve">которые летят </w:t>
      </w:r>
      <w:r w:rsidRPr="00DE135C">
        <w:rPr>
          <w:rFonts w:eastAsia="Calibri"/>
          <w:lang w:eastAsia="en-US"/>
        </w:rPr>
        <w:t xml:space="preserve">в прямом и обратном направлениях в с.ц.м. сталкивающихся нуклонов (см. </w:t>
      </w:r>
      <w:r w:rsidR="00FC78A1" w:rsidRPr="00FC78A1">
        <w:rPr>
          <w:rFonts w:eastAsia="Calibri"/>
          <w:lang w:eastAsia="en-US"/>
        </w:rPr>
        <w:fldChar w:fldCharType="begin"/>
      </w:r>
      <w:r w:rsidR="00FC78A1" w:rsidRPr="00FC78A1">
        <w:rPr>
          <w:rFonts w:eastAsia="Calibri"/>
          <w:lang w:eastAsia="en-US"/>
        </w:rPr>
        <w:instrText xml:space="preserve"> REF _Ref487712699 \h  \* MERGEFORMAT </w:instrText>
      </w:r>
      <w:r w:rsidR="00FC78A1" w:rsidRPr="00FC78A1">
        <w:rPr>
          <w:rFonts w:eastAsia="Calibri"/>
          <w:lang w:eastAsia="en-US"/>
        </w:rPr>
      </w:r>
      <w:r w:rsidR="00FC78A1" w:rsidRPr="00FC78A1">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27</w:t>
      </w:r>
      <w:r w:rsidR="00FC78A1" w:rsidRPr="00FC78A1">
        <w:rPr>
          <w:rFonts w:eastAsia="Calibri"/>
          <w:lang w:eastAsia="en-US"/>
        </w:rPr>
        <w:fldChar w:fldCharType="end"/>
      </w:r>
      <w:r w:rsidRPr="006002DA">
        <w:rPr>
          <w:rFonts w:eastAsia="Calibri"/>
          <w:lang w:eastAsia="en-US"/>
        </w:rPr>
        <w:t>).</w:t>
      </w:r>
      <w:r w:rsidRPr="00DE135C">
        <w:rPr>
          <w:rFonts w:eastAsia="Calibri"/>
          <w:lang w:eastAsia="en-US"/>
        </w:rPr>
        <w:t xml:space="preserve">  Пробный кварк из наблюдаемого адрона отклоняется силой Штерна-Герлаха в неоднородном хромомагнитном поле влево или вправо в зависимости от направления его спина (вверх или вниз). Взаимодействие хромомагнитного дипольного момента составляющего пробного кварка с полем </w:t>
      </w:r>
      <w:r w:rsidRPr="00690823">
        <w:rPr>
          <w:rFonts w:eastAsia="Calibri"/>
          <w:i/>
          <w:lang w:eastAsia="en-US"/>
        </w:rPr>
        <w:t>B</w:t>
      </w:r>
      <w:r w:rsidRPr="00690823">
        <w:rPr>
          <w:rFonts w:eastAsia="Calibri"/>
          <w:i/>
          <w:vertAlign w:val="superscript"/>
          <w:lang w:eastAsia="en-US"/>
        </w:rPr>
        <w:t>a</w:t>
      </w:r>
      <w:r w:rsidRPr="00DE135C">
        <w:rPr>
          <w:rFonts w:eastAsia="Calibri"/>
          <w:lang w:eastAsia="en-US"/>
        </w:rPr>
        <w:t xml:space="preserve"> приводит к наблюдаемым</w:t>
      </w:r>
      <w:r w:rsidR="006002DA">
        <w:rPr>
          <w:rFonts w:eastAsia="Calibri"/>
          <w:lang w:eastAsia="en-US"/>
        </w:rPr>
        <w:t xml:space="preserve"> односпиновым асимметриям [</w:t>
      </w:r>
      <w:r w:rsidR="00302766">
        <w:rPr>
          <w:rFonts w:eastAsia="Calibri"/>
          <w:lang w:eastAsia="en-US"/>
        </w:rPr>
        <w:fldChar w:fldCharType="begin"/>
      </w:r>
      <w:r w:rsidR="00302766">
        <w:rPr>
          <w:rFonts w:eastAsia="Calibri"/>
          <w:lang w:eastAsia="en-US"/>
        </w:rPr>
        <w:instrText xml:space="preserve"> NOTEREF _Ref488226018 \h </w:instrText>
      </w:r>
      <w:r w:rsidR="00302766">
        <w:rPr>
          <w:rFonts w:eastAsia="Calibri"/>
          <w:lang w:eastAsia="en-US"/>
        </w:rPr>
      </w:r>
      <w:r w:rsidR="00302766">
        <w:rPr>
          <w:rFonts w:eastAsia="Calibri"/>
          <w:lang w:eastAsia="en-US"/>
        </w:rPr>
        <w:fldChar w:fldCharType="separate"/>
      </w:r>
      <w:r w:rsidR="00381BF0">
        <w:rPr>
          <w:rFonts w:eastAsia="Calibri"/>
          <w:lang w:eastAsia="en-US"/>
        </w:rPr>
        <w:t>27</w:t>
      </w:r>
      <w:r w:rsidR="00302766">
        <w:rPr>
          <w:rFonts w:eastAsia="Calibri"/>
          <w:lang w:eastAsia="en-US"/>
        </w:rPr>
        <w:fldChar w:fldCharType="end"/>
      </w:r>
      <w:r w:rsidR="006002DA">
        <w:rPr>
          <w:rFonts w:eastAsia="Calibri"/>
          <w:lang w:eastAsia="en-US"/>
        </w:rPr>
        <w:t>].</w:t>
      </w:r>
    </w:p>
    <w:p w:rsidR="001233C8" w:rsidRPr="00DE135C" w:rsidRDefault="001233C8" w:rsidP="001233C8">
      <w:pPr>
        <w:keepNext/>
        <w:spacing w:after="200" w:line="276" w:lineRule="auto"/>
        <w:jc w:val="center"/>
      </w:pPr>
      <w:r w:rsidRPr="00DE135C">
        <w:rPr>
          <w:rFonts w:eastAsia="Calibri"/>
          <w:noProof/>
        </w:rPr>
        <w:drawing>
          <wp:inline distT="0" distB="0" distL="0" distR="0" wp14:anchorId="2912E242" wp14:editId="547ED92A">
            <wp:extent cx="3858244" cy="1174248"/>
            <wp:effectExtent l="0" t="0" r="9525" b="698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6">
                      <a:extLst>
                        <a:ext uri="{28A0092B-C50C-407E-A947-70E740481C1C}">
                          <a14:useLocalDpi xmlns:a14="http://schemas.microsoft.com/office/drawing/2010/main" val="0"/>
                        </a:ext>
                      </a:extLst>
                    </a:blip>
                    <a:srcRect l="13458" t="4915" r="16576" b="79962"/>
                    <a:stretch>
                      <a:fillRect/>
                    </a:stretch>
                  </pic:blipFill>
                  <pic:spPr bwMode="auto">
                    <a:xfrm>
                      <a:off x="0" y="0"/>
                      <a:ext cx="3862195" cy="1175451"/>
                    </a:xfrm>
                    <a:prstGeom prst="rect">
                      <a:avLst/>
                    </a:prstGeom>
                    <a:noFill/>
                    <a:ln>
                      <a:noFill/>
                    </a:ln>
                  </pic:spPr>
                </pic:pic>
              </a:graphicData>
            </a:graphic>
          </wp:inline>
        </w:drawing>
      </w:r>
    </w:p>
    <w:p w:rsidR="001233C8" w:rsidRPr="00DE135C" w:rsidRDefault="001233C8" w:rsidP="001233C8">
      <w:pPr>
        <w:pStyle w:val="ae"/>
        <w:jc w:val="center"/>
        <w:rPr>
          <w:rFonts w:eastAsia="Calibri"/>
          <w:b w:val="0"/>
          <w:lang w:eastAsia="en-US"/>
        </w:rPr>
      </w:pPr>
      <w:bookmarkStart w:id="319" w:name="_Ref487712699"/>
      <w:r w:rsidRPr="00DE135C">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27</w:t>
      </w:r>
      <w:r w:rsidR="0001688C">
        <w:rPr>
          <w:b w:val="0"/>
        </w:rPr>
        <w:fldChar w:fldCharType="end"/>
      </w:r>
      <w:bookmarkEnd w:id="319"/>
      <w:r w:rsidRPr="00DE135C">
        <w:rPr>
          <w:b w:val="0"/>
        </w:rPr>
        <w:t xml:space="preserve"> </w:t>
      </w:r>
      <w:r w:rsidRPr="00DE135C">
        <w:rPr>
          <w:rFonts w:eastAsia="Calibri"/>
          <w:b w:val="0"/>
          <w:lang w:eastAsia="en-US"/>
        </w:rPr>
        <w:t xml:space="preserve">Механизм хромомагнитной поляризации кварков (микроскопический аппарат Штерна-Герлаха). Кварк-пробник отклоняется влево или вправо в неоднородном поле </w:t>
      </w:r>
      <w:r w:rsidRPr="00DE135C">
        <w:rPr>
          <w:rFonts w:eastAsia="Calibri"/>
          <w:b w:val="0"/>
          <w:lang w:val="en-US" w:eastAsia="en-US"/>
        </w:rPr>
        <w:t>B</w:t>
      </w:r>
      <w:r w:rsidRPr="00DE135C">
        <w:rPr>
          <w:rFonts w:eastAsia="Calibri"/>
          <w:b w:val="0"/>
          <w:vertAlign w:val="superscript"/>
          <w:lang w:val="en-US" w:eastAsia="en-US"/>
        </w:rPr>
        <w:t>a</w:t>
      </w:r>
      <w:r w:rsidRPr="00DE135C">
        <w:rPr>
          <w:rFonts w:eastAsia="Calibri"/>
          <w:b w:val="0"/>
          <w:lang w:eastAsia="en-US"/>
        </w:rPr>
        <w:t>.</w:t>
      </w:r>
    </w:p>
    <w:p w:rsidR="001233C8" w:rsidRDefault="001233C8" w:rsidP="001233C8">
      <w:pPr>
        <w:spacing w:after="200" w:line="276" w:lineRule="auto"/>
        <w:ind w:firstLine="709"/>
        <w:jc w:val="both"/>
        <w:rPr>
          <w:rFonts w:eastAsia="Calibri"/>
          <w:lang w:eastAsia="en-US"/>
        </w:rPr>
      </w:pPr>
    </w:p>
    <w:p w:rsidR="001233C8" w:rsidRDefault="001233C8" w:rsidP="001233C8">
      <w:pPr>
        <w:spacing w:after="200" w:line="276" w:lineRule="auto"/>
        <w:ind w:firstLine="709"/>
        <w:jc w:val="both"/>
        <w:rPr>
          <w:rFonts w:eastAsia="Calibri"/>
          <w:lang w:eastAsia="en-US"/>
        </w:rPr>
      </w:pPr>
      <w:r w:rsidRPr="00457E10">
        <w:rPr>
          <w:rFonts w:eastAsia="Calibri"/>
          <w:lang w:eastAsia="en-US"/>
        </w:rPr>
        <w:t>В модели ХПК спиновые эффекты возникают благодаря механизму, аналогичному знаменитому опыту Штерна-Герлаха [</w:t>
      </w:r>
      <w:r>
        <w:rPr>
          <w:rFonts w:eastAsia="Calibri"/>
          <w:lang w:eastAsia="en-US"/>
        </w:rPr>
        <w:fldChar w:fldCharType="begin"/>
      </w:r>
      <w:r>
        <w:rPr>
          <w:rFonts w:eastAsia="Calibri"/>
          <w:lang w:eastAsia="en-US"/>
        </w:rPr>
        <w:instrText xml:space="preserve"> NOTEREF _Ref487711632 \h </w:instrText>
      </w:r>
      <w:r>
        <w:rPr>
          <w:rFonts w:eastAsia="Calibri"/>
          <w:lang w:eastAsia="en-US"/>
        </w:rPr>
      </w:r>
      <w:r>
        <w:rPr>
          <w:rFonts w:eastAsia="Calibri"/>
          <w:lang w:eastAsia="en-US"/>
        </w:rPr>
        <w:fldChar w:fldCharType="separate"/>
      </w:r>
      <w:r w:rsidR="00381BF0">
        <w:rPr>
          <w:rFonts w:eastAsia="Calibri"/>
          <w:lang w:eastAsia="en-US"/>
        </w:rPr>
        <w:t>1</w:t>
      </w:r>
      <w:r>
        <w:rPr>
          <w:rFonts w:eastAsia="Calibri"/>
          <w:lang w:eastAsia="en-US"/>
        </w:rPr>
        <w:fldChar w:fldCharType="end"/>
      </w:r>
      <w:r w:rsidRPr="00457E10">
        <w:rPr>
          <w:rFonts w:eastAsia="Calibri"/>
          <w:lang w:eastAsia="en-US"/>
        </w:rPr>
        <w:t xml:space="preserve">], только на микроскопическом цветном поле </w:t>
      </w:r>
      <w:r w:rsidRPr="00690823">
        <w:rPr>
          <w:rFonts w:eastAsia="Calibri"/>
          <w:i/>
          <w:lang w:val="en-US" w:eastAsia="en-US"/>
        </w:rPr>
        <w:t>B</w:t>
      </w:r>
      <w:r w:rsidRPr="00690823">
        <w:rPr>
          <w:rFonts w:eastAsia="Calibri"/>
          <w:i/>
          <w:vertAlign w:val="superscript"/>
          <w:lang w:val="en-US" w:eastAsia="en-US"/>
        </w:rPr>
        <w:t>a</w:t>
      </w:r>
      <w:r w:rsidRPr="00457E10">
        <w:rPr>
          <w:rFonts w:eastAsia="Calibri"/>
          <w:lang w:eastAsia="en-US"/>
        </w:rPr>
        <w:t xml:space="preserve">, возникающем </w:t>
      </w:r>
      <w:r w:rsidR="00302766">
        <w:rPr>
          <w:rFonts w:eastAsia="Calibri"/>
          <w:lang w:eastAsia="en-US"/>
        </w:rPr>
        <w:t>на короткое время</w:t>
      </w:r>
      <w:r w:rsidR="00302766" w:rsidRPr="00302766">
        <w:rPr>
          <w:rFonts w:eastAsia="Calibri"/>
          <w:lang w:eastAsia="en-US"/>
        </w:rPr>
        <w:t xml:space="preserve"> </w:t>
      </w:r>
      <w:r w:rsidRPr="00457E10">
        <w:rPr>
          <w:rFonts w:eastAsia="Calibri"/>
          <w:lang w:eastAsia="en-US"/>
        </w:rPr>
        <w:t>в процессе взаимодействия адронов. Параметры модели оценивались по глобальному анализу  поляризационных данных для 81 различной инклюзивной реакции с общим числом эксп</w:t>
      </w:r>
      <w:r w:rsidR="00302766">
        <w:rPr>
          <w:rFonts w:eastAsia="Calibri"/>
          <w:lang w:eastAsia="en-US"/>
        </w:rPr>
        <w:t>ериментальных точек 3670</w:t>
      </w:r>
      <w:r w:rsidRPr="00457E10">
        <w:rPr>
          <w:rFonts w:eastAsia="Calibri"/>
          <w:lang w:eastAsia="en-US"/>
        </w:rPr>
        <w:t xml:space="preserve"> [</w:t>
      </w:r>
      <w:r>
        <w:rPr>
          <w:rFonts w:eastAsia="Calibri"/>
          <w:lang w:eastAsia="en-US"/>
        </w:rPr>
        <w:fldChar w:fldCharType="begin"/>
      </w:r>
      <w:r>
        <w:rPr>
          <w:rFonts w:eastAsia="Calibri"/>
          <w:lang w:eastAsia="en-US"/>
        </w:rPr>
        <w:instrText xml:space="preserve"> NOTEREF _Ref487457134 \h </w:instrText>
      </w:r>
      <w:r>
        <w:rPr>
          <w:rFonts w:eastAsia="Calibri"/>
          <w:lang w:eastAsia="en-US"/>
        </w:rPr>
      </w:r>
      <w:r>
        <w:rPr>
          <w:rFonts w:eastAsia="Calibri"/>
          <w:lang w:eastAsia="en-US"/>
        </w:rPr>
        <w:fldChar w:fldCharType="separate"/>
      </w:r>
      <w:r w:rsidR="00381BF0">
        <w:rPr>
          <w:rFonts w:eastAsia="Calibri"/>
          <w:lang w:eastAsia="en-US"/>
        </w:rPr>
        <w:t>27</w:t>
      </w:r>
      <w:r>
        <w:rPr>
          <w:rFonts w:eastAsia="Calibri"/>
          <w:lang w:eastAsia="en-US"/>
        </w:rPr>
        <w:fldChar w:fldCharType="end"/>
      </w:r>
      <w:r w:rsidRPr="00457E10">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_Ref21966235 \h </w:instrText>
      </w:r>
      <w:r w:rsidR="00302766">
        <w:rPr>
          <w:rFonts w:eastAsia="Calibri"/>
          <w:lang w:eastAsia="en-US"/>
        </w:rPr>
      </w:r>
      <w:r w:rsidR="00302766">
        <w:rPr>
          <w:rFonts w:eastAsia="Calibri"/>
          <w:lang w:eastAsia="en-US"/>
        </w:rPr>
        <w:fldChar w:fldCharType="separate"/>
      </w:r>
      <w:r w:rsidR="00381BF0">
        <w:rPr>
          <w:rFonts w:eastAsia="Calibri"/>
          <w:lang w:eastAsia="en-US"/>
        </w:rPr>
        <w:t>33</w:t>
      </w:r>
      <w:r w:rsidR="00302766">
        <w:rPr>
          <w:rFonts w:eastAsia="Calibri"/>
          <w:lang w:eastAsia="en-US"/>
        </w:rPr>
        <w:fldChar w:fldCharType="end"/>
      </w:r>
      <w:r w:rsidRPr="00457E10">
        <w:rPr>
          <w:rFonts w:eastAsia="Calibri"/>
          <w:lang w:eastAsia="en-US"/>
        </w:rPr>
        <w:t>].</w:t>
      </w:r>
    </w:p>
    <w:p w:rsidR="001233C8" w:rsidRDefault="001233C8" w:rsidP="000158BC">
      <w:pPr>
        <w:spacing w:after="200" w:line="276" w:lineRule="auto"/>
        <w:ind w:firstLine="709"/>
        <w:jc w:val="both"/>
        <w:rPr>
          <w:rFonts w:eastAsia="Calibri"/>
          <w:lang w:eastAsia="en-US"/>
        </w:rPr>
      </w:pPr>
      <w:r w:rsidRPr="00457E10">
        <w:rPr>
          <w:rFonts w:eastAsia="Calibri"/>
          <w:lang w:eastAsia="en-US"/>
        </w:rPr>
        <w:t>Ниже представлены результаты измерений A</w:t>
      </w:r>
      <w:r w:rsidRPr="00457E10">
        <w:rPr>
          <w:rFonts w:eastAsia="Calibri"/>
          <w:vertAlign w:val="subscript"/>
          <w:lang w:eastAsia="en-US"/>
        </w:rPr>
        <w:t>N</w:t>
      </w:r>
      <w:r w:rsidRPr="00457E10">
        <w:rPr>
          <w:rFonts w:eastAsia="Calibri"/>
          <w:lang w:eastAsia="en-US"/>
        </w:rPr>
        <w:t xml:space="preserve"> и расчеты по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457E10">
        <w:rPr>
          <w:rFonts w:eastAsia="Calibri"/>
          <w:lang w:eastAsia="en-US"/>
        </w:rPr>
        <w:t xml:space="preserve">  при √</w:t>
      </w:r>
      <w:r w:rsidRPr="00690823">
        <w:rPr>
          <w:rFonts w:eastAsia="Calibri"/>
          <w:i/>
          <w:lang w:eastAsia="en-US"/>
        </w:rPr>
        <w:t>s</w:t>
      </w:r>
      <w:r w:rsidRPr="00457E10">
        <w:rPr>
          <w:rFonts w:eastAsia="Calibri"/>
          <w:lang w:eastAsia="en-US"/>
        </w:rPr>
        <w:t xml:space="preserve"> = 200 (1a, 1b) и 64.2 (2) (BRAHMS [</w:t>
      </w:r>
      <w:r>
        <w:rPr>
          <w:rFonts w:eastAsia="Calibri"/>
          <w:lang w:eastAsia="en-US"/>
        </w:rPr>
        <w:fldChar w:fldCharType="begin"/>
      </w:r>
      <w:r>
        <w:rPr>
          <w:rFonts w:eastAsia="Calibri"/>
          <w:lang w:eastAsia="en-US"/>
        </w:rPr>
        <w:instrText xml:space="preserve"> NOTEREF _Ref487457466 \h </w:instrText>
      </w:r>
      <w:r>
        <w:rPr>
          <w:rFonts w:eastAsia="Calibri"/>
          <w:lang w:eastAsia="en-US"/>
        </w:rPr>
      </w:r>
      <w:r>
        <w:rPr>
          <w:rFonts w:eastAsia="Calibri"/>
          <w:lang w:eastAsia="en-US"/>
        </w:rPr>
        <w:fldChar w:fldCharType="separate"/>
      </w:r>
      <w:r w:rsidR="00381BF0">
        <w:rPr>
          <w:rFonts w:eastAsia="Calibri"/>
          <w:lang w:eastAsia="en-US"/>
        </w:rPr>
        <w:t>24</w:t>
      </w:r>
      <w:r>
        <w:rPr>
          <w:rFonts w:eastAsia="Calibri"/>
          <w:lang w:eastAsia="en-US"/>
        </w:rPr>
        <w:fldChar w:fldCharType="end"/>
      </w:r>
      <w:r w:rsidRPr="00457E10">
        <w:rPr>
          <w:rFonts w:eastAsia="Calibri"/>
          <w:lang w:eastAsia="en-US"/>
        </w:rPr>
        <w:t>]), 19.4 (3) (E704 [</w:t>
      </w:r>
      <w:r>
        <w:rPr>
          <w:rFonts w:eastAsia="Calibri"/>
          <w:lang w:eastAsia="en-US"/>
        </w:rPr>
        <w:fldChar w:fldCharType="begin"/>
      </w:r>
      <w:r>
        <w:rPr>
          <w:rFonts w:eastAsia="Calibri"/>
          <w:lang w:eastAsia="en-US"/>
        </w:rPr>
        <w:instrText xml:space="preserve"> NOTEREF _Ref487457457 \h </w:instrText>
      </w:r>
      <w:r>
        <w:rPr>
          <w:rFonts w:eastAsia="Calibri"/>
          <w:lang w:eastAsia="en-US"/>
        </w:rPr>
      </w:r>
      <w:r>
        <w:rPr>
          <w:rFonts w:eastAsia="Calibri"/>
          <w:lang w:eastAsia="en-US"/>
        </w:rPr>
        <w:fldChar w:fldCharType="separate"/>
      </w:r>
      <w:r w:rsidR="00381BF0">
        <w:rPr>
          <w:rFonts w:eastAsia="Calibri"/>
          <w:lang w:eastAsia="en-US"/>
        </w:rPr>
        <w:t>23</w:t>
      </w:r>
      <w:r>
        <w:rPr>
          <w:rFonts w:eastAsia="Calibri"/>
          <w:lang w:eastAsia="en-US"/>
        </w:rPr>
        <w:fldChar w:fldCharType="end"/>
      </w:r>
      <w:r w:rsidRPr="00457E10">
        <w:rPr>
          <w:rFonts w:eastAsia="Calibri"/>
          <w:lang w:eastAsia="en-US"/>
        </w:rPr>
        <w:t>]) и 8.77 (4) ГэВ (FODS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381BF0">
        <w:rPr>
          <w:rFonts w:eastAsia="Calibri"/>
          <w:lang w:eastAsia="en-US"/>
        </w:rPr>
        <w:t>85</w:t>
      </w:r>
      <w:r w:rsidR="00302766">
        <w:rPr>
          <w:rFonts w:eastAsia="Calibri"/>
          <w:lang w:eastAsia="en-US"/>
        </w:rPr>
        <w:fldChar w:fldCharType="end"/>
      </w:r>
      <w:r w:rsidRPr="00457E10">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28</w:t>
      </w:r>
      <w:r w:rsidRPr="006002DA">
        <w:rPr>
          <w:rFonts w:eastAsia="Calibri"/>
          <w:lang w:eastAsia="en-US"/>
        </w:rPr>
        <w:fldChar w:fldCharType="end"/>
      </w:r>
      <w:r w:rsidRPr="006002DA">
        <w:rPr>
          <w:rFonts w:eastAsia="Calibri"/>
          <w:lang w:eastAsia="en-US"/>
        </w:rPr>
        <w:t xml:space="preserve">. Энергетическая зависимость  данных хорошо описывается соответствующими кривыми модели ХПК. Данные для реакции </w:t>
      </w:r>
      <w:r w:rsidRPr="00690823">
        <w:rPr>
          <w:rFonts w:eastAsia="Calibri"/>
          <w:i/>
          <w:lang w:val="en-US" w:eastAsia="en-US"/>
        </w:rPr>
        <w:t>p</w:t>
      </w:r>
      <w:r w:rsidRPr="00690823">
        <w:rPr>
          <w:rFonts w:eastAsia="Calibri"/>
          <w:i/>
          <w:vertAlign w:val="superscript"/>
          <w:lang w:eastAsia="en-US"/>
        </w:rPr>
        <w:t>↑</w:t>
      </w:r>
      <w:r w:rsidRPr="00690823">
        <w:rPr>
          <w:rFonts w:eastAsia="Calibri"/>
          <w:i/>
          <w:lang w:val="en-US" w:eastAsia="en-US"/>
        </w:rPr>
        <w:t>p</w:t>
      </w:r>
      <w:r w:rsidRPr="00690823">
        <w:rPr>
          <w:rFonts w:eastAsia="Calibri"/>
          <w:i/>
          <w:lang w:eastAsia="en-US"/>
        </w:rPr>
        <w:t>(</w:t>
      </w:r>
      <w:r w:rsidRPr="00690823">
        <w:rPr>
          <w:rFonts w:eastAsia="Calibri"/>
          <w:i/>
          <w:lang w:val="en-US" w:eastAsia="en-US"/>
        </w:rPr>
        <w:t>A</w:t>
      </w:r>
      <w:r w:rsidRPr="00690823">
        <w:rPr>
          <w:rFonts w:eastAsia="Calibri"/>
          <w:i/>
          <w:lang w:eastAsia="en-US"/>
        </w:rPr>
        <w:t>)→ π</w:t>
      </w:r>
      <w:r w:rsidRPr="00690823">
        <w:rPr>
          <w:rFonts w:eastAsia="Calibri"/>
          <w:i/>
          <w:vertAlign w:val="superscript"/>
          <w:lang w:eastAsia="en-US"/>
        </w:rPr>
        <w:t xml:space="preserve">-  </w:t>
      </w:r>
      <w:r w:rsidRPr="00690823">
        <w:rPr>
          <w:rFonts w:eastAsia="Calibri"/>
          <w:i/>
          <w:lang w:eastAsia="en-US"/>
        </w:rPr>
        <w:t>+</w:t>
      </w:r>
      <w:r w:rsidRPr="00690823">
        <w:rPr>
          <w:rFonts w:eastAsia="Calibri"/>
          <w:i/>
          <w:lang w:val="en-US" w:eastAsia="en-US"/>
        </w:rPr>
        <w:t>X</w:t>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_Ref487457457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Pr>
          <w:rFonts w:eastAsia="Calibri"/>
          <w:lang w:eastAsia="en-US"/>
        </w:rPr>
        <w:t>23</w:t>
      </w:r>
      <w:r w:rsidRPr="006002DA">
        <w:rPr>
          <w:rFonts w:eastAsia="Calibri"/>
          <w:lang w:eastAsia="en-US"/>
        </w:rPr>
        <w:fldChar w:fldCharType="end"/>
      </w:r>
      <w:r w:rsidRPr="006002DA">
        <w:rPr>
          <w:rFonts w:eastAsia="Calibri"/>
          <w:lang w:eastAsia="en-US"/>
        </w:rPr>
        <w:t xml:space="preserve">, </w:t>
      </w:r>
      <w:r w:rsidRPr="006002DA">
        <w:rPr>
          <w:rFonts w:eastAsia="Calibri"/>
          <w:lang w:eastAsia="en-US"/>
        </w:rPr>
        <w:fldChar w:fldCharType="begin"/>
      </w:r>
      <w:r w:rsidRPr="006002DA">
        <w:rPr>
          <w:rFonts w:eastAsia="Calibri"/>
          <w:lang w:eastAsia="en-US"/>
        </w:rPr>
        <w:instrText xml:space="preserve"> NOTEREF _Ref487457466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Pr>
          <w:rFonts w:eastAsia="Calibri"/>
          <w:lang w:eastAsia="en-US"/>
        </w:rPr>
        <w:t>24</w:t>
      </w:r>
      <w:r w:rsidRPr="006002DA">
        <w:rPr>
          <w:rFonts w:eastAsia="Calibri"/>
          <w:lang w:eastAsia="en-US"/>
        </w:rPr>
        <w:fldChar w:fldCharType="end"/>
      </w:r>
      <w:r w:rsidRPr="006002DA">
        <w:rPr>
          <w:rFonts w:eastAsia="Calibri"/>
          <w:lang w:eastAsia="en-US"/>
        </w:rPr>
        <w:t>,</w:t>
      </w:r>
      <w:r w:rsidR="00302766">
        <w:rPr>
          <w:rFonts w:eastAsia="Calibri"/>
          <w:lang w:eastAsia="en-US"/>
        </w:rPr>
        <w:t xml:space="preserve"> </w:t>
      </w:r>
      <w:r w:rsidR="00302766">
        <w:rPr>
          <w:rFonts w:eastAsia="Calibri"/>
          <w:lang w:eastAsia="en-US"/>
        </w:rPr>
        <w:fldChar w:fldCharType="begin"/>
      </w:r>
      <w:r w:rsidR="00302766">
        <w:rPr>
          <w:rFonts w:eastAsia="Calibri"/>
          <w:lang w:eastAsia="en-US"/>
        </w:rPr>
        <w:instrText xml:space="preserve"> NOTEREF _Ref20928285 \h </w:instrText>
      </w:r>
      <w:r w:rsidR="00302766">
        <w:rPr>
          <w:rFonts w:eastAsia="Calibri"/>
          <w:lang w:eastAsia="en-US"/>
        </w:rPr>
      </w:r>
      <w:r w:rsidR="00302766">
        <w:rPr>
          <w:rFonts w:eastAsia="Calibri"/>
          <w:lang w:eastAsia="en-US"/>
        </w:rPr>
        <w:fldChar w:fldCharType="separate"/>
      </w:r>
      <w:r w:rsidR="00381BF0">
        <w:rPr>
          <w:rFonts w:eastAsia="Calibri"/>
          <w:lang w:eastAsia="en-US"/>
        </w:rPr>
        <w:t>85</w:t>
      </w:r>
      <w:r w:rsidR="00302766">
        <w:rPr>
          <w:rFonts w:eastAsia="Calibri"/>
          <w:lang w:eastAsia="en-US"/>
        </w:rPr>
        <w:fldChar w:fldCharType="end"/>
      </w:r>
      <w:r w:rsidRPr="006002DA">
        <w:rPr>
          <w:rFonts w:eastAsia="Calibri"/>
          <w:lang w:eastAsia="en-US"/>
        </w:rPr>
        <w:t xml:space="preserve">] показаны на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29</w:t>
      </w:r>
      <w:r w:rsidRPr="006002DA">
        <w:rPr>
          <w:rFonts w:eastAsia="Calibri"/>
          <w:lang w:eastAsia="en-US"/>
        </w:rPr>
        <w:fldChar w:fldCharType="end"/>
      </w:r>
      <w:r w:rsidRPr="006002DA">
        <w:rPr>
          <w:rFonts w:eastAsia="Calibri"/>
          <w:lang w:eastAsia="en-US"/>
        </w:rPr>
        <w:t xml:space="preserve">. Знак </w:t>
      </w:r>
      <w:r w:rsidRPr="00690823">
        <w:rPr>
          <w:rFonts w:eastAsia="Calibri"/>
          <w:i/>
          <w:lang w:val="en-US" w:eastAsia="en-US"/>
        </w:rPr>
        <w:t>A</w:t>
      </w:r>
      <w:r w:rsidRPr="006002DA">
        <w:rPr>
          <w:rFonts w:eastAsia="Calibri"/>
          <w:vertAlign w:val="subscript"/>
          <w:lang w:val="en-US" w:eastAsia="en-US"/>
        </w:rPr>
        <w:t>N</w:t>
      </w:r>
      <w:r w:rsidRPr="006002DA">
        <w:rPr>
          <w:rFonts w:eastAsia="Calibri"/>
          <w:lang w:eastAsia="en-US"/>
        </w:rPr>
        <w:t xml:space="preserve"> на </w:t>
      </w:r>
      <w:r w:rsidRPr="006002DA">
        <w:rPr>
          <w:rFonts w:eastAsia="Calibri"/>
          <w:lang w:eastAsia="en-US"/>
        </w:rPr>
        <w:fldChar w:fldCharType="begin"/>
      </w:r>
      <w:r w:rsidRPr="006002DA">
        <w:rPr>
          <w:rFonts w:eastAsia="Calibri"/>
          <w:lang w:eastAsia="en-US"/>
        </w:rPr>
        <w:instrText xml:space="preserve"> REF _Ref487712708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28</w:t>
      </w:r>
      <w:r w:rsidRPr="006002DA">
        <w:rPr>
          <w:rFonts w:eastAsia="Calibri"/>
          <w:lang w:eastAsia="en-US"/>
        </w:rPr>
        <w:fldChar w:fldCharType="end"/>
      </w:r>
      <w:r w:rsidRPr="006002DA">
        <w:rPr>
          <w:rFonts w:eastAsia="Calibri"/>
          <w:lang w:eastAsia="en-US"/>
        </w:rPr>
        <w:t xml:space="preserve"> и </w:t>
      </w:r>
      <w:r w:rsidRPr="006002DA">
        <w:rPr>
          <w:rFonts w:eastAsia="Calibri"/>
          <w:lang w:eastAsia="en-US"/>
        </w:rPr>
        <w:fldChar w:fldCharType="begin"/>
      </w:r>
      <w:r w:rsidRPr="006002DA">
        <w:rPr>
          <w:rFonts w:eastAsia="Calibri"/>
          <w:lang w:eastAsia="en-US"/>
        </w:rPr>
        <w:instrText xml:space="preserve"> REF _Ref487712714 \h </w:instrText>
      </w:r>
      <w:r w:rsidR="006002DA" w:rsidRPr="006002DA">
        <w:rPr>
          <w:rFonts w:eastAsia="Calibri"/>
          <w:lang w:eastAsia="en-US"/>
        </w:rPr>
        <w:instrText xml:space="preserve"> \* MERGEFORMAT </w:instrText>
      </w:r>
      <w:r w:rsidRPr="006002DA">
        <w:rPr>
          <w:rFonts w:eastAsia="Calibri"/>
          <w:lang w:eastAsia="en-US"/>
        </w:rPr>
      </w:r>
      <w:r w:rsidRPr="006002DA">
        <w:rPr>
          <w:rFonts w:eastAsia="Calibri"/>
          <w:lang w:eastAsia="en-US"/>
        </w:rPr>
        <w:fldChar w:fldCharType="separate"/>
      </w:r>
      <w:r w:rsidR="00381BF0" w:rsidRPr="00381BF0">
        <w:t xml:space="preserve">Рис.  </w:t>
      </w:r>
      <w:r w:rsidR="00381BF0" w:rsidRPr="00381BF0">
        <w:rPr>
          <w:noProof/>
        </w:rPr>
        <w:t>5</w:t>
      </w:r>
      <w:r w:rsidR="00381BF0" w:rsidRPr="00381BF0">
        <w:t>.</w:t>
      </w:r>
      <w:r w:rsidR="00381BF0" w:rsidRPr="00381BF0">
        <w:rPr>
          <w:noProof/>
        </w:rPr>
        <w:t>29</w:t>
      </w:r>
      <w:r w:rsidRPr="006002DA">
        <w:rPr>
          <w:rFonts w:eastAsia="Calibri"/>
          <w:lang w:eastAsia="en-US"/>
        </w:rPr>
        <w:fldChar w:fldCharType="end"/>
      </w:r>
      <w:r w:rsidRPr="00DE135C">
        <w:rPr>
          <w:rFonts w:eastAsia="Calibri"/>
          <w:lang w:eastAsia="en-US"/>
        </w:rPr>
        <w:t xml:space="preserve"> определяется знаком поляризации валентных </w:t>
      </w:r>
      <w:r w:rsidRPr="00690823">
        <w:rPr>
          <w:rFonts w:eastAsia="Calibri"/>
          <w:i/>
          <w:lang w:val="en-US" w:eastAsia="en-US"/>
        </w:rPr>
        <w:t>u</w:t>
      </w:r>
      <w:r w:rsidR="00690823">
        <w:rPr>
          <w:rFonts w:eastAsia="Calibri"/>
          <w:i/>
          <w:lang w:eastAsia="en-US"/>
        </w:rPr>
        <w:t>-</w:t>
      </w:r>
      <w:r w:rsidRPr="00DE135C">
        <w:rPr>
          <w:rFonts w:eastAsia="Calibri"/>
          <w:lang w:eastAsia="en-US"/>
        </w:rPr>
        <w:t xml:space="preserve"> и </w:t>
      </w:r>
      <w:r w:rsidRPr="00690823">
        <w:rPr>
          <w:rFonts w:eastAsia="Calibri"/>
          <w:i/>
          <w:lang w:val="en-US" w:eastAsia="en-US"/>
        </w:rPr>
        <w:t>d</w:t>
      </w:r>
      <w:r w:rsidR="00690823">
        <w:rPr>
          <w:rFonts w:eastAsia="Calibri"/>
          <w:i/>
          <w:lang w:eastAsia="en-US"/>
        </w:rPr>
        <w:t>-</w:t>
      </w:r>
      <w:r w:rsidRPr="00DE135C">
        <w:rPr>
          <w:rFonts w:eastAsia="Calibri"/>
          <w:lang w:eastAsia="en-US"/>
        </w:rPr>
        <w:t xml:space="preserve"> кварков </w:t>
      </w:r>
      <w:r>
        <w:rPr>
          <w:rFonts w:eastAsia="Calibri"/>
          <w:lang w:eastAsia="en-US"/>
        </w:rPr>
        <w:t xml:space="preserve">в </w:t>
      </w:r>
      <w:r w:rsidR="00C23518">
        <w:rPr>
          <w:rFonts w:eastAsia="Calibri"/>
          <w:lang w:eastAsia="en-US"/>
        </w:rPr>
        <w:t>поляризованном вверх протоне</w:t>
      </w:r>
      <w:r>
        <w:rPr>
          <w:rFonts w:eastAsia="Calibri"/>
          <w:lang w:eastAsia="en-US"/>
        </w:rPr>
        <w:t>.</w:t>
      </w:r>
      <w:r w:rsidR="00FC78A1" w:rsidRPr="00FC78A1">
        <w:rPr>
          <w:rFonts w:eastAsia="Calibri"/>
          <w:lang w:eastAsia="en-US"/>
        </w:rPr>
        <w:t xml:space="preserve"> </w:t>
      </w:r>
      <w:r w:rsidRPr="00DE135C">
        <w:rPr>
          <w:rFonts w:eastAsia="Calibri"/>
          <w:lang w:eastAsia="en-US"/>
        </w:rPr>
        <w:t xml:space="preserve">Модель ХПК позволяет экстраполировать односпиновую асимметрию, поляризацию гиперонов по таким переменным, как </w:t>
      </w:r>
      <w:r w:rsidRPr="00690823">
        <w:rPr>
          <w:rFonts w:eastAsia="Calibri"/>
          <w:i/>
          <w:lang w:val="en-US" w:eastAsia="en-US"/>
        </w:rPr>
        <w:t>p</w:t>
      </w:r>
      <w:r w:rsidRPr="00DE135C">
        <w:rPr>
          <w:rFonts w:eastAsia="Calibri"/>
          <w:vertAlign w:val="subscript"/>
          <w:lang w:val="en-US" w:eastAsia="en-US"/>
        </w:rPr>
        <w:t>T</w:t>
      </w:r>
      <w:r w:rsidRPr="00DE135C">
        <w:rPr>
          <w:rFonts w:eastAsia="Calibri"/>
          <w:lang w:eastAsia="en-US"/>
        </w:rPr>
        <w:t xml:space="preserve">, </w:t>
      </w:r>
      <w:r w:rsidRPr="00690823">
        <w:rPr>
          <w:rFonts w:eastAsia="Calibri"/>
          <w:i/>
          <w:lang w:val="en-US" w:eastAsia="en-US"/>
        </w:rPr>
        <w:t>x</w:t>
      </w:r>
      <w:r w:rsidRPr="00DE135C">
        <w:rPr>
          <w:rFonts w:eastAsia="Calibri"/>
          <w:vertAlign w:val="subscript"/>
          <w:lang w:val="en-US" w:eastAsia="en-US"/>
        </w:rPr>
        <w:t>F</w:t>
      </w:r>
      <w:r w:rsidRPr="00DE135C">
        <w:rPr>
          <w:rFonts w:eastAsia="Calibri"/>
          <w:lang w:eastAsia="en-US"/>
        </w:rPr>
        <w:t>, √</w:t>
      </w:r>
      <w:r w:rsidRPr="00690823">
        <w:rPr>
          <w:rFonts w:eastAsia="Calibri"/>
          <w:i/>
          <w:lang w:eastAsia="en-US"/>
        </w:rPr>
        <w:t>s</w:t>
      </w:r>
      <w:r w:rsidRPr="00DE135C">
        <w:rPr>
          <w:rFonts w:eastAsia="Calibri"/>
          <w:lang w:eastAsia="en-US"/>
        </w:rPr>
        <w:t>, атомный вес мишени (</w:t>
      </w:r>
      <w:r w:rsidRPr="00690823">
        <w:rPr>
          <w:rFonts w:eastAsia="Calibri"/>
          <w:i/>
          <w:lang w:val="en-US" w:eastAsia="en-US"/>
        </w:rPr>
        <w:t>A</w:t>
      </w:r>
      <w:r w:rsidR="000158BC">
        <w:rPr>
          <w:rFonts w:eastAsia="Calibri"/>
          <w:lang w:eastAsia="en-US"/>
        </w:rPr>
        <w:t xml:space="preserve">) и центральность. </w:t>
      </w:r>
    </w:p>
    <w:tbl>
      <w:tblPr>
        <w:tblStyle w:val="a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233C8" w:rsidTr="00486A9D">
        <w:trPr>
          <w:jc w:val="center"/>
        </w:trPr>
        <w:tc>
          <w:tcPr>
            <w:tcW w:w="4785" w:type="dxa"/>
          </w:tcPr>
          <w:p w:rsidR="001233C8" w:rsidRPr="003E3489" w:rsidRDefault="001233C8" w:rsidP="00486A9D">
            <w:pPr>
              <w:keepNext/>
              <w:spacing w:after="200" w:line="276" w:lineRule="auto"/>
              <w:jc w:val="center"/>
            </w:pPr>
            <w:r w:rsidRPr="003E3489">
              <w:rPr>
                <w:rFonts w:eastAsia="Calibri"/>
                <w:noProof/>
              </w:rPr>
              <w:lastRenderedPageBreak/>
              <w:drawing>
                <wp:inline distT="0" distB="0" distL="0" distR="0" wp14:anchorId="0D44AF11" wp14:editId="1EFCE8DF">
                  <wp:extent cx="2578735" cy="24872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78735" cy="2487295"/>
                          </a:xfrm>
                          <a:prstGeom prst="rect">
                            <a:avLst/>
                          </a:prstGeom>
                          <a:noFill/>
                        </pic:spPr>
                      </pic:pic>
                    </a:graphicData>
                  </a:graphic>
                </wp:inline>
              </w:drawing>
            </w:r>
          </w:p>
          <w:p w:rsidR="001233C8" w:rsidRPr="003E3489" w:rsidRDefault="001233C8" w:rsidP="00486A9D">
            <w:pPr>
              <w:pStyle w:val="ae"/>
              <w:jc w:val="center"/>
              <w:rPr>
                <w:rFonts w:eastAsia="Calibri"/>
                <w:b w:val="0"/>
                <w:lang w:eastAsia="en-US"/>
              </w:rPr>
            </w:pPr>
            <w:bookmarkStart w:id="320" w:name="_Ref487712708"/>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28</w:t>
            </w:r>
            <w:r w:rsidR="0001688C">
              <w:rPr>
                <w:b w:val="0"/>
              </w:rPr>
              <w:fldChar w:fldCharType="end"/>
            </w:r>
            <w:bookmarkEnd w:id="320"/>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 для реакции</w:t>
            </w:r>
            <w:r w:rsidRPr="003E3489">
              <w:rPr>
                <w:rFonts w:eastAsia="Calibri"/>
                <w:b w:val="0"/>
                <w:bCs w:val="0"/>
                <w:sz w:val="24"/>
                <w:szCs w:val="24"/>
                <w:lang w:eastAsia="en-US"/>
              </w:rPr>
              <w:t xml:space="preserve">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r w:rsidRPr="003E3489">
              <w:rPr>
                <w:b w:val="0"/>
              </w:rPr>
              <w:t>.</w:t>
            </w:r>
          </w:p>
        </w:tc>
        <w:tc>
          <w:tcPr>
            <w:tcW w:w="4786" w:type="dxa"/>
          </w:tcPr>
          <w:p w:rsidR="001233C8" w:rsidRPr="003E3489" w:rsidRDefault="001233C8" w:rsidP="00486A9D">
            <w:pPr>
              <w:keepNext/>
              <w:spacing w:after="200" w:line="276" w:lineRule="auto"/>
              <w:jc w:val="center"/>
            </w:pPr>
            <w:r w:rsidRPr="003E3489">
              <w:rPr>
                <w:rFonts w:eastAsia="Calibri"/>
                <w:noProof/>
              </w:rPr>
              <w:drawing>
                <wp:inline distT="0" distB="0" distL="0" distR="0" wp14:anchorId="23257B29" wp14:editId="6FF2A63D">
                  <wp:extent cx="2536190" cy="248729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536190" cy="2487295"/>
                          </a:xfrm>
                          <a:prstGeom prst="rect">
                            <a:avLst/>
                          </a:prstGeom>
                          <a:noFill/>
                        </pic:spPr>
                      </pic:pic>
                    </a:graphicData>
                  </a:graphic>
                </wp:inline>
              </w:drawing>
            </w:r>
          </w:p>
          <w:p w:rsidR="001233C8" w:rsidRPr="003E3489" w:rsidRDefault="001233C8" w:rsidP="00890C3A">
            <w:pPr>
              <w:pStyle w:val="ae"/>
              <w:jc w:val="center"/>
              <w:rPr>
                <w:rFonts w:eastAsia="Calibri"/>
                <w:b w:val="0"/>
                <w:lang w:eastAsia="en-US"/>
              </w:rPr>
            </w:pPr>
            <w:bookmarkStart w:id="321" w:name="_Ref487712714"/>
            <w:r w:rsidRPr="003E3489">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5</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29</w:t>
            </w:r>
            <w:r w:rsidR="0001688C">
              <w:rPr>
                <w:b w:val="0"/>
              </w:rPr>
              <w:fldChar w:fldCharType="end"/>
            </w:r>
            <w:bookmarkEnd w:id="321"/>
            <w:r w:rsidRPr="003E3489">
              <w:rPr>
                <w:rFonts w:eastAsia="Calibri"/>
                <w:b w:val="0"/>
                <w:bCs w:val="0"/>
                <w:sz w:val="24"/>
                <w:szCs w:val="24"/>
                <w:lang w:eastAsia="en-US"/>
              </w:rPr>
              <w:t xml:space="preserve"> </w:t>
            </w:r>
            <w:r w:rsidRPr="00690823">
              <w:rPr>
                <w:b w:val="0"/>
                <w:i/>
                <w:lang w:val="en-US"/>
              </w:rPr>
              <w:t>A</w:t>
            </w:r>
            <w:r w:rsidRPr="00690823">
              <w:rPr>
                <w:b w:val="0"/>
                <w:i/>
                <w:vertAlign w:val="subscript"/>
                <w:lang w:val="en-US"/>
              </w:rPr>
              <w:t>N</w:t>
            </w:r>
            <w:r w:rsidRPr="00690823">
              <w:rPr>
                <w:b w:val="0"/>
                <w:i/>
              </w:rPr>
              <w:t>(</w:t>
            </w:r>
            <w:r w:rsidRPr="00690823">
              <w:rPr>
                <w:b w:val="0"/>
                <w:i/>
                <w:lang w:val="en-US"/>
              </w:rPr>
              <w:t>x</w:t>
            </w:r>
            <w:r w:rsidRPr="00690823">
              <w:rPr>
                <w:b w:val="0"/>
                <w:i/>
                <w:vertAlign w:val="subscript"/>
                <w:lang w:val="en-US"/>
              </w:rPr>
              <w:t>F</w:t>
            </w:r>
            <w:r w:rsidRPr="00690823">
              <w:rPr>
                <w:b w:val="0"/>
                <w:i/>
              </w:rPr>
              <w:t>)</w:t>
            </w:r>
            <w:r w:rsidRPr="003E3489">
              <w:rPr>
                <w:b w:val="0"/>
              </w:rPr>
              <w:t xml:space="preserve">для реакции </w:t>
            </w:r>
            <w:r w:rsidRPr="00690823">
              <w:rPr>
                <w:b w:val="0"/>
                <w:i/>
                <w:lang w:val="en-US"/>
              </w:rPr>
              <w:t>p</w:t>
            </w:r>
            <w:r w:rsidRPr="00690823">
              <w:rPr>
                <w:b w:val="0"/>
                <w:i/>
                <w:vertAlign w:val="superscript"/>
              </w:rPr>
              <w:t>↑</w:t>
            </w:r>
            <w:r w:rsidRPr="00690823">
              <w:rPr>
                <w:b w:val="0"/>
                <w:i/>
                <w:lang w:val="en-US"/>
              </w:rPr>
              <w:t>p</w:t>
            </w:r>
            <w:r w:rsidRPr="00690823">
              <w:rPr>
                <w:b w:val="0"/>
                <w:i/>
              </w:rPr>
              <w:t>(</w:t>
            </w:r>
            <w:r w:rsidRPr="00690823">
              <w:rPr>
                <w:b w:val="0"/>
                <w:i/>
                <w:lang w:val="en-US"/>
              </w:rPr>
              <w:t>A</w:t>
            </w:r>
            <w:r w:rsidRPr="00690823">
              <w:rPr>
                <w:b w:val="0"/>
                <w:i/>
              </w:rPr>
              <w:t>)→ π</w:t>
            </w:r>
            <w:r w:rsidR="00890C3A">
              <w:rPr>
                <w:b w:val="0"/>
                <w:i/>
                <w:vertAlign w:val="superscript"/>
              </w:rPr>
              <w:t>-</w:t>
            </w:r>
            <w:r w:rsidRPr="00690823">
              <w:rPr>
                <w:b w:val="0"/>
                <w:i/>
              </w:rPr>
              <w:t>+</w:t>
            </w:r>
            <w:r w:rsidRPr="00690823">
              <w:rPr>
                <w:b w:val="0"/>
                <w:i/>
                <w:lang w:val="en-US"/>
              </w:rPr>
              <w:t>X</w:t>
            </w:r>
          </w:p>
        </w:tc>
      </w:tr>
    </w:tbl>
    <w:p w:rsidR="00FC78A1" w:rsidRPr="00FC78A1" w:rsidRDefault="00FC78A1" w:rsidP="00FC78A1">
      <w:pPr>
        <w:rPr>
          <w:rFonts w:eastAsia="Calibri"/>
          <w:b/>
          <w:lang w:eastAsia="en-US"/>
        </w:rPr>
      </w:pPr>
    </w:p>
    <w:p w:rsidR="001233C8" w:rsidRPr="003E3489" w:rsidRDefault="001233C8" w:rsidP="001233C8">
      <w:pPr>
        <w:pStyle w:val="2"/>
        <w:spacing w:line="276" w:lineRule="auto"/>
        <w:ind w:left="0" w:firstLine="709"/>
        <w:jc w:val="both"/>
        <w:rPr>
          <w:rFonts w:eastAsia="Calibri"/>
          <w:b w:val="0"/>
          <w:sz w:val="24"/>
          <w:szCs w:val="24"/>
          <w:lang w:eastAsia="en-US"/>
        </w:rPr>
      </w:pPr>
      <w:bookmarkStart w:id="322" w:name="_Toc22133877"/>
      <w:r w:rsidRPr="003E3489">
        <w:rPr>
          <w:rFonts w:eastAsia="Calibri"/>
          <w:b w:val="0"/>
          <w:sz w:val="24"/>
          <w:szCs w:val="24"/>
          <w:lang w:eastAsia="en-US"/>
        </w:rPr>
        <w:t>Резюме и перспективы</w:t>
      </w:r>
      <w:bookmarkEnd w:id="322"/>
    </w:p>
    <w:p w:rsidR="001233C8" w:rsidRDefault="001233C8" w:rsidP="001233C8">
      <w:pPr>
        <w:spacing w:after="200" w:line="276" w:lineRule="auto"/>
        <w:ind w:firstLine="709"/>
        <w:jc w:val="both"/>
        <w:rPr>
          <w:rFonts w:eastAsia="Calibri"/>
          <w:lang w:eastAsia="en-US"/>
        </w:rPr>
      </w:pPr>
      <w:r w:rsidRPr="003E3489">
        <w:rPr>
          <w:rFonts w:eastAsia="Calibri"/>
          <w:lang w:eastAsia="en-US"/>
        </w:rPr>
        <w:t>Многообразие поляризационных данных и моделей, предложенных для их объяснения</w:t>
      </w:r>
      <w:r>
        <w:rPr>
          <w:rFonts w:eastAsia="Calibri"/>
          <w:lang w:eastAsia="en-US"/>
        </w:rPr>
        <w:t>,</w:t>
      </w:r>
      <w:r w:rsidRPr="003E3489">
        <w:rPr>
          <w:rFonts w:eastAsia="Calibri"/>
          <w:lang w:eastAsia="en-US"/>
        </w:rPr>
        <w:t xml:space="preserve"> требует проведения прецизионных систематических исследований большого числа процессов и глобального анализа всей совокупности данных для выяснения механизма происхождения спиновых явлений.</w:t>
      </w:r>
      <w:r>
        <w:rPr>
          <w:rFonts w:eastAsia="Calibri"/>
          <w:lang w:eastAsia="en-US"/>
        </w:rPr>
        <w:t xml:space="preserve"> В данном разделе были перечислены только некоторые из существующих моделей, ря</w:t>
      </w:r>
      <w:r w:rsidR="00690823">
        <w:rPr>
          <w:rFonts w:eastAsia="Calibri"/>
          <w:lang w:eastAsia="en-US"/>
        </w:rPr>
        <w:t>д моделей, например, Лундская</w:t>
      </w:r>
      <w:r>
        <w:rPr>
          <w:rFonts w:eastAsia="Calibri"/>
          <w:lang w:eastAsia="en-US"/>
        </w:rPr>
        <w:t xml:space="preserve">, остались вне рамок описаний. Следует подчеркнуть, что большинство моделей не претендует на глобальный анализ, кроме того, многие модели работают (или точнее сказать могут быть использованы для расчетов) в ограниченной кинематической области. </w:t>
      </w:r>
    </w:p>
    <w:p w:rsidR="001233C8" w:rsidRDefault="001233C8" w:rsidP="001233C8">
      <w:pPr>
        <w:spacing w:after="200" w:line="276" w:lineRule="auto"/>
        <w:ind w:firstLine="709"/>
        <w:jc w:val="both"/>
        <w:rPr>
          <w:rFonts w:eastAsia="Calibri"/>
          <w:lang w:eastAsia="en-US"/>
        </w:rPr>
      </w:pPr>
      <w:r>
        <w:rPr>
          <w:rFonts w:eastAsia="Calibri"/>
          <w:lang w:eastAsia="en-US"/>
        </w:rPr>
        <w:t>Важным моментом с точки зрения существующих экспериментальных данных является ограничен</w:t>
      </w:r>
      <w:r w:rsidR="00003220">
        <w:rPr>
          <w:rFonts w:eastAsia="Calibri"/>
          <w:lang w:eastAsia="en-US"/>
        </w:rPr>
        <w:t>ность</w:t>
      </w:r>
      <w:r>
        <w:rPr>
          <w:rFonts w:eastAsia="Calibri"/>
          <w:lang w:eastAsia="en-US"/>
        </w:rPr>
        <w:t xml:space="preserve"> набора существующих данных, прежде всего по сорту вторичных частиц и по кинематической области. В большинстве экспериментов измерения проводились в узком телесном угле, что не позволяет провести разделение </w:t>
      </w:r>
      <w:r w:rsidR="00302766" w:rsidRPr="00302766">
        <w:rPr>
          <w:rFonts w:eastAsia="Calibri"/>
          <w:lang w:eastAsia="en-US"/>
        </w:rPr>
        <w:t>зависимости эффекта от трех кинематических переменных (</w:t>
      </w:r>
      <w:r w:rsidR="00302766" w:rsidRPr="00302766">
        <w:rPr>
          <w:rFonts w:eastAsia="Calibri"/>
          <w:i/>
          <w:lang w:val="en-US" w:eastAsia="en-US"/>
        </w:rPr>
        <w:t>p</w:t>
      </w:r>
      <w:r w:rsidR="00302766" w:rsidRPr="00302766">
        <w:rPr>
          <w:rFonts w:eastAsia="Calibri"/>
          <w:vertAlign w:val="subscript"/>
          <w:lang w:val="en-US" w:eastAsia="en-US"/>
        </w:rPr>
        <w:t>T</w:t>
      </w:r>
      <w:r w:rsidR="00302766" w:rsidRPr="00302766">
        <w:rPr>
          <w:rFonts w:eastAsia="Calibri"/>
          <w:lang w:eastAsia="en-US"/>
        </w:rPr>
        <w:t xml:space="preserve">, </w:t>
      </w:r>
      <w:r w:rsidR="00302766" w:rsidRPr="00302766">
        <w:rPr>
          <w:rFonts w:eastAsia="Calibri"/>
          <w:i/>
          <w:lang w:val="en-US" w:eastAsia="en-US"/>
        </w:rPr>
        <w:t>x</w:t>
      </w:r>
      <w:r w:rsidR="00302766" w:rsidRPr="00302766">
        <w:rPr>
          <w:rFonts w:eastAsia="Calibri"/>
          <w:vertAlign w:val="subscript"/>
          <w:lang w:val="en-US" w:eastAsia="en-US"/>
        </w:rPr>
        <w:t>F</w:t>
      </w:r>
      <w:r w:rsidR="00302766" w:rsidRPr="00302766">
        <w:rPr>
          <w:rFonts w:eastAsia="Calibri"/>
          <w:lang w:eastAsia="en-US"/>
        </w:rPr>
        <w:t>, √</w:t>
      </w:r>
      <w:r w:rsidR="00302766" w:rsidRPr="00302766">
        <w:rPr>
          <w:rFonts w:eastAsia="Calibri"/>
          <w:i/>
          <w:lang w:eastAsia="en-US"/>
        </w:rPr>
        <w:t>s</w:t>
      </w:r>
      <w:r w:rsidR="00302766">
        <w:rPr>
          <w:rFonts w:eastAsia="Calibri"/>
          <w:lang w:eastAsia="en-US"/>
        </w:rPr>
        <w:t>)</w:t>
      </w:r>
      <w:r>
        <w:rPr>
          <w:rFonts w:eastAsia="Calibri"/>
          <w:lang w:eastAsia="en-US"/>
        </w:rPr>
        <w:t>.</w:t>
      </w:r>
    </w:p>
    <w:p w:rsidR="00730E4B" w:rsidRPr="006002DA" w:rsidRDefault="001233C8" w:rsidP="006002DA">
      <w:pPr>
        <w:spacing w:after="200" w:line="276" w:lineRule="auto"/>
        <w:ind w:firstLine="709"/>
        <w:jc w:val="both"/>
        <w:rPr>
          <w:rFonts w:eastAsia="Calibri"/>
          <w:lang w:eastAsia="en-US"/>
        </w:rPr>
      </w:pPr>
      <w:r>
        <w:rPr>
          <w:rFonts w:eastAsia="Calibri"/>
          <w:lang w:eastAsia="en-US"/>
        </w:rPr>
        <w:t>Таким образом, остается необходимым провести систематическое исследование спиновых эффектов, желательно на одной физической установке и в одинаковых условиях набора для максимально большого класса реакций и в широком кинематич</w:t>
      </w:r>
      <w:r w:rsidR="006002DA">
        <w:rPr>
          <w:rFonts w:eastAsia="Calibri"/>
          <w:lang w:eastAsia="en-US"/>
        </w:rPr>
        <w:t xml:space="preserve">еском диапазоне. </w:t>
      </w:r>
      <w:bookmarkStart w:id="323" w:name="_Ref488148816"/>
    </w:p>
    <w:p w:rsidR="006002DA" w:rsidRDefault="006002DA">
      <w:pPr>
        <w:rPr>
          <w:bCs/>
          <w:kern w:val="36"/>
        </w:rPr>
      </w:pPr>
      <w:r>
        <w:rPr>
          <w:b/>
        </w:rPr>
        <w:br w:type="page"/>
      </w:r>
    </w:p>
    <w:p w:rsidR="001233C8" w:rsidRPr="00C06DE5" w:rsidRDefault="00CC405B" w:rsidP="00C06DE5">
      <w:pPr>
        <w:pStyle w:val="1"/>
        <w:spacing w:line="276" w:lineRule="auto"/>
        <w:ind w:left="0" w:firstLine="709"/>
        <w:rPr>
          <w:b w:val="0"/>
          <w:sz w:val="24"/>
          <w:szCs w:val="24"/>
        </w:rPr>
      </w:pPr>
      <w:bookmarkStart w:id="324" w:name="_Toc22133878"/>
      <w:r>
        <w:rPr>
          <w:b w:val="0"/>
          <w:sz w:val="24"/>
          <w:szCs w:val="24"/>
        </w:rPr>
        <w:lastRenderedPageBreak/>
        <w:t>Приложение Б</w:t>
      </w:r>
      <w:r w:rsidR="00A03A20" w:rsidRPr="00C06DE5">
        <w:rPr>
          <w:b w:val="0"/>
          <w:sz w:val="24"/>
          <w:szCs w:val="24"/>
        </w:rPr>
        <w:t xml:space="preserve">. </w:t>
      </w:r>
      <w:r w:rsidR="00C06DE5">
        <w:rPr>
          <w:b w:val="0"/>
          <w:sz w:val="24"/>
          <w:szCs w:val="24"/>
        </w:rPr>
        <w:t>Результаты моделирования</w:t>
      </w:r>
      <w:bookmarkEnd w:id="324"/>
      <w:r w:rsidR="00C06DE5">
        <w:rPr>
          <w:b w:val="0"/>
          <w:sz w:val="24"/>
          <w:szCs w:val="24"/>
        </w:rPr>
        <w:t xml:space="preserve"> </w:t>
      </w:r>
      <w:bookmarkEnd w:id="323"/>
    </w:p>
    <w:p w:rsidR="001233C8" w:rsidRPr="00890C3A" w:rsidRDefault="00463886" w:rsidP="00C06DE5">
      <w:pPr>
        <w:spacing w:line="276" w:lineRule="auto"/>
        <w:ind w:firstLine="709"/>
        <w:jc w:val="both"/>
      </w:pPr>
      <w:r>
        <w:t>В данном Прило</w:t>
      </w:r>
      <w:r w:rsidR="00C06DE5">
        <w:t xml:space="preserve">жении приведены некоторые дополнительные результаты моделирования физических процессов. </w:t>
      </w:r>
      <w:r w:rsidR="00302766">
        <w:t>Следует отметить, то приведенные результаты получены методом «быстрого» Монте-Карло, то есть без реального описания детекторов и без использования полного Монте-</w:t>
      </w:r>
      <w:r w:rsidR="00890C3A">
        <w:t xml:space="preserve">Карло с использованием </w:t>
      </w:r>
      <w:r w:rsidR="00890C3A">
        <w:rPr>
          <w:lang w:val="de-DE"/>
        </w:rPr>
        <w:t>GEANT</w:t>
      </w:r>
      <w:r w:rsidR="00890C3A" w:rsidRPr="00890C3A">
        <w:t xml:space="preserve"> </w:t>
      </w:r>
      <w:r w:rsidR="00890C3A">
        <w:t xml:space="preserve">и настроенных в среде СПАСЧАРМ-рут алгоритмов реконструкции. В настоящее время начато полное  реальное моделирование для эксперимента на канале 14.  </w:t>
      </w:r>
    </w:p>
    <w:p w:rsidR="006136DB" w:rsidRPr="00C06DE5" w:rsidRDefault="006136DB" w:rsidP="00C06DE5">
      <w:pPr>
        <w:pStyle w:val="2"/>
        <w:spacing w:line="276" w:lineRule="auto"/>
        <w:ind w:left="0" w:firstLine="709"/>
        <w:rPr>
          <w:b w:val="0"/>
          <w:sz w:val="24"/>
          <w:szCs w:val="24"/>
        </w:rPr>
      </w:pPr>
      <w:bookmarkStart w:id="325" w:name="_Toc22133879"/>
      <w:r w:rsidRPr="00C06DE5">
        <w:rPr>
          <w:b w:val="0"/>
          <w:sz w:val="24"/>
          <w:szCs w:val="24"/>
        </w:rPr>
        <w:t>М</w:t>
      </w:r>
      <w:r w:rsidR="00C06DE5">
        <w:rPr>
          <w:b w:val="0"/>
          <w:sz w:val="24"/>
          <w:szCs w:val="24"/>
        </w:rPr>
        <w:t>оделирование для пучка антипротонов</w:t>
      </w:r>
      <w:bookmarkEnd w:id="325"/>
    </w:p>
    <w:p w:rsidR="00C06DE5" w:rsidRPr="00C06DE5" w:rsidRDefault="006136DB" w:rsidP="00890C3A">
      <w:pPr>
        <w:spacing w:after="200" w:line="276" w:lineRule="auto"/>
        <w:ind w:firstLine="709"/>
        <w:jc w:val="both"/>
        <w:rPr>
          <w:rFonts w:eastAsia="Calibri"/>
          <w:lang w:eastAsia="en-US"/>
        </w:rPr>
      </w:pP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_Ref488238820 \h  \* MERGEFORMAT </w:instrText>
      </w:r>
      <w:r w:rsidR="00C06DE5" w:rsidRPr="00C06DE5">
        <w:rPr>
          <w:rFonts w:eastAsia="Calibri"/>
          <w:lang w:eastAsia="en-US"/>
        </w:rPr>
      </w:r>
      <w:r w:rsidR="00C06DE5" w:rsidRPr="00C06DE5">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1</w:t>
      </w:r>
      <w:r w:rsidR="00C06DE5" w:rsidRPr="00C06DE5">
        <w:rPr>
          <w:rFonts w:eastAsia="Calibri"/>
          <w:lang w:eastAsia="en-US"/>
        </w:rPr>
        <w:fldChar w:fldCharType="end"/>
      </w:r>
      <w:r w:rsidR="00C06DE5" w:rsidRPr="00C06DE5">
        <w:rPr>
          <w:rFonts w:eastAsia="Calibri"/>
          <w:lang w:eastAsia="en-US"/>
        </w:rPr>
        <w:t xml:space="preserve"> </w:t>
      </w:r>
      <w:r w:rsidRPr="00C06DE5">
        <w:rPr>
          <w:rFonts w:eastAsia="Calibri"/>
          <w:lang w:eastAsia="en-US"/>
        </w:rPr>
        <w:t xml:space="preserve"> показаны массовые спектры для четырех реакций типа </w:t>
      </w:r>
      <w:r w:rsidRPr="00CF5ACE">
        <w:rPr>
          <w:rFonts w:eastAsia="Calibri"/>
          <w:i/>
          <w:lang w:val="en-US" w:eastAsia="en-US"/>
        </w:rPr>
        <w:t>p</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Pr>
          <w:rFonts w:eastAsia="Calibri"/>
          <w:i/>
          <w:lang w:val="en-US" w:eastAsia="en-US"/>
        </w:rPr>
        <w:t>X</w:t>
      </w:r>
      <w:r w:rsidRPr="00C06DE5">
        <w:rPr>
          <w:rFonts w:eastAsia="Calibri"/>
          <w:lang w:eastAsia="en-US"/>
        </w:rPr>
        <w:t xml:space="preserve">: где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 xml:space="preserve">=Λ̃→ </w:t>
      </w:r>
      <w:r w:rsidRPr="00CF5ACE">
        <w:rPr>
          <w:rFonts w:eastAsia="Calibri"/>
          <w:i/>
          <w:lang w:val="en-US" w:eastAsia="en-US"/>
        </w:rPr>
        <w:t>n</w:t>
      </w:r>
      <w:r w:rsidRPr="00CF5ACE">
        <w:rPr>
          <w:rFonts w:eastAsia="Calibri"/>
          <w:i/>
          <w:lang w:eastAsia="en-US"/>
        </w:rPr>
        <w:t>̃ π</w:t>
      </w:r>
      <w:r w:rsidRPr="00CF5ACE">
        <w:rPr>
          <w:rFonts w:eastAsia="Calibri"/>
          <w:i/>
          <w:vertAlign w:val="superscript"/>
          <w:lang w:eastAsia="en-US"/>
        </w:rPr>
        <w:t>0</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=Δ̃</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p</w:t>
      </w:r>
      <w:r w:rsidRPr="00CF5ACE">
        <w:rPr>
          <w:rFonts w:eastAsia="Calibri"/>
          <w:i/>
          <w:lang w:eastAsia="en-US"/>
        </w:rPr>
        <w:t>̃ π</w:t>
      </w:r>
      <w:r w:rsidRPr="00CF5ACE">
        <w:rPr>
          <w:rFonts w:eastAsia="Calibri"/>
          <w:i/>
          <w:vertAlign w:val="superscript"/>
          <w:lang w:eastAsia="en-US"/>
        </w:rPr>
        <w:t xml:space="preserve">−  </w:t>
      </w:r>
      <w:r w:rsidRPr="00CF5ACE">
        <w:rPr>
          <w:rFonts w:eastAsia="Calibri"/>
          <w:i/>
          <w:lang w:eastAsia="en-US"/>
        </w:rPr>
        <w:t>(</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=Ξ</w:t>
      </w:r>
      <w:r w:rsidRPr="00CF5ACE">
        <w:rPr>
          <w:rFonts w:eastAsia="Calibri"/>
          <w:i/>
          <w:vertAlign w:val="superscript"/>
          <w:lang w:eastAsia="en-US"/>
        </w:rPr>
        <w:t>−</w:t>
      </w:r>
      <w:r w:rsidRPr="00CF5ACE">
        <w:rPr>
          <w:rFonts w:eastAsia="Calibri"/>
          <w:i/>
          <w:lang w:eastAsia="en-US"/>
        </w:rPr>
        <w:t>→ Λ π</w:t>
      </w:r>
      <w:r w:rsidRPr="00CF5ACE">
        <w:rPr>
          <w:rFonts w:eastAsia="Calibri"/>
          <w:i/>
          <w:vertAlign w:val="superscript"/>
          <w:lang w:eastAsia="en-US"/>
        </w:rPr>
        <w:t xml:space="preserve">− </w:t>
      </w:r>
      <w:r w:rsidRPr="00CF5ACE">
        <w:rPr>
          <w:rFonts w:eastAsia="Calibri"/>
          <w:i/>
          <w:lang w:eastAsia="en-US"/>
        </w:rPr>
        <w:t xml:space="preserve"> (</w:t>
      </w:r>
      <w:r w:rsidRPr="00CF5ACE">
        <w:rPr>
          <w:rFonts w:eastAsia="Calibri"/>
          <w:i/>
          <w:lang w:val="en-US" w:eastAsia="en-US"/>
        </w:rPr>
        <w:t>d</w:t>
      </w:r>
      <w:r w:rsidRPr="00CF5ACE">
        <w:rPr>
          <w:rFonts w:eastAsia="Calibri"/>
          <w:i/>
          <w:lang w:eastAsia="en-US"/>
        </w:rPr>
        <w:t>).</w:t>
      </w:r>
    </w:p>
    <w:p w:rsidR="00C06DE5" w:rsidRPr="00C06DE5" w:rsidRDefault="00C06DE5" w:rsidP="00C06DE5">
      <w:pPr>
        <w:spacing w:after="200" w:line="276" w:lineRule="auto"/>
        <w:ind w:hanging="284"/>
        <w:rPr>
          <w:rFonts w:eastAsia="Calibri"/>
          <w:lang w:eastAsia="en-US"/>
        </w:rPr>
      </w:pPr>
      <w:r w:rsidRPr="00C06DE5">
        <w:rPr>
          <w:rFonts w:ascii="Calibri" w:eastAsia="Calibri" w:hAnsi="Calibri"/>
          <w:noProof/>
          <w:sz w:val="22"/>
          <w:szCs w:val="22"/>
        </w:rPr>
        <mc:AlternateContent>
          <mc:Choice Requires="wps">
            <w:drawing>
              <wp:anchor distT="0" distB="0" distL="114300" distR="114300" simplePos="0" relativeHeight="251708416" behindDoc="0" locked="0" layoutInCell="1" allowOverlap="1" wp14:anchorId="275313FC" wp14:editId="39326B23">
                <wp:simplePos x="0" y="0"/>
                <wp:positionH relativeFrom="column">
                  <wp:posOffset>4000500</wp:posOffset>
                </wp:positionH>
                <wp:positionV relativeFrom="paragraph">
                  <wp:posOffset>2112645</wp:posOffset>
                </wp:positionV>
                <wp:extent cx="457200" cy="342900"/>
                <wp:effectExtent l="0" t="0" r="0" b="1905"/>
                <wp:wrapNone/>
                <wp:docPr id="3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C06DE5">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33" type="#_x0000_t202" style="position:absolute;margin-left:315pt;margin-top:166.35pt;width:36pt;height:2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" stroked="f">
                <v:textbox>
                  <w:txbxContent>
                    <w:p w:rsidR="004004D4" w:rsidRDefault="004004D4" w:rsidP="00C06DE5">
                      <w:r>
                        <w:t>(</w:t>
                      </w:r>
                      <w:r>
                        <w:rPr>
                          <w:lang w:val="en-US"/>
                        </w:rPr>
                        <w:t>d</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7392" behindDoc="0" locked="0" layoutInCell="1" allowOverlap="1" wp14:anchorId="5E44E738" wp14:editId="14673074">
                <wp:simplePos x="0" y="0"/>
                <wp:positionH relativeFrom="column">
                  <wp:posOffset>2181225</wp:posOffset>
                </wp:positionH>
                <wp:positionV relativeFrom="paragraph">
                  <wp:posOffset>2198370</wp:posOffset>
                </wp:positionV>
                <wp:extent cx="457200" cy="342900"/>
                <wp:effectExtent l="0" t="0" r="0" b="1905"/>
                <wp:wrapNone/>
                <wp:docPr id="3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C06DE5">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34" type="#_x0000_t202" style="position:absolute;margin-left:171.75pt;margin-top:173.1pt;width:36pt;height:2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" stroked="f">
                <v:textbox>
                  <w:txbxContent>
                    <w:p w:rsidR="004004D4" w:rsidRDefault="004004D4" w:rsidP="00C06DE5">
                      <w:r>
                        <w:t>(</w:t>
                      </w:r>
                      <w:r>
                        <w:rPr>
                          <w:lang w:val="en-US"/>
                        </w:rPr>
                        <w:t>b</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6368" behindDoc="0" locked="0" layoutInCell="1" allowOverlap="1" wp14:anchorId="55BA9533" wp14:editId="71FAB52B">
                <wp:simplePos x="0" y="0"/>
                <wp:positionH relativeFrom="column">
                  <wp:posOffset>4972050</wp:posOffset>
                </wp:positionH>
                <wp:positionV relativeFrom="paragraph">
                  <wp:posOffset>788670</wp:posOffset>
                </wp:positionV>
                <wp:extent cx="457200" cy="342900"/>
                <wp:effectExtent l="0" t="0" r="0" b="1905"/>
                <wp:wrapNone/>
                <wp:docPr id="3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C06DE5">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35" type="#_x0000_t202" style="position:absolute;margin-left:391.5pt;margin-top:62.1pt;width:36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" stroked="f">
                <v:textbox>
                  <w:txbxContent>
                    <w:p w:rsidR="004004D4" w:rsidRDefault="004004D4" w:rsidP="00C06DE5">
                      <w:r>
                        <w:t>(</w:t>
                      </w:r>
                      <w:r>
                        <w:rPr>
                          <w:lang w:val="en-US"/>
                        </w:rPr>
                        <w:t>c</w:t>
                      </w:r>
                      <w:r>
                        <w:t>)</w:t>
                      </w:r>
                    </w:p>
                  </w:txbxContent>
                </v:textbox>
              </v:shape>
            </w:pict>
          </mc:Fallback>
        </mc:AlternateContent>
      </w:r>
      <w:r w:rsidRPr="00C06DE5">
        <w:rPr>
          <w:rFonts w:ascii="Calibri" w:eastAsia="Calibri" w:hAnsi="Calibri"/>
          <w:noProof/>
          <w:sz w:val="22"/>
          <w:szCs w:val="22"/>
        </w:rPr>
        <mc:AlternateContent>
          <mc:Choice Requires="wps">
            <w:drawing>
              <wp:anchor distT="0" distB="0" distL="114300" distR="114300" simplePos="0" relativeHeight="251705344" behindDoc="0" locked="0" layoutInCell="1" allowOverlap="1" wp14:anchorId="3A052530" wp14:editId="727071EF">
                <wp:simplePos x="0" y="0"/>
                <wp:positionH relativeFrom="column">
                  <wp:posOffset>1390650</wp:posOffset>
                </wp:positionH>
                <wp:positionV relativeFrom="paragraph">
                  <wp:posOffset>493395</wp:posOffset>
                </wp:positionV>
                <wp:extent cx="457200" cy="342900"/>
                <wp:effectExtent l="0" t="0" r="0" b="1905"/>
                <wp:wrapNone/>
                <wp:docPr id="3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C06DE5">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6" type="#_x0000_t202" style="position:absolute;margin-left:109.5pt;margin-top:38.85pt;width:36pt;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" stroked="f">
                <v:textbox>
                  <w:txbxContent>
                    <w:p w:rsidR="004004D4" w:rsidRDefault="004004D4" w:rsidP="00C06DE5">
                      <w:r>
                        <w:t>(</w:t>
                      </w:r>
                      <w:r>
                        <w:rPr>
                          <w:lang w:val="en-US"/>
                        </w:rPr>
                        <w:t>a</w:t>
                      </w:r>
                      <w:r>
                        <w:t>)</w:t>
                      </w:r>
                    </w:p>
                  </w:txbxContent>
                </v:textbox>
              </v:shape>
            </w:pict>
          </mc:Fallback>
        </mc:AlternateContent>
      </w:r>
      <w:r w:rsidRPr="00C06DE5">
        <w:rPr>
          <w:rFonts w:eastAsia="Calibri"/>
          <w:lang w:eastAsia="en-US"/>
        </w:rPr>
        <w:t xml:space="preserve">     </w:t>
      </w:r>
      <w:r w:rsidRPr="00C06DE5">
        <w:rPr>
          <w:rFonts w:ascii="Calibri" w:eastAsia="Calibri" w:hAnsi="Calibri"/>
          <w:noProof/>
          <w:sz w:val="22"/>
          <w:szCs w:val="22"/>
        </w:rPr>
        <w:drawing>
          <wp:inline distT="0" distB="0" distL="0" distR="0" wp14:anchorId="5ECFD34F" wp14:editId="65EA76B5">
            <wp:extent cx="2886075" cy="3276600"/>
            <wp:effectExtent l="0" t="0" r="9525" b="0"/>
            <wp:docPr id="1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9">
                      <a:extLst>
                        <a:ext uri="{28A0092B-C50C-407E-A947-70E740481C1C}">
                          <a14:useLocalDpi xmlns:a14="http://schemas.microsoft.com/office/drawing/2010/main" val="0"/>
                        </a:ext>
                      </a:extLst>
                    </a:blip>
                    <a:srcRect l="2115" t="35191" r="19920" b="2121"/>
                    <a:stretch>
                      <a:fillRect/>
                    </a:stretch>
                  </pic:blipFill>
                  <pic:spPr bwMode="auto">
                    <a:xfrm>
                      <a:off x="0" y="0"/>
                      <a:ext cx="2886075" cy="3276600"/>
                    </a:xfrm>
                    <a:prstGeom prst="rect">
                      <a:avLst/>
                    </a:prstGeom>
                    <a:noFill/>
                    <a:ln>
                      <a:noFill/>
                    </a:ln>
                  </pic:spPr>
                </pic:pic>
              </a:graphicData>
            </a:graphic>
          </wp:inline>
        </w:drawing>
      </w:r>
      <w:r w:rsidRPr="00C06DE5">
        <w:rPr>
          <w:rFonts w:ascii="Calibri" w:eastAsia="Calibri" w:hAnsi="Calibri"/>
          <w:noProof/>
          <w:sz w:val="22"/>
          <w:szCs w:val="22"/>
        </w:rPr>
        <w:drawing>
          <wp:inline distT="0" distB="0" distL="0" distR="0" wp14:anchorId="6ED8E501" wp14:editId="11D63CBF">
            <wp:extent cx="2847975" cy="3076575"/>
            <wp:effectExtent l="0" t="0" r="9525" b="9525"/>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0">
                      <a:extLst>
                        <a:ext uri="{28A0092B-C50C-407E-A947-70E740481C1C}">
                          <a14:useLocalDpi xmlns:a14="http://schemas.microsoft.com/office/drawing/2010/main" val="0"/>
                        </a:ext>
                      </a:extLst>
                    </a:blip>
                    <a:srcRect l="2115" t="38229" r="19920" b="2283"/>
                    <a:stretch>
                      <a:fillRect/>
                    </a:stretch>
                  </pic:blipFill>
                  <pic:spPr bwMode="auto">
                    <a:xfrm>
                      <a:off x="0" y="0"/>
                      <a:ext cx="2847975" cy="3076575"/>
                    </a:xfrm>
                    <a:prstGeom prst="rect">
                      <a:avLst/>
                    </a:prstGeom>
                    <a:noFill/>
                    <a:ln>
                      <a:noFill/>
                    </a:ln>
                  </pic:spPr>
                </pic:pic>
              </a:graphicData>
            </a:graphic>
          </wp:inline>
        </w:drawing>
      </w:r>
    </w:p>
    <w:p w:rsidR="00C06DE5" w:rsidRPr="00C06DE5" w:rsidRDefault="00C06DE5" w:rsidP="00C06DE5">
      <w:pPr>
        <w:pStyle w:val="ae"/>
        <w:jc w:val="center"/>
        <w:rPr>
          <w:rFonts w:eastAsia="Calibri"/>
          <w:b w:val="0"/>
          <w:lang w:eastAsia="en-US"/>
        </w:rPr>
      </w:pPr>
      <w:bookmarkStart w:id="326" w:name="_Ref488238820"/>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1</w:t>
      </w:r>
      <w:r w:rsidR="0001688C">
        <w:rPr>
          <w:b w:val="0"/>
        </w:rPr>
        <w:fldChar w:fldCharType="end"/>
      </w:r>
      <w:bookmarkEnd w:id="326"/>
      <w:r w:rsidRPr="00C06DE5">
        <w:rPr>
          <w:rFonts w:eastAsia="Calibri"/>
          <w:b w:val="0"/>
          <w:lang w:eastAsia="en-US"/>
        </w:rPr>
        <w:t xml:space="preserve"> Эффективная масса продуктов распада в процессе </w:t>
      </w:r>
      <w:r w:rsidRPr="00CF5ACE">
        <w:rPr>
          <w:rFonts w:eastAsia="Calibri"/>
          <w:b w:val="0"/>
          <w:i/>
          <w:lang w:val="en-US" w:eastAsia="en-US"/>
        </w:rPr>
        <w:t>p</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w:t>
      </w:r>
      <w:r w:rsidRPr="00CF5ACE">
        <w:rPr>
          <w:rFonts w:eastAsia="Calibri"/>
          <w:b w:val="0"/>
          <w:i/>
          <w:lang w:val="en-US" w:eastAsia="en-US"/>
        </w:rPr>
        <w:t>h</w:t>
      </w:r>
      <w:r w:rsidRPr="00CF5ACE">
        <w:rPr>
          <w:rFonts w:eastAsia="Calibri"/>
          <w:b w:val="0"/>
          <w:i/>
          <w:lang w:eastAsia="en-US"/>
        </w:rPr>
        <w:t xml:space="preserve"> +</w:t>
      </w:r>
      <w:r w:rsidR="00CF5ACE">
        <w:rPr>
          <w:rFonts w:eastAsia="Calibri"/>
          <w:b w:val="0"/>
          <w:i/>
          <w:lang w:val="en-US" w:eastAsia="en-US"/>
        </w:rPr>
        <w:t>X</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a</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 xml:space="preserve">=Λ̃→ </w:t>
      </w:r>
      <w:r w:rsidRPr="00CF5ACE">
        <w:rPr>
          <w:rFonts w:eastAsia="Calibri"/>
          <w:b w:val="0"/>
          <w:i/>
          <w:lang w:val="en-US" w:eastAsia="en-US"/>
        </w:rPr>
        <w:t>n</w:t>
      </w:r>
      <w:r w:rsidRPr="00CF5ACE">
        <w:rPr>
          <w:rFonts w:eastAsia="Calibri"/>
          <w:b w:val="0"/>
          <w:i/>
          <w:lang w:eastAsia="en-US"/>
        </w:rPr>
        <w:t>̃ π</w:t>
      </w:r>
      <w:r w:rsidRPr="00CF5ACE">
        <w:rPr>
          <w:rFonts w:eastAsia="Calibri"/>
          <w:b w:val="0"/>
          <w:i/>
          <w:vertAlign w:val="superscript"/>
          <w:lang w:eastAsia="en-US"/>
        </w:rPr>
        <w:t>0</w:t>
      </w:r>
      <w:r w:rsidRPr="00CF5ACE">
        <w:rPr>
          <w:rFonts w:eastAsia="Calibri"/>
          <w:b w:val="0"/>
          <w:i/>
          <w:lang w:eastAsia="en-US"/>
        </w:rPr>
        <w:t xml:space="preserve"> (</w:t>
      </w:r>
      <w:r w:rsidRPr="00CF5ACE">
        <w:rPr>
          <w:rFonts w:eastAsia="Calibri"/>
          <w:b w:val="0"/>
          <w:i/>
          <w:lang w:val="en-US" w:eastAsia="en-US"/>
        </w:rPr>
        <w:t>b</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=Δ̃</w:t>
      </w:r>
      <w:r w:rsidRPr="00CF5ACE">
        <w:rPr>
          <w:rFonts w:eastAsia="Calibri"/>
          <w:b w:val="0"/>
          <w:i/>
          <w:vertAlign w:val="superscript"/>
          <w:lang w:eastAsia="en-US"/>
        </w:rPr>
        <w:t>−−</w:t>
      </w:r>
      <w:r w:rsidRPr="00CF5ACE">
        <w:rPr>
          <w:rFonts w:eastAsia="Calibri"/>
          <w:b w:val="0"/>
          <w:i/>
          <w:lang w:eastAsia="en-US"/>
        </w:rPr>
        <w:t xml:space="preserve">→ </w:t>
      </w:r>
      <w:r w:rsidRPr="00CF5ACE">
        <w:rPr>
          <w:rFonts w:eastAsia="Calibri"/>
          <w:b w:val="0"/>
          <w:i/>
          <w:lang w:val="en-US" w:eastAsia="en-US"/>
        </w:rPr>
        <w:t>p</w:t>
      </w:r>
      <w:r w:rsidRPr="00CF5ACE">
        <w:rPr>
          <w:rFonts w:eastAsia="Calibri"/>
          <w:b w:val="0"/>
          <w:i/>
          <w:lang w:eastAsia="en-US"/>
        </w:rPr>
        <w:t>̃ π</w:t>
      </w:r>
      <w:r w:rsidRPr="00CF5ACE">
        <w:rPr>
          <w:rFonts w:eastAsia="Calibri"/>
          <w:b w:val="0"/>
          <w:i/>
          <w:vertAlign w:val="superscript"/>
          <w:lang w:eastAsia="en-US"/>
        </w:rPr>
        <w:t xml:space="preserve">−  </w:t>
      </w:r>
      <w:r w:rsidRPr="00CF5ACE">
        <w:rPr>
          <w:rFonts w:eastAsia="Calibri"/>
          <w:b w:val="0"/>
          <w:i/>
          <w:lang w:eastAsia="en-US"/>
        </w:rPr>
        <w:t>(</w:t>
      </w:r>
      <w:r w:rsidRPr="00CF5ACE">
        <w:rPr>
          <w:rFonts w:eastAsia="Calibri"/>
          <w:b w:val="0"/>
          <w:i/>
          <w:lang w:val="en-US" w:eastAsia="en-US"/>
        </w:rPr>
        <w:t>c</w:t>
      </w:r>
      <w:r w:rsidRPr="00CF5ACE">
        <w:rPr>
          <w:rFonts w:eastAsia="Calibri"/>
          <w:b w:val="0"/>
          <w:i/>
          <w:lang w:eastAsia="en-US"/>
        </w:rPr>
        <w:t xml:space="preserve">);   </w:t>
      </w:r>
      <w:r w:rsidRPr="00CF5ACE">
        <w:rPr>
          <w:rFonts w:eastAsia="Calibri"/>
          <w:b w:val="0"/>
          <w:i/>
          <w:lang w:val="en-US" w:eastAsia="en-US"/>
        </w:rPr>
        <w:t>h</w:t>
      </w:r>
      <w:r w:rsidRPr="00CF5ACE">
        <w:rPr>
          <w:rFonts w:eastAsia="Calibri"/>
          <w:b w:val="0"/>
          <w:i/>
          <w:lang w:eastAsia="en-US"/>
        </w:rPr>
        <w:t>=Ξ</w:t>
      </w:r>
      <w:r w:rsidRPr="00CF5ACE">
        <w:rPr>
          <w:rFonts w:eastAsia="Calibri"/>
          <w:b w:val="0"/>
          <w:i/>
          <w:vertAlign w:val="superscript"/>
          <w:lang w:eastAsia="en-US"/>
        </w:rPr>
        <w:t>−</w:t>
      </w:r>
      <w:r w:rsidRPr="00CF5ACE">
        <w:rPr>
          <w:rFonts w:eastAsia="Calibri"/>
          <w:b w:val="0"/>
          <w:i/>
          <w:lang w:eastAsia="en-US"/>
        </w:rPr>
        <w:t>→ Λ π</w:t>
      </w:r>
      <w:r w:rsidRPr="00CF5ACE">
        <w:rPr>
          <w:rFonts w:eastAsia="Calibri"/>
          <w:b w:val="0"/>
          <w:i/>
          <w:vertAlign w:val="superscript"/>
          <w:lang w:eastAsia="en-US"/>
        </w:rPr>
        <w:t>−</w:t>
      </w:r>
      <w:r w:rsidRPr="00C06DE5">
        <w:rPr>
          <w:rFonts w:eastAsia="Calibri"/>
          <w:b w:val="0"/>
          <w:vertAlign w:val="superscript"/>
          <w:lang w:eastAsia="en-US"/>
        </w:rPr>
        <w:t xml:space="preserve"> </w:t>
      </w:r>
      <w:r w:rsidRPr="00C06DE5">
        <w:rPr>
          <w:rFonts w:eastAsia="Calibri"/>
          <w:b w:val="0"/>
          <w:lang w:eastAsia="en-US"/>
        </w:rPr>
        <w:t xml:space="preserve"> (</w:t>
      </w:r>
      <w:r w:rsidRPr="00C06DE5">
        <w:rPr>
          <w:rFonts w:eastAsia="Calibri"/>
          <w:b w:val="0"/>
          <w:lang w:val="en-US" w:eastAsia="en-US"/>
        </w:rPr>
        <w:t>d</w:t>
      </w:r>
      <w:r w:rsidRPr="00C06DE5">
        <w:rPr>
          <w:rFonts w:eastAsia="Calibri"/>
          <w:b w:val="0"/>
          <w:lang w:eastAsia="en-US"/>
        </w:rPr>
        <w:t>).</w:t>
      </w:r>
    </w:p>
    <w:p w:rsidR="006136DB" w:rsidRPr="00EF0256" w:rsidRDefault="00C06DE5" w:rsidP="006136DB">
      <w:pPr>
        <w:spacing w:after="200" w:line="276" w:lineRule="auto"/>
        <w:rPr>
          <w:rFonts w:eastAsia="Calibri"/>
          <w:lang w:eastAsia="en-US"/>
        </w:rPr>
      </w:pPr>
      <w:r w:rsidRPr="00C06DE5">
        <w:rPr>
          <w:rFonts w:eastAsia="Calibri"/>
          <w:lang w:eastAsia="en-US"/>
        </w:rPr>
        <w:t xml:space="preserve">     </w:t>
      </w:r>
      <w:r>
        <w:rPr>
          <w:rFonts w:eastAsia="Calibri"/>
          <w:lang w:eastAsia="en-US"/>
        </w:rPr>
        <w:t xml:space="preserve"> </w:t>
      </w:r>
    </w:p>
    <w:p w:rsidR="006136DB" w:rsidRDefault="006136DB" w:rsidP="002B0572">
      <w:pPr>
        <w:spacing w:line="276" w:lineRule="auto"/>
        <w:jc w:val="both"/>
      </w:pPr>
    </w:p>
    <w:p w:rsidR="006C1B61" w:rsidRPr="00C06DE5" w:rsidRDefault="00C06DE5" w:rsidP="00C06DE5">
      <w:pPr>
        <w:pStyle w:val="2"/>
        <w:spacing w:line="276" w:lineRule="auto"/>
        <w:ind w:left="0" w:firstLine="709"/>
        <w:jc w:val="both"/>
        <w:rPr>
          <w:rFonts w:eastAsia="Calibri"/>
          <w:b w:val="0"/>
          <w:sz w:val="24"/>
          <w:szCs w:val="24"/>
          <w:lang w:eastAsia="en-US"/>
        </w:rPr>
      </w:pPr>
      <w:bookmarkStart w:id="327" w:name="_Toc22133880"/>
      <w:r w:rsidRPr="00C06DE5">
        <w:rPr>
          <w:rFonts w:eastAsia="Calibri"/>
          <w:b w:val="0"/>
          <w:sz w:val="24"/>
          <w:szCs w:val="24"/>
          <w:lang w:eastAsia="en-US"/>
        </w:rPr>
        <w:t xml:space="preserve">Моделирование </w:t>
      </w:r>
      <w:r w:rsidR="006C1B61" w:rsidRPr="00C06DE5">
        <w:rPr>
          <w:rFonts w:eastAsia="Calibri"/>
          <w:b w:val="0"/>
          <w:sz w:val="24"/>
          <w:szCs w:val="24"/>
          <w:lang w:eastAsia="en-US"/>
        </w:rPr>
        <w:t xml:space="preserve">реакций  </w:t>
      </w:r>
      <w:r w:rsidR="006C1B61" w:rsidRPr="00CF5ACE">
        <w:rPr>
          <w:rFonts w:eastAsia="Calibri"/>
          <w:b w:val="0"/>
          <w:i/>
          <w:sz w:val="24"/>
          <w:szCs w:val="24"/>
          <w:lang w:val="en-US" w:eastAsia="en-US"/>
        </w:rPr>
        <w:t>p</w:t>
      </w:r>
      <w:r w:rsidR="006C1B61" w:rsidRPr="00CF5ACE">
        <w:rPr>
          <w:rFonts w:eastAsia="Calibri"/>
          <w:b w:val="0"/>
          <w:i/>
          <w:sz w:val="24"/>
          <w:szCs w:val="24"/>
          <w:vertAlign w:val="superscript"/>
          <w:lang w:eastAsia="en-US"/>
        </w:rPr>
        <w:t>↑</w:t>
      </w:r>
      <w:r w:rsidR="006C1B61" w:rsidRPr="00CF5ACE">
        <w:rPr>
          <w:rFonts w:eastAsia="Calibri"/>
          <w:b w:val="0"/>
          <w:i/>
          <w:sz w:val="24"/>
          <w:szCs w:val="24"/>
          <w:lang w:val="en-US" w:eastAsia="en-US"/>
        </w:rPr>
        <w:t>p</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r w:rsidR="006C1B61" w:rsidRPr="00C06DE5">
        <w:rPr>
          <w:rFonts w:eastAsia="Calibri"/>
          <w:b w:val="0"/>
          <w:sz w:val="24"/>
          <w:szCs w:val="24"/>
          <w:lang w:eastAsia="en-US"/>
        </w:rPr>
        <w:t xml:space="preserve"> и </w:t>
      </w:r>
      <w:r w:rsidR="006C1B61" w:rsidRPr="00CF5ACE">
        <w:rPr>
          <w:rFonts w:eastAsia="Calibri"/>
          <w:b w:val="0"/>
          <w:i/>
          <w:sz w:val="24"/>
          <w:szCs w:val="24"/>
          <w:lang w:val="en-US" w:eastAsia="en-US"/>
        </w:rPr>
        <w:t>pp</w:t>
      </w:r>
      <w:r w:rsidR="006C1B61" w:rsidRPr="00CF5ACE">
        <w:rPr>
          <w:rFonts w:eastAsia="Calibri"/>
          <w:b w:val="0"/>
          <w:i/>
          <w:sz w:val="24"/>
          <w:szCs w:val="24"/>
          <w:vertAlign w:val="superscript"/>
          <w:lang w:eastAsia="en-US"/>
        </w:rPr>
        <w:t>↑</w:t>
      </w:r>
      <w:r w:rsidR="006C1B61" w:rsidRPr="00CF5ACE">
        <w:rPr>
          <w:rFonts w:eastAsia="Calibri"/>
          <w:b w:val="0"/>
          <w:i/>
          <w:sz w:val="24"/>
          <w:szCs w:val="24"/>
          <w:lang w:eastAsia="en-US"/>
        </w:rPr>
        <w:t xml:space="preserve"> →</w:t>
      </w:r>
      <w:r w:rsidR="006C1B61" w:rsidRPr="00CF5ACE">
        <w:rPr>
          <w:rFonts w:eastAsia="Calibri"/>
          <w:b w:val="0"/>
          <w:i/>
          <w:sz w:val="24"/>
          <w:szCs w:val="24"/>
          <w:lang w:val="en-US" w:eastAsia="en-US"/>
        </w:rPr>
        <w:t>h</w:t>
      </w:r>
      <w:r w:rsidR="006C1B61" w:rsidRPr="00CF5ACE">
        <w:rPr>
          <w:rFonts w:eastAsia="Calibri"/>
          <w:b w:val="0"/>
          <w:i/>
          <w:sz w:val="24"/>
          <w:szCs w:val="24"/>
          <w:lang w:eastAsia="en-US"/>
        </w:rPr>
        <w:t xml:space="preserve"> +</w:t>
      </w:r>
      <w:r w:rsidR="00CF5ACE">
        <w:rPr>
          <w:rFonts w:eastAsia="Calibri"/>
          <w:b w:val="0"/>
          <w:i/>
          <w:sz w:val="24"/>
          <w:szCs w:val="24"/>
          <w:lang w:val="en-US" w:eastAsia="en-US"/>
        </w:rPr>
        <w:t>X</w:t>
      </w:r>
      <w:bookmarkEnd w:id="327"/>
    </w:p>
    <w:p w:rsidR="00C06DE5" w:rsidRDefault="006C1B61" w:rsidP="00C06DE5">
      <w:pPr>
        <w:spacing w:after="200" w:line="276" w:lineRule="auto"/>
        <w:ind w:firstLine="709"/>
        <w:jc w:val="both"/>
        <w:rPr>
          <w:rFonts w:eastAsia="Calibri"/>
          <w:lang w:eastAsia="en-US"/>
        </w:rPr>
      </w:pPr>
      <w:r w:rsidRPr="00C06DE5">
        <w:rPr>
          <w:rFonts w:eastAsia="Calibri"/>
          <w:lang w:eastAsia="en-US"/>
        </w:rPr>
        <w:t xml:space="preserve">    Интегральная статистика для случая взаимодействий неполяризованного протонного пучка </w:t>
      </w:r>
      <w:r w:rsidRPr="00C06DE5">
        <w:rPr>
          <w:rFonts w:eastAsia="Calibri"/>
          <w:b/>
          <w:vertAlign w:val="superscript"/>
          <w:lang w:eastAsia="en-US"/>
        </w:rPr>
        <w:t xml:space="preserve"> </w:t>
      </w:r>
      <w:r w:rsidRPr="00C06DE5">
        <w:rPr>
          <w:rFonts w:eastAsia="Calibri"/>
          <w:lang w:eastAsia="en-US"/>
        </w:rPr>
        <w:t xml:space="preserve">с поляризованной мишенью при энергии 60 ГэВ показана в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2</w:t>
      </w:r>
      <w:r w:rsidR="00C06DE5" w:rsidRPr="00C06DE5">
        <w:rPr>
          <w:rFonts w:eastAsia="Calibri"/>
          <w:lang w:eastAsia="en-US"/>
        </w:rPr>
        <w:fldChar w:fldCharType="end"/>
      </w:r>
      <w:r w:rsidRPr="00C06DE5">
        <w:rPr>
          <w:rFonts w:eastAsia="Calibri"/>
          <w:lang w:eastAsia="en-US"/>
        </w:rPr>
        <w:t>. Число взаимодействий в мишени равно 6·10</w:t>
      </w:r>
      <w:r w:rsidRPr="00C06DE5">
        <w:rPr>
          <w:rFonts w:eastAsia="Calibri"/>
          <w:vertAlign w:val="superscript"/>
          <w:lang w:eastAsia="en-US"/>
        </w:rPr>
        <w:t>10</w:t>
      </w:r>
      <w:r w:rsidRPr="00C06DE5">
        <w:rPr>
          <w:rFonts w:eastAsia="Calibri"/>
          <w:lang w:eastAsia="en-US"/>
        </w:rPr>
        <w:t xml:space="preserve">. На </w:t>
      </w:r>
      <w:r w:rsidR="00C06DE5" w:rsidRPr="00C06DE5">
        <w:rPr>
          <w:rFonts w:eastAsia="Calibri"/>
          <w:lang w:eastAsia="en-US"/>
        </w:rPr>
        <w:fldChar w:fldCharType="begin"/>
      </w:r>
      <w:r w:rsidR="00C06DE5" w:rsidRPr="00C06DE5">
        <w:rPr>
          <w:rFonts w:eastAsia="Calibri"/>
          <w:lang w:eastAsia="en-US"/>
        </w:rPr>
        <w:instrText xml:space="preserve"> REF _Ref488239238 \h  \* MERGEFORMAT </w:instrText>
      </w:r>
      <w:r w:rsidR="00C06DE5" w:rsidRPr="00C06DE5">
        <w:rPr>
          <w:rFonts w:eastAsia="Calibri"/>
          <w:lang w:eastAsia="en-US"/>
        </w:rPr>
      </w:r>
      <w:r w:rsidR="00C06DE5" w:rsidRPr="00C06DE5">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2</w:t>
      </w:r>
      <w:r w:rsidR="00C06DE5" w:rsidRPr="00C06DE5">
        <w:rPr>
          <w:rFonts w:eastAsia="Calibri"/>
          <w:lang w:eastAsia="en-US"/>
        </w:rPr>
        <w:fldChar w:fldCharType="end"/>
      </w:r>
      <w:r w:rsidRPr="00C06DE5">
        <w:rPr>
          <w:rFonts w:eastAsia="Calibri"/>
          <w:lang w:eastAsia="en-US"/>
        </w:rPr>
        <w:t xml:space="preserve"> показано распределение по эффективной массе продуктов распада наблюдаемых частиц в процессах типа </w:t>
      </w:r>
      <w:r w:rsidRPr="00CF5ACE">
        <w:rPr>
          <w:rFonts w:eastAsia="Calibri"/>
          <w:i/>
          <w:lang w:val="en-US" w:eastAsia="en-US"/>
        </w:rPr>
        <w:t>pp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00C06DE5">
        <w:rPr>
          <w:rFonts w:eastAsia="Calibri"/>
          <w:lang w:eastAsia="en-US"/>
        </w:rPr>
        <w:t>:</w:t>
      </w:r>
    </w:p>
    <w:p w:rsidR="006C1B61" w:rsidRDefault="006C1B61" w:rsidP="00C06DE5">
      <w:pPr>
        <w:spacing w:after="200" w:line="276" w:lineRule="auto"/>
        <w:ind w:firstLine="709"/>
        <w:jc w:val="both"/>
        <w:rPr>
          <w:rFonts w:eastAsia="Calibri"/>
          <w:lang w:eastAsia="en-US"/>
        </w:rPr>
      </w:pPr>
      <w:r w:rsidRPr="00EF0256">
        <w:rPr>
          <w:rFonts w:eastAsia="Calibri"/>
          <w:lang w:eastAsia="en-US"/>
        </w:rPr>
        <w:t xml:space="preserve">Число событий на </w:t>
      </w:r>
      <w:r w:rsidR="00C06DE5">
        <w:rPr>
          <w:rFonts w:eastAsia="Calibri"/>
          <w:lang w:eastAsia="en-US"/>
        </w:rPr>
        <w:fldChar w:fldCharType="begin"/>
      </w:r>
      <w:r w:rsidR="00C06DE5">
        <w:rPr>
          <w:rFonts w:eastAsia="Calibri"/>
          <w:lang w:eastAsia="en-US"/>
        </w:rPr>
        <w:instrText xml:space="preserve"> REF _Ref488239238 \h </w:instrText>
      </w:r>
      <w:r w:rsidR="002A06FE">
        <w:rPr>
          <w:rFonts w:eastAsia="Calibri"/>
          <w:lang w:eastAsia="en-US"/>
        </w:rPr>
        <w:instrText xml:space="preserve"> \* MERGEFORMAT </w:instrText>
      </w:r>
      <w:r w:rsidR="00C06DE5">
        <w:rPr>
          <w:rFonts w:eastAsia="Calibri"/>
          <w:lang w:eastAsia="en-US"/>
        </w:rPr>
      </w:r>
      <w:r w:rsidR="00C06DE5">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2</w:t>
      </w:r>
      <w:r w:rsidR="00C06DE5">
        <w:rPr>
          <w:rFonts w:eastAsia="Calibri"/>
          <w:lang w:eastAsia="en-US"/>
        </w:rPr>
        <w:fldChar w:fldCharType="end"/>
      </w:r>
      <w:r w:rsidR="00C06DE5" w:rsidRPr="00C06DE5">
        <w:rPr>
          <w:rFonts w:eastAsia="Calibri"/>
          <w:lang w:eastAsia="en-US"/>
        </w:rPr>
        <w:t xml:space="preserve"> </w:t>
      </w:r>
      <w:r w:rsidRPr="00EF0256">
        <w:rPr>
          <w:rFonts w:eastAsia="Calibri"/>
          <w:lang w:eastAsia="en-US"/>
        </w:rPr>
        <w:t>соответствует 6·10</w:t>
      </w:r>
      <w:r w:rsidRPr="00EF0256">
        <w:rPr>
          <w:rFonts w:eastAsia="Calibri"/>
          <w:vertAlign w:val="superscript"/>
          <w:lang w:eastAsia="en-US"/>
        </w:rPr>
        <w:t>7</w:t>
      </w:r>
      <w:r w:rsidRPr="00EF0256">
        <w:rPr>
          <w:rFonts w:eastAsia="Calibri"/>
          <w:lang w:eastAsia="en-US"/>
        </w:rPr>
        <w:t xml:space="preserve"> взаимодействий, или 30 мин. работы установки на протонном пучке с энергией 60 ГэВ и интенсивностью 2х10</w:t>
      </w:r>
      <w:r w:rsidRPr="00EF0256">
        <w:rPr>
          <w:rFonts w:eastAsia="Calibri"/>
          <w:vertAlign w:val="superscript"/>
          <w:lang w:eastAsia="en-US"/>
        </w:rPr>
        <w:t>6</w:t>
      </w:r>
      <w:r w:rsidRPr="00EF0256">
        <w:rPr>
          <w:rFonts w:eastAsia="Calibri"/>
          <w:lang w:eastAsia="en-US"/>
        </w:rPr>
        <w:t>/сброс. В сеансе длительностью 30 суток статистика будет в 1000 раз больше (см.</w:t>
      </w:r>
      <w:r w:rsidRPr="00C06DE5">
        <w:rPr>
          <w:rFonts w:eastAsia="Calibri"/>
          <w:lang w:eastAsia="en-US"/>
        </w:rPr>
        <w:t xml:space="preserve"> </w:t>
      </w:r>
      <w:r w:rsidR="00C06DE5" w:rsidRPr="00C06DE5">
        <w:rPr>
          <w:rFonts w:eastAsia="Calibri"/>
          <w:lang w:eastAsia="en-US"/>
        </w:rPr>
        <w:fldChar w:fldCharType="begin"/>
      </w:r>
      <w:r w:rsidR="00C06DE5" w:rsidRPr="00C06DE5">
        <w:rPr>
          <w:rFonts w:eastAsia="Calibri"/>
          <w:lang w:eastAsia="en-US"/>
        </w:rPr>
        <w:instrText xml:space="preserve"> REF _Ref488151888 \h  \* MERGEFORMAT </w:instrText>
      </w:r>
      <w:r w:rsidR="00C06DE5" w:rsidRPr="00C06DE5">
        <w:rPr>
          <w:rFonts w:eastAsia="Calibri"/>
          <w:lang w:eastAsia="en-US"/>
        </w:rPr>
      </w:r>
      <w:r w:rsidR="00C06DE5" w:rsidRPr="00C06DE5">
        <w:rPr>
          <w:rFonts w:eastAsia="Calibri"/>
          <w:lang w:eastAsia="en-US"/>
        </w:rPr>
        <w:fldChar w:fldCharType="separate"/>
      </w:r>
      <w:r w:rsidR="00381BF0" w:rsidRPr="00381BF0">
        <w:t xml:space="preserve">Табл.  </w:t>
      </w:r>
      <w:r w:rsidR="00381BF0" w:rsidRPr="00381BF0">
        <w:rPr>
          <w:noProof/>
        </w:rPr>
        <w:t>1</w:t>
      </w:r>
      <w:r w:rsidR="00381BF0" w:rsidRPr="00381BF0">
        <w:t>.</w:t>
      </w:r>
      <w:r w:rsidR="00381BF0" w:rsidRPr="00381BF0">
        <w:rPr>
          <w:noProof/>
        </w:rPr>
        <w:t>2</w:t>
      </w:r>
      <w:r w:rsidR="00C06DE5" w:rsidRPr="00C06DE5">
        <w:rPr>
          <w:rFonts w:eastAsia="Calibri"/>
          <w:lang w:eastAsia="en-US"/>
        </w:rPr>
        <w:fldChar w:fldCharType="end"/>
      </w:r>
      <w:r w:rsidRPr="00EF0256">
        <w:rPr>
          <w:rFonts w:eastAsia="Calibri"/>
          <w:lang w:eastAsia="en-US"/>
        </w:rPr>
        <w:t xml:space="preserve">). </w:t>
      </w:r>
      <w:r w:rsidR="00C06DE5">
        <w:rPr>
          <w:rFonts w:eastAsia="Calibri"/>
          <w:lang w:eastAsia="en-US"/>
        </w:rPr>
        <w:t xml:space="preserve"> </w:t>
      </w:r>
    </w:p>
    <w:p w:rsidR="00C06DE5" w:rsidRDefault="00C06DE5" w:rsidP="00C06DE5">
      <w:pPr>
        <w:spacing w:after="200" w:line="276" w:lineRule="auto"/>
        <w:jc w:val="center"/>
        <w:rPr>
          <w:rFonts w:eastAsia="Calibri"/>
          <w:lang w:eastAsia="en-US"/>
        </w:rPr>
      </w:pPr>
      <w:r>
        <w:rPr>
          <w:rFonts w:eastAsia="Calibri"/>
          <w:noProof/>
        </w:rPr>
        <w:lastRenderedPageBreak/>
        <w:drawing>
          <wp:inline distT="0" distB="0" distL="0" distR="0" wp14:anchorId="644B2104" wp14:editId="313E89C5">
            <wp:extent cx="2786380" cy="31762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86380" cy="3176270"/>
                    </a:xfrm>
                    <a:prstGeom prst="rect">
                      <a:avLst/>
                    </a:prstGeom>
                    <a:noFill/>
                  </pic:spPr>
                </pic:pic>
              </a:graphicData>
            </a:graphic>
          </wp:inline>
        </w:drawing>
      </w:r>
    </w:p>
    <w:p w:rsidR="00C06DE5" w:rsidRPr="00C06DE5" w:rsidRDefault="00C06DE5" w:rsidP="00C06DE5">
      <w:pPr>
        <w:pStyle w:val="ae"/>
        <w:jc w:val="center"/>
        <w:rPr>
          <w:rFonts w:eastAsia="Calibri"/>
          <w:b w:val="0"/>
          <w:lang w:eastAsia="en-US"/>
        </w:rPr>
      </w:pPr>
      <w:bookmarkStart w:id="328" w:name="_Ref488239238"/>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2</w:t>
      </w:r>
      <w:r w:rsidR="0001688C">
        <w:rPr>
          <w:b w:val="0"/>
        </w:rPr>
        <w:fldChar w:fldCharType="end"/>
      </w:r>
      <w:bookmarkEnd w:id="328"/>
      <w:r w:rsidRPr="00C06DE5">
        <w:rPr>
          <w:b w:val="0"/>
        </w:rPr>
        <w:t xml:space="preserve"> </w:t>
      </w:r>
      <w:r w:rsidR="006C1B61" w:rsidRPr="00C06DE5">
        <w:rPr>
          <w:rFonts w:eastAsia="Calibri"/>
          <w:b w:val="0"/>
          <w:lang w:eastAsia="en-US"/>
        </w:rPr>
        <w:t xml:space="preserve">Эффективная масса продуктов распада в процессах </w:t>
      </w:r>
      <w:r w:rsidR="006C1B61" w:rsidRPr="00CF5ACE">
        <w:rPr>
          <w:rFonts w:eastAsia="Calibri"/>
          <w:b w:val="0"/>
          <w:i/>
          <w:lang w:eastAsia="en-US"/>
        </w:rPr>
        <w:t xml:space="preserve">типа </w:t>
      </w:r>
      <w:r w:rsidR="006C1B61" w:rsidRPr="00CF5ACE">
        <w:rPr>
          <w:rFonts w:eastAsia="Calibri"/>
          <w:b w:val="0"/>
          <w:i/>
          <w:lang w:val="en-US" w:eastAsia="en-US"/>
        </w:rPr>
        <w:t>pp</w:t>
      </w:r>
      <w:r w:rsidR="006C1B61" w:rsidRPr="00CF5ACE">
        <w:rPr>
          <w:rFonts w:eastAsia="Calibri"/>
          <w:b w:val="0"/>
          <w:i/>
          <w:lang w:eastAsia="en-US"/>
        </w:rPr>
        <w:t>→</w:t>
      </w:r>
      <w:r w:rsidR="006C1B61" w:rsidRPr="00CF5ACE">
        <w:rPr>
          <w:rFonts w:eastAsia="Calibri"/>
          <w:b w:val="0"/>
          <w:i/>
          <w:lang w:val="en-US" w:eastAsia="en-US"/>
        </w:rPr>
        <w:t>h</w:t>
      </w:r>
      <w:r w:rsidR="006C1B61" w:rsidRPr="00CF5ACE">
        <w:rPr>
          <w:rFonts w:eastAsia="Calibri"/>
          <w:b w:val="0"/>
          <w:i/>
          <w:lang w:eastAsia="en-US"/>
        </w:rPr>
        <w:t xml:space="preserve"> +</w:t>
      </w:r>
      <w:r w:rsidR="00CF5ACE" w:rsidRPr="00CF5ACE">
        <w:rPr>
          <w:rFonts w:eastAsia="Calibri"/>
          <w:b w:val="0"/>
          <w:i/>
          <w:lang w:val="en-US" w:eastAsia="en-US"/>
        </w:rPr>
        <w:t>X</w:t>
      </w:r>
      <w:r w:rsidR="006C1B61" w:rsidRPr="00C06DE5">
        <w:rPr>
          <w:rFonts w:eastAsia="Calibri"/>
          <w:b w:val="0"/>
          <w:lang w:eastAsia="en-US"/>
        </w:rPr>
        <w:t>: где</w:t>
      </w:r>
      <w:r w:rsidRPr="00C06DE5">
        <w:rPr>
          <w:rFonts w:eastAsia="Calibri"/>
          <w:b w:val="0"/>
          <w:lang w:eastAsia="en-US"/>
        </w:rPr>
        <w:t xml:space="preserve"> </w:t>
      </w:r>
      <w:r w:rsidR="006C1B61" w:rsidRPr="00CF5ACE">
        <w:rPr>
          <w:rFonts w:eastAsia="Calibri"/>
          <w:b w:val="0"/>
          <w:i/>
          <w:lang w:val="pt-BR" w:eastAsia="en-US"/>
        </w:rPr>
        <w:t>h=K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 xml:space="preserve">0 </w:t>
      </w:r>
      <w:r w:rsidR="006C1B61" w:rsidRPr="00C06DE5">
        <w:rPr>
          <w:rFonts w:eastAsia="Calibri"/>
          <w:b w:val="0"/>
          <w:vertAlign w:val="superscript"/>
          <w:lang w:val="pt-BR" w:eastAsia="en-US"/>
        </w:rPr>
        <w:t xml:space="preserve">  </w:t>
      </w:r>
      <w:r w:rsidRPr="00C06DE5">
        <w:rPr>
          <w:rFonts w:eastAsia="Calibri"/>
          <w:b w:val="0"/>
          <w:lang w:val="pt-BR" w:eastAsia="en-US"/>
        </w:rPr>
        <w:t>(</w:t>
      </w:r>
      <w:r w:rsidRPr="00C06DE5">
        <w:rPr>
          <w:rFonts w:eastAsia="Calibri"/>
          <w:b w:val="0"/>
          <w:lang w:eastAsia="en-US"/>
        </w:rPr>
        <w:t>вверху</w:t>
      </w:r>
      <w:r w:rsidRPr="00C06DE5">
        <w:rPr>
          <w:rFonts w:eastAsia="Calibri"/>
          <w:b w:val="0"/>
          <w:lang w:val="pt-BR" w:eastAsia="en-US"/>
        </w:rPr>
        <w:t>)</w:t>
      </w:r>
      <w:r w:rsidRPr="00C06DE5">
        <w:rPr>
          <w:rFonts w:eastAsia="Calibri"/>
          <w:b w:val="0"/>
          <w:lang w:eastAsia="en-US"/>
        </w:rPr>
        <w:t xml:space="preserve"> и</w:t>
      </w:r>
      <w:r w:rsidRPr="00C06DE5">
        <w:rPr>
          <w:rFonts w:eastAsia="Calibri"/>
          <w:b w:val="0"/>
          <w:lang w:val="pt-BR" w:eastAsia="en-US"/>
        </w:rPr>
        <w:t xml:space="preserve"> </w:t>
      </w:r>
      <w:r w:rsidR="006C1B61" w:rsidRPr="00CF5ACE">
        <w:rPr>
          <w:rFonts w:eastAsia="Calibri"/>
          <w:b w:val="0"/>
          <w:i/>
          <w:lang w:val="pt-BR" w:eastAsia="en-US"/>
        </w:rPr>
        <w:t>h= K̃</w:t>
      </w:r>
      <w:r w:rsidR="006C1B61" w:rsidRPr="00CF5ACE">
        <w:rPr>
          <w:rFonts w:eastAsia="Calibri"/>
          <w:b w:val="0"/>
          <w:i/>
          <w:vertAlign w:val="superscript"/>
          <w:lang w:val="pt-BR" w:eastAsia="en-US"/>
        </w:rPr>
        <w:t>–*</w:t>
      </w:r>
      <w:r w:rsidR="006C1B61" w:rsidRPr="00CF5ACE">
        <w:rPr>
          <w:rFonts w:eastAsia="Calibri"/>
          <w:b w:val="0"/>
          <w:i/>
          <w:lang w:val="pt-BR" w:eastAsia="en-US"/>
        </w:rPr>
        <w:t>(892)→ K</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w:t>
      </w:r>
      <w:r w:rsidR="006C1B61" w:rsidRPr="00CF5ACE">
        <w:rPr>
          <w:rFonts w:eastAsia="Calibri"/>
          <w:b w:val="0"/>
          <w:i/>
          <w:lang w:eastAsia="en-US"/>
        </w:rPr>
        <w:t>π</w:t>
      </w:r>
      <w:r w:rsidR="006C1B61" w:rsidRPr="00CF5ACE">
        <w:rPr>
          <w:rFonts w:eastAsia="Calibri"/>
          <w:b w:val="0"/>
          <w:i/>
          <w:vertAlign w:val="superscript"/>
          <w:lang w:val="pt-BR" w:eastAsia="en-US"/>
        </w:rPr>
        <w:t>0</w:t>
      </w:r>
      <w:r w:rsidRPr="00C06DE5">
        <w:rPr>
          <w:rFonts w:eastAsia="Calibri"/>
          <w:b w:val="0"/>
          <w:lang w:val="pt-BR" w:eastAsia="en-US"/>
        </w:rPr>
        <w:t xml:space="preserve">  (</w:t>
      </w:r>
      <w:r w:rsidRPr="00C06DE5">
        <w:rPr>
          <w:rFonts w:eastAsia="Calibri"/>
          <w:b w:val="0"/>
          <w:lang w:eastAsia="en-US"/>
        </w:rPr>
        <w:t>внизу</w:t>
      </w:r>
      <w:r w:rsidR="006C1B61" w:rsidRPr="00C06DE5">
        <w:rPr>
          <w:rFonts w:eastAsia="Calibri"/>
          <w:b w:val="0"/>
          <w:lang w:val="pt-BR" w:eastAsia="en-US"/>
        </w:rPr>
        <w:t>)</w:t>
      </w:r>
    </w:p>
    <w:p w:rsidR="006136DB" w:rsidRDefault="00C06DE5" w:rsidP="00C06DE5">
      <w:pPr>
        <w:spacing w:after="200" w:line="276" w:lineRule="auto"/>
      </w:pPr>
      <w:r>
        <w:t xml:space="preserve">  </w:t>
      </w:r>
    </w:p>
    <w:p w:rsidR="006C1B61" w:rsidRPr="00C06DE5" w:rsidRDefault="00C06DE5" w:rsidP="00C06DE5">
      <w:pPr>
        <w:pStyle w:val="2"/>
        <w:spacing w:line="276" w:lineRule="auto"/>
        <w:ind w:left="0" w:firstLine="709"/>
        <w:jc w:val="both"/>
        <w:rPr>
          <w:b w:val="0"/>
          <w:sz w:val="24"/>
          <w:szCs w:val="24"/>
        </w:rPr>
      </w:pPr>
      <w:bookmarkStart w:id="329" w:name="_Toc22133881"/>
      <w:r>
        <w:rPr>
          <w:b w:val="0"/>
          <w:sz w:val="24"/>
          <w:szCs w:val="24"/>
        </w:rPr>
        <w:t xml:space="preserve">Моделирование </w:t>
      </w:r>
      <w:r w:rsidR="006C1B61" w:rsidRPr="00C06DE5">
        <w:rPr>
          <w:b w:val="0"/>
          <w:sz w:val="24"/>
          <w:szCs w:val="24"/>
        </w:rPr>
        <w:t xml:space="preserve">барионов и антибарионов в процессе </w:t>
      </w:r>
      <w:r w:rsidR="006C1B61" w:rsidRPr="000E6ACA">
        <w:rPr>
          <w:b w:val="0"/>
          <w:i/>
          <w:sz w:val="24"/>
          <w:szCs w:val="24"/>
          <w:lang w:val="en-US"/>
        </w:rPr>
        <w:t>pp</w:t>
      </w:r>
      <w:r w:rsidR="006C1B61" w:rsidRPr="000E6ACA">
        <w:rPr>
          <w:b w:val="0"/>
          <w:i/>
          <w:sz w:val="24"/>
          <w:szCs w:val="24"/>
        </w:rPr>
        <w:t>→</w:t>
      </w:r>
      <w:r w:rsidR="006C1B61" w:rsidRPr="000E6ACA">
        <w:rPr>
          <w:b w:val="0"/>
          <w:i/>
          <w:sz w:val="24"/>
          <w:szCs w:val="24"/>
          <w:lang w:val="en-US"/>
        </w:rPr>
        <w:t>h</w:t>
      </w:r>
      <w:r w:rsidR="006C1B61" w:rsidRPr="000E6ACA">
        <w:rPr>
          <w:b w:val="0"/>
          <w:i/>
          <w:sz w:val="24"/>
          <w:szCs w:val="24"/>
        </w:rPr>
        <w:t xml:space="preserve"> +</w:t>
      </w:r>
      <w:r w:rsidR="00CF5ACE" w:rsidRPr="000E6ACA">
        <w:rPr>
          <w:b w:val="0"/>
          <w:i/>
          <w:sz w:val="24"/>
          <w:szCs w:val="24"/>
          <w:lang w:val="en-US"/>
        </w:rPr>
        <w:t>X</w:t>
      </w:r>
      <w:bookmarkEnd w:id="329"/>
      <w:r w:rsidR="006C1B61" w:rsidRPr="00C06DE5">
        <w:rPr>
          <w:sz w:val="24"/>
          <w:szCs w:val="24"/>
        </w:rPr>
        <w:t xml:space="preserve"> </w:t>
      </w:r>
      <w:r w:rsidR="00093035">
        <w:rPr>
          <w:b w:val="0"/>
          <w:sz w:val="24"/>
          <w:szCs w:val="24"/>
        </w:rPr>
        <w:t xml:space="preserve"> </w:t>
      </w:r>
    </w:p>
    <w:p w:rsidR="006C1B61" w:rsidRPr="00C06DE5" w:rsidRDefault="00093035" w:rsidP="00C06DE5">
      <w:pPr>
        <w:spacing w:line="276" w:lineRule="auto"/>
        <w:ind w:firstLine="709"/>
        <w:jc w:val="both"/>
      </w:pPr>
      <w:r>
        <w:t xml:space="preserve">Моделирование проведено с триггером на взаимодействие. </w:t>
      </w:r>
      <w:r w:rsidR="006C1B61" w:rsidRPr="00C06DE5">
        <w:t xml:space="preserve">Распределение по эффективной массе продуктов распада для барионов и соответствующих антибарионов показано на </w:t>
      </w:r>
      <w:r w:rsidR="00C06DE5" w:rsidRPr="00C06DE5">
        <w:fldChar w:fldCharType="begin"/>
      </w:r>
      <w:r w:rsidR="00C06DE5" w:rsidRPr="00C06DE5">
        <w:instrText xml:space="preserve"> REF _Ref488239437 \h  \* MERGEFORMAT </w:instrText>
      </w:r>
      <w:r w:rsidR="00C06DE5" w:rsidRPr="00C06DE5">
        <w:fldChar w:fldCharType="separate"/>
      </w:r>
      <w:r w:rsidR="00381BF0" w:rsidRPr="00381BF0">
        <w:t xml:space="preserve">Рис.  </w:t>
      </w:r>
      <w:r w:rsidR="00381BF0" w:rsidRPr="00381BF0">
        <w:rPr>
          <w:noProof/>
        </w:rPr>
        <w:t>6</w:t>
      </w:r>
      <w:r w:rsidR="00381BF0" w:rsidRPr="00381BF0">
        <w:t>.</w:t>
      </w:r>
      <w:r w:rsidR="00381BF0" w:rsidRPr="00381BF0">
        <w:rPr>
          <w:noProof/>
        </w:rPr>
        <w:t>3</w:t>
      </w:r>
      <w:r w:rsidR="00C06DE5" w:rsidRPr="00C06DE5">
        <w:fldChar w:fldCharType="end"/>
      </w:r>
      <w:r w:rsidR="006C1B61" w:rsidRPr="00C06DE5">
        <w:t>.</w:t>
      </w:r>
    </w:p>
    <w:p w:rsidR="006C1B61" w:rsidRPr="00EF0256" w:rsidRDefault="006C1B61" w:rsidP="006C1B61">
      <w:pPr>
        <w:ind w:firstLine="708"/>
        <w:jc w:val="both"/>
      </w:pPr>
      <w:r w:rsidRPr="00EF0256">
        <w:rPr>
          <w:b/>
          <w:noProof/>
        </w:rPr>
        <w:drawing>
          <wp:inline distT="0" distB="0" distL="0" distR="0" wp14:anchorId="020DF229" wp14:editId="6C0FB2A2">
            <wp:extent cx="2724150" cy="3228975"/>
            <wp:effectExtent l="0" t="0" r="0" b="9525"/>
            <wp:docPr id="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2">
                      <a:extLst>
                        <a:ext uri="{28A0092B-C50C-407E-A947-70E740481C1C}">
                          <a14:useLocalDpi xmlns:a14="http://schemas.microsoft.com/office/drawing/2010/main" val="0"/>
                        </a:ext>
                      </a:extLst>
                    </a:blip>
                    <a:srcRect l="3844" t="29671" r="23067" b="3256"/>
                    <a:stretch>
                      <a:fillRect/>
                    </a:stretch>
                  </pic:blipFill>
                  <pic:spPr bwMode="auto">
                    <a:xfrm>
                      <a:off x="0" y="0"/>
                      <a:ext cx="2724150" cy="3228975"/>
                    </a:xfrm>
                    <a:prstGeom prst="rect">
                      <a:avLst/>
                    </a:prstGeom>
                    <a:noFill/>
                    <a:ln>
                      <a:noFill/>
                    </a:ln>
                  </pic:spPr>
                </pic:pic>
              </a:graphicData>
            </a:graphic>
          </wp:inline>
        </w:drawing>
      </w:r>
      <w:r w:rsidRPr="00EF0256">
        <w:rPr>
          <w:b/>
          <w:noProof/>
        </w:rPr>
        <w:drawing>
          <wp:inline distT="0" distB="0" distL="0" distR="0" wp14:anchorId="3144E358" wp14:editId="3AD28681">
            <wp:extent cx="2733675" cy="2981325"/>
            <wp:effectExtent l="0" t="0" r="9525" b="9525"/>
            <wp:docPr id="9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3">
                      <a:extLst>
                        <a:ext uri="{28A0092B-C50C-407E-A947-70E740481C1C}">
                          <a14:useLocalDpi xmlns:a14="http://schemas.microsoft.com/office/drawing/2010/main" val="0"/>
                        </a:ext>
                      </a:extLst>
                    </a:blip>
                    <a:srcRect l="1900" t="34180" r="23067" b="2721"/>
                    <a:stretch>
                      <a:fillRect/>
                    </a:stretch>
                  </pic:blipFill>
                  <pic:spPr bwMode="auto">
                    <a:xfrm>
                      <a:off x="0" y="0"/>
                      <a:ext cx="2733675" cy="2981325"/>
                    </a:xfrm>
                    <a:prstGeom prst="rect">
                      <a:avLst/>
                    </a:prstGeom>
                    <a:noFill/>
                    <a:ln>
                      <a:noFill/>
                    </a:ln>
                  </pic:spPr>
                </pic:pic>
              </a:graphicData>
            </a:graphic>
          </wp:inline>
        </w:drawing>
      </w:r>
    </w:p>
    <w:p w:rsidR="006C1B61" w:rsidRPr="00C06DE5" w:rsidRDefault="00C06DE5" w:rsidP="00C06DE5">
      <w:pPr>
        <w:pStyle w:val="ae"/>
        <w:jc w:val="center"/>
        <w:rPr>
          <w:rFonts w:eastAsia="Calibri"/>
          <w:b w:val="0"/>
          <w:lang w:val="pt-BR" w:eastAsia="en-US"/>
        </w:rPr>
      </w:pPr>
      <w:bookmarkStart w:id="330" w:name="_Ref488239437"/>
      <w:r w:rsidRPr="00C06DE5">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3</w:t>
      </w:r>
      <w:r w:rsidR="0001688C">
        <w:rPr>
          <w:b w:val="0"/>
        </w:rPr>
        <w:fldChar w:fldCharType="end"/>
      </w:r>
      <w:bookmarkEnd w:id="330"/>
      <w:r w:rsidRPr="00C06DE5">
        <w:rPr>
          <w:rFonts w:eastAsia="Calibri"/>
          <w:b w:val="0"/>
          <w:lang w:eastAsia="en-US"/>
        </w:rPr>
        <w:t xml:space="preserve"> </w:t>
      </w:r>
      <w:r w:rsidR="006C1B61" w:rsidRPr="00C06DE5">
        <w:rPr>
          <w:rFonts w:eastAsia="Calibri"/>
          <w:b w:val="0"/>
          <w:lang w:eastAsia="en-US"/>
        </w:rPr>
        <w:t xml:space="preserve">Эффективная масса продуктов распада в процессе </w:t>
      </w:r>
      <w:r w:rsidR="006C1B61" w:rsidRPr="00CF5ACE">
        <w:rPr>
          <w:rFonts w:eastAsia="Calibri"/>
          <w:b w:val="0"/>
          <w:i/>
          <w:lang w:val="pt-BR" w:eastAsia="en-US"/>
        </w:rPr>
        <w:t>pp</w:t>
      </w:r>
      <w:r w:rsidR="006C1B61" w:rsidRPr="00CF5ACE">
        <w:rPr>
          <w:rFonts w:eastAsia="Calibri"/>
          <w:b w:val="0"/>
          <w:i/>
          <w:lang w:eastAsia="en-US"/>
        </w:rPr>
        <w:t>→</w:t>
      </w:r>
      <w:r w:rsidR="006C1B61" w:rsidRPr="00CF5ACE">
        <w:rPr>
          <w:rFonts w:eastAsia="Calibri"/>
          <w:b w:val="0"/>
          <w:i/>
          <w:lang w:val="pt-BR" w:eastAsia="en-US"/>
        </w:rPr>
        <w:t>h</w:t>
      </w:r>
      <w:r w:rsidR="006C1B61" w:rsidRPr="00CF5ACE">
        <w:rPr>
          <w:rFonts w:eastAsia="Calibri"/>
          <w:b w:val="0"/>
          <w:i/>
          <w:lang w:eastAsia="en-US"/>
        </w:rPr>
        <w:t xml:space="preserve"> +</w:t>
      </w:r>
      <w:r w:rsidR="00CF5ACE">
        <w:rPr>
          <w:rFonts w:eastAsia="Calibri"/>
          <w:b w:val="0"/>
          <w:i/>
          <w:lang w:val="en-US" w:eastAsia="en-US"/>
        </w:rPr>
        <w:t>X</w:t>
      </w:r>
      <w:r w:rsidR="006C1B61" w:rsidRPr="00C06DE5">
        <w:rPr>
          <w:rFonts w:eastAsia="Calibri"/>
          <w:b w:val="0"/>
          <w:lang w:eastAsia="en-US"/>
        </w:rPr>
        <w:t xml:space="preserve">: где </w:t>
      </w:r>
      <w:r w:rsidR="006C1B61" w:rsidRPr="00CF5ACE">
        <w:rPr>
          <w:rFonts w:eastAsia="Calibri"/>
          <w:b w:val="0"/>
          <w:i/>
          <w:lang w:val="pt-BR" w:eastAsia="en-US"/>
        </w:rPr>
        <w:t>h</w:t>
      </w:r>
      <w:r w:rsidR="006C1B61" w:rsidRPr="00CF5ACE">
        <w:rPr>
          <w:rFonts w:eastAsia="Calibri"/>
          <w:b w:val="0"/>
          <w:i/>
          <w:lang w:eastAsia="en-US"/>
        </w:rPr>
        <w:t>=</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xml:space="preserve">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a</w:t>
      </w:r>
      <w:r w:rsidR="006C1B61" w:rsidRPr="00CF5ACE">
        <w:rPr>
          <w:rFonts w:eastAsia="Calibri"/>
          <w:b w:val="0"/>
          <w:i/>
          <w:lang w:eastAsia="en-US"/>
        </w:rPr>
        <w:t xml:space="preserve">);    </w:t>
      </w:r>
      <w:r w:rsidR="006C1B61" w:rsidRPr="00CF5ACE">
        <w:rPr>
          <w:rFonts w:eastAsia="Calibri"/>
          <w:b w:val="0"/>
          <w:i/>
          <w:lang w:val="pt-BR" w:eastAsia="en-US"/>
        </w:rPr>
        <w:t>h</w:t>
      </w:r>
      <w:r w:rsidR="006C1B61" w:rsidRPr="00CF5ACE">
        <w:rPr>
          <w:rFonts w:eastAsia="Calibri"/>
          <w:b w:val="0"/>
          <w:i/>
          <w:lang w:eastAsia="en-US"/>
        </w:rPr>
        <w:t xml:space="preserve">= </w:t>
      </w:r>
      <w:r w:rsidR="006C1B61" w:rsidRPr="00CF5ACE">
        <w:rPr>
          <w:rFonts w:eastAsia="Calibri"/>
          <w:b w:val="0"/>
          <w:i/>
          <w:lang w:val="pt-BR" w:eastAsia="en-US"/>
        </w:rPr>
        <w:t>Σ</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n</w:t>
      </w:r>
      <w:r w:rsidR="006C1B61" w:rsidRPr="00CF5ACE">
        <w:rPr>
          <w:rFonts w:eastAsia="Calibri"/>
          <w:b w:val="0"/>
          <w:i/>
          <w:lang w:eastAsia="en-US"/>
        </w:rPr>
        <w:t>̃ π</w:t>
      </w:r>
      <w:r w:rsidR="006C1B61" w:rsidRPr="00CF5ACE">
        <w:rPr>
          <w:rFonts w:eastAsia="Calibri"/>
          <w:b w:val="0"/>
          <w:i/>
          <w:vertAlign w:val="superscript"/>
          <w:lang w:eastAsia="en-US"/>
        </w:rPr>
        <w:t>−</w:t>
      </w:r>
      <w:r w:rsidR="006C1B61" w:rsidRPr="00CF5ACE">
        <w:rPr>
          <w:rFonts w:eastAsia="Calibri"/>
          <w:b w:val="0"/>
          <w:i/>
          <w:lang w:eastAsia="en-US"/>
        </w:rPr>
        <w:t xml:space="preserve">  (</w:t>
      </w:r>
      <w:r w:rsidR="006C1B61" w:rsidRPr="00CF5ACE">
        <w:rPr>
          <w:rFonts w:eastAsia="Calibri"/>
          <w:b w:val="0"/>
          <w:i/>
          <w:lang w:val="pt-BR" w:eastAsia="en-US"/>
        </w:rPr>
        <w:t>b);  h=Σ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(c);    h= Σ</w:t>
      </w:r>
      <w:r w:rsidR="006C1B61" w:rsidRPr="00CF5ACE">
        <w:rPr>
          <w:rFonts w:eastAsia="Calibri"/>
          <w:b w:val="0"/>
          <w:i/>
          <w:vertAlign w:val="superscript"/>
          <w:lang w:val="pt-BR" w:eastAsia="en-US"/>
        </w:rPr>
        <w:t>̃+</w:t>
      </w:r>
      <w:r w:rsidR="006C1B61" w:rsidRPr="00CF5ACE">
        <w:rPr>
          <w:rFonts w:eastAsia="Calibri"/>
          <w:b w:val="0"/>
          <w:i/>
          <w:lang w:val="pt-BR" w:eastAsia="en-US"/>
        </w:rPr>
        <w:t xml:space="preserve">→ ñ </w:t>
      </w:r>
      <w:r w:rsidR="006C1B61" w:rsidRPr="00CF5ACE">
        <w:rPr>
          <w:rFonts w:eastAsia="Calibri"/>
          <w:b w:val="0"/>
          <w:i/>
          <w:lang w:eastAsia="en-US"/>
        </w:rPr>
        <w:t>π</w:t>
      </w:r>
      <w:r w:rsidR="006C1B61" w:rsidRPr="00CF5ACE">
        <w:rPr>
          <w:rFonts w:eastAsia="Calibri"/>
          <w:b w:val="0"/>
          <w:i/>
          <w:vertAlign w:val="superscript"/>
          <w:lang w:val="pt-BR" w:eastAsia="en-US"/>
        </w:rPr>
        <w:t>+</w:t>
      </w:r>
      <w:r w:rsidR="006C1B61" w:rsidRPr="00C06DE5">
        <w:rPr>
          <w:rFonts w:eastAsia="Calibri"/>
          <w:b w:val="0"/>
          <w:lang w:val="pt-BR" w:eastAsia="en-US"/>
        </w:rPr>
        <w:t xml:space="preserve">  (d).</w:t>
      </w:r>
    </w:p>
    <w:p w:rsidR="006C1B61" w:rsidRPr="00EF0256" w:rsidRDefault="006C1B61" w:rsidP="006C1B61">
      <w:pPr>
        <w:ind w:firstLine="708"/>
        <w:jc w:val="both"/>
        <w:rPr>
          <w:lang w:val="pt-BR"/>
        </w:rPr>
      </w:pPr>
    </w:p>
    <w:p w:rsidR="006C1B61" w:rsidRPr="00EF0256" w:rsidRDefault="006C1B61" w:rsidP="002C1B3C">
      <w:pPr>
        <w:spacing w:line="276" w:lineRule="auto"/>
        <w:ind w:firstLine="709"/>
        <w:jc w:val="both"/>
        <w:rPr>
          <w:b/>
        </w:rPr>
      </w:pPr>
      <w:r w:rsidRPr="00EF0256">
        <w:t xml:space="preserve">Число событий на </w:t>
      </w:r>
      <w:r w:rsidR="002C1B3C" w:rsidRPr="002C1B3C">
        <w:fldChar w:fldCharType="begin"/>
      </w:r>
      <w:r w:rsidR="002C1B3C" w:rsidRPr="002C1B3C">
        <w:instrText xml:space="preserve"> REF _Ref488239437 \h  \* MERGEFORMAT </w:instrText>
      </w:r>
      <w:r w:rsidR="002C1B3C" w:rsidRPr="002C1B3C">
        <w:fldChar w:fldCharType="separate"/>
      </w:r>
      <w:r w:rsidR="00381BF0" w:rsidRPr="00381BF0">
        <w:t>Рис.  6.3</w:t>
      </w:r>
      <w:r w:rsidR="002C1B3C" w:rsidRPr="002C1B3C">
        <w:fldChar w:fldCharType="end"/>
      </w:r>
      <w:r w:rsidRPr="00EF0256">
        <w:t xml:space="preserve"> соответствует 3 часам работы установки на протонном пучке с энергией 60 ГэВ и интенсивностью 2х10</w:t>
      </w:r>
      <w:r w:rsidRPr="00EF0256">
        <w:rPr>
          <w:vertAlign w:val="superscript"/>
        </w:rPr>
        <w:t>6</w:t>
      </w:r>
      <w:r w:rsidRPr="00EF0256">
        <w:t xml:space="preserve">/сброс. </w:t>
      </w:r>
      <w:r w:rsidR="002C1B3C">
        <w:t xml:space="preserve"> </w:t>
      </w:r>
    </w:p>
    <w:p w:rsidR="006136DB" w:rsidRPr="00C2419B" w:rsidRDefault="006136DB" w:rsidP="00C2419B">
      <w:pPr>
        <w:pStyle w:val="2"/>
        <w:spacing w:after="0" w:afterAutospacing="0" w:line="276" w:lineRule="auto"/>
        <w:ind w:left="0" w:firstLine="709"/>
        <w:rPr>
          <w:b w:val="0"/>
          <w:sz w:val="24"/>
          <w:szCs w:val="24"/>
        </w:rPr>
      </w:pPr>
      <w:bookmarkStart w:id="331" w:name="_Ref488234813"/>
      <w:bookmarkStart w:id="332" w:name="_Toc22133882"/>
      <w:r w:rsidRPr="00C2419B">
        <w:rPr>
          <w:b w:val="0"/>
          <w:sz w:val="24"/>
          <w:szCs w:val="24"/>
        </w:rPr>
        <w:lastRenderedPageBreak/>
        <w:t>М</w:t>
      </w:r>
      <w:r w:rsidR="00C2419B" w:rsidRPr="00C2419B">
        <w:rPr>
          <w:b w:val="0"/>
          <w:sz w:val="24"/>
          <w:szCs w:val="24"/>
        </w:rPr>
        <w:t>оделирование инклюзивных процессов на пучке п</w:t>
      </w:r>
      <w:r w:rsidRPr="00C2419B">
        <w:rPr>
          <w:b w:val="0"/>
          <w:sz w:val="24"/>
          <w:szCs w:val="24"/>
        </w:rPr>
        <w:t>ион</w:t>
      </w:r>
      <w:r w:rsidR="00C2419B" w:rsidRPr="00C2419B">
        <w:rPr>
          <w:b w:val="0"/>
          <w:sz w:val="24"/>
          <w:szCs w:val="24"/>
        </w:rPr>
        <w:t>ов</w:t>
      </w:r>
      <w:bookmarkEnd w:id="331"/>
      <w:bookmarkEnd w:id="332"/>
    </w:p>
    <w:p w:rsidR="006136DB" w:rsidRPr="00EF0256" w:rsidRDefault="009761B7" w:rsidP="00C2419B">
      <w:pPr>
        <w:spacing w:line="276" w:lineRule="auto"/>
        <w:ind w:firstLine="709"/>
        <w:jc w:val="both"/>
        <w:rPr>
          <w:rFonts w:eastAsia="Calibri"/>
          <w:lang w:eastAsia="en-US"/>
        </w:rPr>
      </w:pPr>
      <w:r w:rsidRPr="00C2419B">
        <w:rPr>
          <w:rFonts w:eastAsia="Calibri"/>
          <w:lang w:eastAsia="en-US"/>
        </w:rPr>
        <w:t xml:space="preserve">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4</w:t>
      </w:r>
      <w:r w:rsidR="00C2419B" w:rsidRPr="00C2419B">
        <w:rPr>
          <w:rFonts w:eastAsia="Calibri"/>
          <w:lang w:eastAsia="en-US"/>
        </w:rPr>
        <w:fldChar w:fldCharType="end"/>
      </w:r>
      <w:r w:rsidRPr="00C2419B">
        <w:rPr>
          <w:rFonts w:eastAsia="Calibri"/>
          <w:lang w:eastAsia="en-US"/>
        </w:rPr>
        <w:t xml:space="preserve"> показаны, для примера, массовые спектры для четырех реакций типа      </w:t>
      </w:r>
      <w:r w:rsidRPr="00CF5ACE">
        <w:rPr>
          <w:rFonts w:eastAsia="Calibri"/>
          <w:i/>
          <w:lang w:eastAsia="en-US"/>
        </w:rPr>
        <w:t>π</w:t>
      </w:r>
      <w:r w:rsidRPr="00CF5ACE">
        <w:rPr>
          <w:rFonts w:eastAsia="Calibri"/>
          <w:i/>
          <w:vertAlign w:val="superscript"/>
          <w:lang w:eastAsia="en-US"/>
        </w:rPr>
        <w:t>−</w:t>
      </w:r>
      <w:r w:rsidRPr="00CF5ACE">
        <w:rPr>
          <w:rFonts w:eastAsia="Calibri"/>
          <w:i/>
          <w:lang w:val="en-US" w:eastAsia="en-US"/>
        </w:rPr>
        <w:t>p</w:t>
      </w:r>
      <w:r w:rsidRPr="00CF5ACE">
        <w:rPr>
          <w:rFonts w:eastAsia="Calibri"/>
          <w:i/>
          <w:lang w:eastAsia="en-US"/>
        </w:rPr>
        <w:t>→</w:t>
      </w:r>
      <w:r w:rsidRPr="00CF5ACE">
        <w:rPr>
          <w:rFonts w:eastAsia="Calibri"/>
          <w:i/>
          <w:lang w:val="en-US" w:eastAsia="en-US"/>
        </w:rPr>
        <w:t>h</w:t>
      </w:r>
      <w:r w:rsidRPr="00CF5ACE">
        <w:rPr>
          <w:rFonts w:eastAsia="Calibri"/>
          <w:i/>
          <w:lang w:eastAsia="en-US"/>
        </w:rPr>
        <w:t xml:space="preserve"> +</w:t>
      </w:r>
      <w:r w:rsidR="00CF5ACE" w:rsidRPr="00CF5ACE">
        <w:rPr>
          <w:rFonts w:eastAsia="Calibri"/>
          <w:i/>
          <w:lang w:val="en-US" w:eastAsia="en-US"/>
        </w:rPr>
        <w:t>X</w:t>
      </w:r>
      <w:r w:rsidRPr="00C2419B">
        <w:rPr>
          <w:rFonts w:eastAsia="Calibri"/>
          <w:lang w:eastAsia="en-US"/>
        </w:rPr>
        <w:t xml:space="preserve">, где </w:t>
      </w:r>
      <w:r w:rsidRPr="00CF5ACE">
        <w:rPr>
          <w:rFonts w:eastAsia="Calibri"/>
          <w:i/>
          <w:lang w:val="en-US" w:eastAsia="en-US"/>
        </w:rPr>
        <w:t>h</w:t>
      </w:r>
      <w:r w:rsidRPr="00CF5ACE">
        <w:rPr>
          <w:rFonts w:eastAsia="Calibri"/>
          <w:i/>
          <w:lang w:eastAsia="en-US"/>
        </w:rPr>
        <w:t>=π</w:t>
      </w:r>
      <w:r w:rsidRPr="00CF5ACE">
        <w:rPr>
          <w:rFonts w:eastAsia="Calibri"/>
          <w:i/>
          <w:vertAlign w:val="superscript"/>
          <w:lang w:eastAsia="en-US"/>
        </w:rPr>
        <w:t>0</w:t>
      </w:r>
      <w:r w:rsidRPr="00CF5ACE">
        <w:rPr>
          <w:rFonts w:eastAsia="Calibri"/>
          <w:i/>
          <w:lang w:eastAsia="en-US"/>
        </w:rPr>
        <w:t>→</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a</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=η→</w:t>
      </w:r>
      <w:r w:rsidRPr="00CF5ACE">
        <w:rPr>
          <w:rFonts w:eastAsia="Calibri"/>
          <w:i/>
          <w:lang w:val="en-US" w:eastAsia="en-US"/>
        </w:rPr>
        <w:t>γγ</w:t>
      </w:r>
      <w:r w:rsidRPr="00CF5ACE">
        <w:rPr>
          <w:rFonts w:eastAsia="Calibri"/>
          <w:i/>
          <w:lang w:eastAsia="en-US"/>
        </w:rPr>
        <w:t xml:space="preserve"> (</w:t>
      </w:r>
      <w:r w:rsidRPr="00CF5ACE">
        <w:rPr>
          <w:rFonts w:eastAsia="Calibri"/>
          <w:i/>
          <w:lang w:val="en-US" w:eastAsia="en-US"/>
        </w:rPr>
        <w:t>b</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w:t>
      </w:r>
      <w:r w:rsidRPr="00CF5ACE">
        <w:rPr>
          <w:rFonts w:eastAsia="Calibri"/>
          <w:i/>
          <w:lang w:val="en-US" w:eastAsia="en-US"/>
        </w:rPr>
        <w:t>K</w:t>
      </w:r>
      <w:r w:rsidRPr="00CF5ACE">
        <w:rPr>
          <w:rFonts w:eastAsia="Calibri"/>
          <w:i/>
          <w:vertAlign w:val="superscript"/>
          <w:lang w:eastAsia="en-US"/>
        </w:rPr>
        <w:t>0</w:t>
      </w:r>
      <w:r w:rsidRPr="00CF5ACE">
        <w:rPr>
          <w:rFonts w:eastAsia="Calibri"/>
          <w:i/>
          <w:vertAlign w:val="subscript"/>
          <w:lang w:val="en-US" w:eastAsia="en-US"/>
        </w:rPr>
        <w:t>S</w:t>
      </w:r>
      <w:r w:rsidRPr="00CF5ACE">
        <w:rPr>
          <w:rFonts w:eastAsia="Calibri"/>
          <w:i/>
          <w:lang w:eastAsia="en-US"/>
        </w:rPr>
        <w:t>→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F5ACE">
        <w:rPr>
          <w:rFonts w:eastAsia="Calibri"/>
          <w:i/>
          <w:lang w:eastAsia="en-US"/>
        </w:rPr>
        <w:t xml:space="preserve"> (</w:t>
      </w:r>
      <w:r w:rsidRPr="00CF5ACE">
        <w:rPr>
          <w:rFonts w:eastAsia="Calibri"/>
          <w:i/>
          <w:lang w:val="en-US" w:eastAsia="en-US"/>
        </w:rPr>
        <w:t>c</w:t>
      </w:r>
      <w:r w:rsidRPr="00CF5ACE">
        <w:rPr>
          <w:rFonts w:eastAsia="Calibri"/>
          <w:i/>
          <w:lang w:eastAsia="en-US"/>
        </w:rPr>
        <w:t xml:space="preserve">);   </w:t>
      </w:r>
      <w:r w:rsidRPr="00CF5ACE">
        <w:rPr>
          <w:rFonts w:eastAsia="Calibri"/>
          <w:i/>
          <w:lang w:val="en-US" w:eastAsia="en-US"/>
        </w:rPr>
        <w:t>h</w:t>
      </w:r>
      <w:r w:rsidRPr="00CF5ACE">
        <w:rPr>
          <w:rFonts w:eastAsia="Calibri"/>
          <w:i/>
          <w:lang w:eastAsia="en-US"/>
        </w:rPr>
        <w:t>=ρ</w:t>
      </w:r>
      <w:r w:rsidRPr="00CF5ACE">
        <w:rPr>
          <w:rFonts w:eastAsia="Calibri"/>
          <w:i/>
          <w:vertAlign w:val="superscript"/>
          <w:lang w:eastAsia="en-US"/>
        </w:rPr>
        <w:t>0</w:t>
      </w:r>
      <w:r w:rsidRPr="00CF5ACE">
        <w:rPr>
          <w:rFonts w:eastAsia="Calibri"/>
          <w:i/>
          <w:lang w:eastAsia="en-US"/>
        </w:rPr>
        <w:t>(770)→ π</w:t>
      </w:r>
      <w:r w:rsidRPr="00CF5ACE">
        <w:rPr>
          <w:rFonts w:eastAsia="Calibri"/>
          <w:i/>
          <w:vertAlign w:val="superscript"/>
          <w:lang w:eastAsia="en-US"/>
        </w:rPr>
        <w:t>+</w:t>
      </w:r>
      <w:r w:rsidRPr="00CF5ACE">
        <w:rPr>
          <w:rFonts w:eastAsia="Calibri"/>
          <w:i/>
          <w:lang w:eastAsia="en-US"/>
        </w:rPr>
        <w:t xml:space="preserve"> π</w:t>
      </w:r>
      <w:r w:rsidRPr="00CF5ACE">
        <w:rPr>
          <w:rFonts w:eastAsia="Calibri"/>
          <w:i/>
          <w:vertAlign w:val="superscript"/>
          <w:lang w:eastAsia="en-US"/>
        </w:rPr>
        <w:t>−</w:t>
      </w:r>
      <w:r w:rsidRPr="00C2419B">
        <w:rPr>
          <w:rFonts w:eastAsia="Calibri"/>
          <w:lang w:eastAsia="en-US"/>
        </w:rPr>
        <w:t xml:space="preserve"> (</w:t>
      </w:r>
      <w:r w:rsidRPr="00C2419B">
        <w:rPr>
          <w:rFonts w:eastAsia="Calibri"/>
          <w:lang w:val="en-US" w:eastAsia="en-US"/>
        </w:rPr>
        <w:t>d</w:t>
      </w:r>
      <w:r w:rsidRPr="00C2419B">
        <w:rPr>
          <w:rFonts w:eastAsia="Calibri"/>
          <w:lang w:eastAsia="en-US"/>
        </w:rPr>
        <w:t xml:space="preserve">).  Помимо пиков соответствующих частиц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 xml:space="preserve">виден также комбинаторный фон. Число событий на </w:t>
      </w:r>
      <w:r w:rsidR="00C2419B" w:rsidRPr="00C2419B">
        <w:rPr>
          <w:rFonts w:eastAsia="Calibri"/>
          <w:lang w:eastAsia="en-US"/>
        </w:rPr>
        <w:fldChar w:fldCharType="begin"/>
      </w:r>
      <w:r w:rsidR="00C2419B" w:rsidRPr="00C2419B">
        <w:rPr>
          <w:rFonts w:eastAsia="Calibri"/>
          <w:lang w:eastAsia="en-US"/>
        </w:rPr>
        <w:instrText xml:space="preserve"> REF _Ref488239696 \h  \* MERGEFORMAT </w:instrText>
      </w:r>
      <w:r w:rsidR="00C2419B" w:rsidRPr="00C2419B">
        <w:rPr>
          <w:rFonts w:eastAsia="Calibri"/>
          <w:lang w:eastAsia="en-US"/>
        </w:rPr>
      </w:r>
      <w:r w:rsidR="00C2419B" w:rsidRPr="00C2419B">
        <w:rPr>
          <w:rFonts w:eastAsia="Calibri"/>
          <w:lang w:eastAsia="en-US"/>
        </w:rPr>
        <w:fldChar w:fldCharType="separate"/>
      </w:r>
      <w:r w:rsidR="00381BF0" w:rsidRPr="00381BF0">
        <w:t xml:space="preserve">Рис.  </w:t>
      </w:r>
      <w:r w:rsidR="00381BF0" w:rsidRPr="00381BF0">
        <w:rPr>
          <w:noProof/>
        </w:rPr>
        <w:t>6</w:t>
      </w:r>
      <w:r w:rsidR="00381BF0" w:rsidRPr="00381BF0">
        <w:t>.</w:t>
      </w:r>
      <w:r w:rsidR="00381BF0" w:rsidRPr="00381BF0">
        <w:rPr>
          <w:noProof/>
        </w:rPr>
        <w:t>4</w:t>
      </w:r>
      <w:r w:rsidR="00C2419B" w:rsidRPr="00C2419B">
        <w:rPr>
          <w:rFonts w:eastAsia="Calibri"/>
          <w:lang w:eastAsia="en-US"/>
        </w:rPr>
        <w:fldChar w:fldCharType="end"/>
      </w:r>
      <w:r w:rsidR="00C2419B" w:rsidRPr="00C2419B">
        <w:rPr>
          <w:rFonts w:eastAsia="Calibri"/>
          <w:lang w:eastAsia="en-US"/>
        </w:rPr>
        <w:t xml:space="preserve"> </w:t>
      </w:r>
      <w:r w:rsidRPr="00C2419B">
        <w:rPr>
          <w:rFonts w:eastAsia="Calibri"/>
          <w:lang w:eastAsia="en-US"/>
        </w:rPr>
        <w:t>соответствует 6·10</w:t>
      </w:r>
      <w:r w:rsidRPr="00C2419B">
        <w:rPr>
          <w:rFonts w:eastAsia="Calibri"/>
          <w:vertAlign w:val="superscript"/>
          <w:lang w:eastAsia="en-US"/>
        </w:rPr>
        <w:t>7</w:t>
      </w:r>
      <w:r w:rsidRPr="00C2419B">
        <w:rPr>
          <w:rFonts w:eastAsia="Calibri"/>
          <w:lang w:eastAsia="en-US"/>
        </w:rPr>
        <w:t xml:space="preserve"> взаимодействий, что возможно набрать за 30 мин. работы установки на π</w:t>
      </w:r>
      <w:r w:rsidRPr="00C2419B">
        <w:rPr>
          <w:rFonts w:eastAsia="Calibri"/>
          <w:vertAlign w:val="superscript"/>
          <w:lang w:eastAsia="en-US"/>
        </w:rPr>
        <w:t>−</w:t>
      </w:r>
      <w:r w:rsidRPr="00C2419B">
        <w:rPr>
          <w:rFonts w:eastAsia="Calibri"/>
          <w:lang w:eastAsia="en-US"/>
        </w:rPr>
        <w:t>- пучке. В сеансе длительностью 30 суток стат</w:t>
      </w:r>
      <w:r w:rsidR="00C2419B">
        <w:rPr>
          <w:rFonts w:eastAsia="Calibri"/>
          <w:lang w:eastAsia="en-US"/>
        </w:rPr>
        <w:t>истика будет в 1000 раз больше.</w:t>
      </w:r>
    </w:p>
    <w:p w:rsidR="006136DB" w:rsidRPr="006136DB" w:rsidRDefault="006136DB" w:rsidP="006136DB">
      <w:pPr>
        <w:spacing w:after="200" w:line="276" w:lineRule="auto"/>
        <w:rPr>
          <w:rFonts w:eastAsia="Calibri"/>
          <w:lang w:eastAsia="en-US"/>
        </w:rPr>
      </w:pPr>
      <w:r w:rsidRPr="00EF0256">
        <w:rPr>
          <w:rFonts w:ascii="Calibri" w:eastAsia="Calibri" w:hAnsi="Calibri"/>
          <w:noProof/>
          <w:sz w:val="22"/>
          <w:szCs w:val="22"/>
        </w:rPr>
        <mc:AlternateContent>
          <mc:Choice Requires="wps">
            <w:drawing>
              <wp:anchor distT="0" distB="0" distL="114300" distR="114300" simplePos="0" relativeHeight="251685888" behindDoc="0" locked="0" layoutInCell="1" allowOverlap="1" wp14:anchorId="75AC951F" wp14:editId="78E1BFDE">
                <wp:simplePos x="0" y="0"/>
                <wp:positionH relativeFrom="column">
                  <wp:posOffset>4991100</wp:posOffset>
                </wp:positionH>
                <wp:positionV relativeFrom="paragraph">
                  <wp:posOffset>2232660</wp:posOffset>
                </wp:positionV>
                <wp:extent cx="457200" cy="342900"/>
                <wp:effectExtent l="0" t="3810" r="0" b="0"/>
                <wp:wrapNone/>
                <wp:docPr id="2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136DB">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margin-left:393pt;margin-top:175.8pt;width:36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" stroked="f">
                <v:textbox>
                  <w:txbxContent>
                    <w:p w:rsidR="004004D4" w:rsidRDefault="004004D4" w:rsidP="006136DB">
                      <w:r>
                        <w:t>(</w:t>
                      </w:r>
                      <w:r>
                        <w:rPr>
                          <w:lang w:val="en-US"/>
                        </w:rPr>
                        <w:t>d</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4864" behindDoc="0" locked="0" layoutInCell="1" allowOverlap="1" wp14:anchorId="078AA05D" wp14:editId="6C36B4DF">
                <wp:simplePos x="0" y="0"/>
                <wp:positionH relativeFrom="column">
                  <wp:posOffset>5019675</wp:posOffset>
                </wp:positionH>
                <wp:positionV relativeFrom="paragraph">
                  <wp:posOffset>670560</wp:posOffset>
                </wp:positionV>
                <wp:extent cx="457200" cy="342900"/>
                <wp:effectExtent l="0" t="3810" r="0" b="0"/>
                <wp:wrapNone/>
                <wp:docPr id="2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136DB">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8" type="#_x0000_t202" style="position:absolute;margin-left:395.25pt;margin-top:52.8pt;width:36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" stroked="f">
                <v:textbox>
                  <w:txbxContent>
                    <w:p w:rsidR="004004D4" w:rsidRDefault="004004D4" w:rsidP="006136DB">
                      <w:r>
                        <w:t>(</w:t>
                      </w:r>
                      <w:r>
                        <w:rPr>
                          <w:lang w:val="en-US"/>
                        </w:rPr>
                        <w:t>c</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3840" behindDoc="0" locked="0" layoutInCell="1" allowOverlap="1" wp14:anchorId="09C5CBD9" wp14:editId="0429E8A0">
                <wp:simplePos x="0" y="0"/>
                <wp:positionH relativeFrom="column">
                  <wp:posOffset>876300</wp:posOffset>
                </wp:positionH>
                <wp:positionV relativeFrom="paragraph">
                  <wp:posOffset>1956435</wp:posOffset>
                </wp:positionV>
                <wp:extent cx="457200" cy="342900"/>
                <wp:effectExtent l="0" t="3810" r="0" b="0"/>
                <wp:wrapNone/>
                <wp:docPr id="2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136DB">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9" type="#_x0000_t202" style="position:absolute;margin-left:69pt;margin-top:154.05pt;width:36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G4gwIAABg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" stroked="f">
                <v:textbox>
                  <w:txbxContent>
                    <w:p w:rsidR="004004D4" w:rsidRDefault="004004D4" w:rsidP="006136DB">
                      <w:r>
                        <w:t>(</w:t>
                      </w:r>
                      <w:r>
                        <w:rPr>
                          <w:lang w:val="en-US"/>
                        </w:rPr>
                        <w:t>b</w:t>
                      </w:r>
                      <w:r>
                        <w:t>)</w:t>
                      </w:r>
                    </w:p>
                  </w:txbxContent>
                </v:textbox>
              </v:shape>
            </w:pict>
          </mc:Fallback>
        </mc:AlternateContent>
      </w:r>
      <w:r w:rsidRPr="00EF0256">
        <w:rPr>
          <w:rFonts w:ascii="Calibri" w:eastAsia="Calibri" w:hAnsi="Calibri"/>
          <w:noProof/>
          <w:sz w:val="22"/>
          <w:szCs w:val="22"/>
        </w:rPr>
        <mc:AlternateContent>
          <mc:Choice Requires="wps">
            <w:drawing>
              <wp:anchor distT="0" distB="0" distL="114300" distR="114300" simplePos="0" relativeHeight="251682816" behindDoc="0" locked="0" layoutInCell="1" allowOverlap="1" wp14:anchorId="56CDFCB8" wp14:editId="3764FA55">
                <wp:simplePos x="0" y="0"/>
                <wp:positionH relativeFrom="column">
                  <wp:posOffset>885825</wp:posOffset>
                </wp:positionH>
                <wp:positionV relativeFrom="paragraph">
                  <wp:posOffset>518160</wp:posOffset>
                </wp:positionV>
                <wp:extent cx="457200" cy="342900"/>
                <wp:effectExtent l="0" t="3810" r="0" b="0"/>
                <wp:wrapNone/>
                <wp:docPr id="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136DB">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0" type="#_x0000_t202" style="position:absolute;margin-left:69.75pt;margin-top:40.8pt;width:36pt;height:2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j5ngwIAABg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" stroked="f">
                <v:textbox>
                  <w:txbxContent>
                    <w:p w:rsidR="004004D4" w:rsidRDefault="004004D4" w:rsidP="006136DB">
                      <w:r>
                        <w:t>(</w:t>
                      </w:r>
                      <w:r>
                        <w:rPr>
                          <w:lang w:val="en-US"/>
                        </w:rPr>
                        <w:t>a</w:t>
                      </w:r>
                      <w:r>
                        <w:t>)</w:t>
                      </w:r>
                    </w:p>
                  </w:txbxContent>
                </v:textbox>
              </v:shape>
            </w:pict>
          </mc:Fallback>
        </mc:AlternateContent>
      </w:r>
      <w:r w:rsidRPr="00EF0256">
        <w:rPr>
          <w:rFonts w:ascii="Calibri" w:eastAsia="Calibri" w:hAnsi="Calibri"/>
          <w:noProof/>
          <w:sz w:val="22"/>
          <w:szCs w:val="22"/>
        </w:rPr>
        <w:drawing>
          <wp:inline distT="0" distB="0" distL="0" distR="0" wp14:anchorId="37E46067" wp14:editId="4F531ADF">
            <wp:extent cx="2895600" cy="3286125"/>
            <wp:effectExtent l="0" t="0" r="0" b="9525"/>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l="2115" t="35144" r="19920" b="2217"/>
                    <a:stretch>
                      <a:fillRect/>
                    </a:stretch>
                  </pic:blipFill>
                  <pic:spPr bwMode="auto">
                    <a:xfrm>
                      <a:off x="0" y="0"/>
                      <a:ext cx="2895600" cy="3286125"/>
                    </a:xfrm>
                    <a:prstGeom prst="rect">
                      <a:avLst/>
                    </a:prstGeom>
                    <a:noFill/>
                    <a:ln>
                      <a:noFill/>
                    </a:ln>
                  </pic:spPr>
                </pic:pic>
              </a:graphicData>
            </a:graphic>
          </wp:inline>
        </w:drawing>
      </w:r>
      <w:r w:rsidRPr="006136DB">
        <w:rPr>
          <w:rFonts w:eastAsia="Calibri"/>
          <w:lang w:eastAsia="en-US"/>
        </w:rPr>
        <w:t xml:space="preserve"> </w:t>
      </w:r>
      <w:r w:rsidRPr="00EF0256">
        <w:rPr>
          <w:rFonts w:ascii="Calibri" w:eastAsia="Calibri" w:hAnsi="Calibri"/>
          <w:noProof/>
          <w:sz w:val="22"/>
          <w:szCs w:val="22"/>
        </w:rPr>
        <w:drawing>
          <wp:inline distT="0" distB="0" distL="0" distR="0" wp14:anchorId="423AB37B" wp14:editId="610440AF">
            <wp:extent cx="2914650" cy="31908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5">
                      <a:extLst>
                        <a:ext uri="{28A0092B-C50C-407E-A947-70E740481C1C}">
                          <a14:useLocalDpi xmlns:a14="http://schemas.microsoft.com/office/drawing/2010/main" val="0"/>
                        </a:ext>
                      </a:extLst>
                    </a:blip>
                    <a:srcRect l="2115" t="36687" r="19920" b="3085"/>
                    <a:stretch>
                      <a:fillRect/>
                    </a:stretch>
                  </pic:blipFill>
                  <pic:spPr bwMode="auto">
                    <a:xfrm>
                      <a:off x="0" y="0"/>
                      <a:ext cx="2914650" cy="3190875"/>
                    </a:xfrm>
                    <a:prstGeom prst="rect">
                      <a:avLst/>
                    </a:prstGeom>
                    <a:noFill/>
                    <a:ln>
                      <a:noFill/>
                    </a:ln>
                  </pic:spPr>
                </pic:pic>
              </a:graphicData>
            </a:graphic>
          </wp:inline>
        </w:drawing>
      </w:r>
    </w:p>
    <w:p w:rsidR="009761B7" w:rsidRPr="008252BC" w:rsidRDefault="00C2419B" w:rsidP="008252BC">
      <w:pPr>
        <w:pStyle w:val="ae"/>
        <w:jc w:val="center"/>
        <w:rPr>
          <w:rFonts w:eastAsia="Calibri"/>
          <w:sz w:val="22"/>
          <w:szCs w:val="22"/>
          <w:lang w:eastAsia="en-US"/>
        </w:rPr>
      </w:pPr>
      <w:bookmarkStart w:id="333" w:name="_Ref488239696"/>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4</w:t>
      </w:r>
      <w:r w:rsidR="0001688C">
        <w:rPr>
          <w:b w:val="0"/>
        </w:rPr>
        <w:fldChar w:fldCharType="end"/>
      </w:r>
      <w:bookmarkEnd w:id="333"/>
      <w:r w:rsidR="006136DB" w:rsidRPr="00C2419B">
        <w:rPr>
          <w:rFonts w:eastAsia="Calibri"/>
          <w:b w:val="0"/>
          <w:lang w:eastAsia="en-US"/>
        </w:rPr>
        <w:t xml:space="preserve">. Эффективная масса продуктов распада </w:t>
      </w:r>
      <w:r w:rsidR="006136DB" w:rsidRPr="00C2419B">
        <w:rPr>
          <w:rFonts w:eastAsia="Calibri"/>
          <w:b w:val="0"/>
          <w:sz w:val="22"/>
          <w:szCs w:val="22"/>
          <w:lang w:eastAsia="en-US"/>
        </w:rPr>
        <w:t xml:space="preserve">в процессе </w:t>
      </w:r>
      <w:r w:rsidR="006136DB" w:rsidRPr="00CF5ACE">
        <w:rPr>
          <w:rFonts w:eastAsia="Calibri"/>
          <w:b w:val="0"/>
          <w:i/>
          <w:sz w:val="22"/>
          <w:szCs w:val="22"/>
          <w:lang w:eastAsia="en-US"/>
        </w:rPr>
        <w:t>π</w:t>
      </w:r>
      <w:r w:rsidR="006136DB" w:rsidRPr="00CF5ACE">
        <w:rPr>
          <w:rFonts w:eastAsia="Calibri"/>
          <w:b w:val="0"/>
          <w:i/>
          <w:sz w:val="22"/>
          <w:szCs w:val="22"/>
          <w:vertAlign w:val="superscript"/>
          <w:lang w:eastAsia="en-US"/>
        </w:rPr>
        <w:t>−</w:t>
      </w:r>
      <w:r w:rsidR="006136DB" w:rsidRPr="00CF5ACE">
        <w:rPr>
          <w:rFonts w:eastAsia="Calibri"/>
          <w:b w:val="0"/>
          <w:i/>
          <w:sz w:val="22"/>
          <w:szCs w:val="22"/>
          <w:lang w:val="en-US" w:eastAsia="en-US"/>
        </w:rPr>
        <w:t>p</w:t>
      </w:r>
      <w:r w:rsidR="006136DB" w:rsidRPr="00CF5ACE">
        <w:rPr>
          <w:rFonts w:eastAsia="Calibri"/>
          <w:b w:val="0"/>
          <w:i/>
          <w:sz w:val="22"/>
          <w:szCs w:val="22"/>
          <w:lang w:eastAsia="en-US"/>
        </w:rPr>
        <w:t>→</w:t>
      </w:r>
      <w:r w:rsidR="006136DB" w:rsidRPr="00CF5ACE">
        <w:rPr>
          <w:rFonts w:eastAsia="Calibri"/>
          <w:b w:val="0"/>
          <w:i/>
          <w:sz w:val="22"/>
          <w:szCs w:val="22"/>
          <w:lang w:val="en-US" w:eastAsia="en-US"/>
        </w:rPr>
        <w:t>h</w:t>
      </w:r>
      <w:r w:rsidR="006136DB" w:rsidRPr="00CF5ACE">
        <w:rPr>
          <w:rFonts w:eastAsia="Calibri"/>
          <w:b w:val="0"/>
          <w:i/>
          <w:sz w:val="22"/>
          <w:szCs w:val="22"/>
          <w:lang w:eastAsia="en-US"/>
        </w:rPr>
        <w:t xml:space="preserve"> +</w:t>
      </w:r>
      <w:r w:rsidR="00CF5ACE" w:rsidRPr="00CF5ACE">
        <w:rPr>
          <w:rFonts w:eastAsia="Calibri"/>
          <w:b w:val="0"/>
          <w:i/>
          <w:sz w:val="22"/>
          <w:szCs w:val="22"/>
          <w:lang w:val="en-US" w:eastAsia="en-US"/>
        </w:rPr>
        <w:t>X</w:t>
      </w:r>
      <w:r w:rsidR="006136DB" w:rsidRPr="00C2419B">
        <w:rPr>
          <w:rFonts w:eastAsia="Calibri"/>
          <w:b w:val="0"/>
          <w:sz w:val="22"/>
          <w:szCs w:val="22"/>
          <w:lang w:eastAsia="en-US"/>
        </w:rPr>
        <w:t xml:space="preserve">, </w:t>
      </w:r>
      <w:r w:rsidR="006136DB" w:rsidRPr="00C2419B">
        <w:rPr>
          <w:rFonts w:eastAsia="Calibri"/>
          <w:b w:val="0"/>
          <w:lang w:eastAsia="en-US"/>
        </w:rPr>
        <w:t xml:space="preserve">где  </w:t>
      </w:r>
      <w:r w:rsidR="006136DB" w:rsidRPr="00CF5ACE">
        <w:rPr>
          <w:rFonts w:eastAsia="Calibri"/>
          <w:b w:val="0"/>
          <w:i/>
          <w:lang w:val="en-US" w:eastAsia="en-US"/>
        </w:rPr>
        <w:t>h</w:t>
      </w:r>
      <w:r w:rsidR="006136DB" w:rsidRPr="00CF5ACE">
        <w:rPr>
          <w:rFonts w:eastAsia="Calibri"/>
          <w:b w:val="0"/>
          <w:i/>
          <w:lang w:eastAsia="en-US"/>
        </w:rPr>
        <w:t>=π</w:t>
      </w:r>
      <w:r w:rsidR="006136DB" w:rsidRPr="00CF5ACE">
        <w:rPr>
          <w:rFonts w:eastAsia="Calibri"/>
          <w:b w:val="0"/>
          <w:i/>
          <w:vertAlign w:val="superscript"/>
          <w:lang w:eastAsia="en-US"/>
        </w:rPr>
        <w:t>0</w:t>
      </w:r>
      <w:r w:rsidR="006136DB" w:rsidRPr="00CF5ACE">
        <w:rPr>
          <w:rFonts w:eastAsia="Calibri"/>
          <w:b w:val="0"/>
          <w:i/>
          <w:lang w:eastAsia="en-US"/>
        </w:rPr>
        <w:t>→</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a</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=η→</w:t>
      </w:r>
      <w:r w:rsidR="006136DB" w:rsidRPr="00CF5ACE">
        <w:rPr>
          <w:rFonts w:eastAsia="Calibri"/>
          <w:b w:val="0"/>
          <w:i/>
          <w:lang w:val="en-US" w:eastAsia="en-US"/>
        </w:rPr>
        <w:t>γγ</w:t>
      </w:r>
      <w:r w:rsidR="006136DB" w:rsidRPr="00CF5ACE">
        <w:rPr>
          <w:rFonts w:eastAsia="Calibri"/>
          <w:b w:val="0"/>
          <w:i/>
          <w:lang w:eastAsia="en-US"/>
        </w:rPr>
        <w:t xml:space="preserve"> (</w:t>
      </w:r>
      <w:r w:rsidR="006136DB" w:rsidRPr="00CF5ACE">
        <w:rPr>
          <w:rFonts w:eastAsia="Calibri"/>
          <w:b w:val="0"/>
          <w:i/>
          <w:lang w:val="en-US" w:eastAsia="en-US"/>
        </w:rPr>
        <w:t>b</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w:t>
      </w:r>
      <w:r w:rsidR="006136DB" w:rsidRPr="00CF5ACE">
        <w:rPr>
          <w:rFonts w:eastAsia="Calibri"/>
          <w:b w:val="0"/>
          <w:i/>
          <w:lang w:val="en-US" w:eastAsia="en-US"/>
        </w:rPr>
        <w:t>K</w:t>
      </w:r>
      <w:r w:rsidR="006136DB" w:rsidRPr="00CF5ACE">
        <w:rPr>
          <w:rFonts w:eastAsia="Calibri"/>
          <w:b w:val="0"/>
          <w:i/>
          <w:vertAlign w:val="superscript"/>
          <w:lang w:eastAsia="en-US"/>
        </w:rPr>
        <w:t>0</w:t>
      </w:r>
      <w:r w:rsidR="006136DB" w:rsidRPr="00CF5ACE">
        <w:rPr>
          <w:rFonts w:eastAsia="Calibri"/>
          <w:b w:val="0"/>
          <w:i/>
          <w:vertAlign w:val="subscript"/>
          <w:lang w:val="en-US" w:eastAsia="en-US"/>
        </w:rPr>
        <w:t>S</w:t>
      </w:r>
      <w:r w:rsidR="006136DB" w:rsidRPr="00CF5ACE">
        <w:rPr>
          <w:rFonts w:eastAsia="Calibri"/>
          <w:b w:val="0"/>
          <w:i/>
          <w:lang w:eastAsia="en-US"/>
        </w:rPr>
        <w:t>→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F5ACE">
        <w:rPr>
          <w:rFonts w:eastAsia="Calibri"/>
          <w:b w:val="0"/>
          <w:i/>
          <w:lang w:eastAsia="en-US"/>
        </w:rPr>
        <w:t xml:space="preserve"> (</w:t>
      </w:r>
      <w:r w:rsidR="006136DB" w:rsidRPr="00CF5ACE">
        <w:rPr>
          <w:rFonts w:eastAsia="Calibri"/>
          <w:b w:val="0"/>
          <w:i/>
          <w:lang w:val="en-US" w:eastAsia="en-US"/>
        </w:rPr>
        <w:t>c</w:t>
      </w:r>
      <w:r w:rsidR="006136DB" w:rsidRPr="00CF5ACE">
        <w:rPr>
          <w:rFonts w:eastAsia="Calibri"/>
          <w:b w:val="0"/>
          <w:i/>
          <w:lang w:eastAsia="en-US"/>
        </w:rPr>
        <w:t xml:space="preserve">);   </w:t>
      </w:r>
      <w:r w:rsidR="006136DB" w:rsidRPr="00CF5ACE">
        <w:rPr>
          <w:rFonts w:eastAsia="Calibri"/>
          <w:b w:val="0"/>
          <w:i/>
          <w:lang w:val="en-US" w:eastAsia="en-US"/>
        </w:rPr>
        <w:t>h</w:t>
      </w:r>
      <w:r w:rsidR="006136DB" w:rsidRPr="00CF5ACE">
        <w:rPr>
          <w:rFonts w:eastAsia="Calibri"/>
          <w:b w:val="0"/>
          <w:i/>
          <w:lang w:eastAsia="en-US"/>
        </w:rPr>
        <w:t>=ρ</w:t>
      </w:r>
      <w:r w:rsidR="006136DB" w:rsidRPr="00CF5ACE">
        <w:rPr>
          <w:rFonts w:eastAsia="Calibri"/>
          <w:b w:val="0"/>
          <w:i/>
          <w:vertAlign w:val="superscript"/>
          <w:lang w:eastAsia="en-US"/>
        </w:rPr>
        <w:t>0</w:t>
      </w:r>
      <w:r w:rsidR="006136DB" w:rsidRPr="00CF5ACE">
        <w:rPr>
          <w:rFonts w:eastAsia="Calibri"/>
          <w:b w:val="0"/>
          <w:i/>
          <w:lang w:eastAsia="en-US"/>
        </w:rPr>
        <w:t>(770)→ π</w:t>
      </w:r>
      <w:r w:rsidR="006136DB" w:rsidRPr="00CF5ACE">
        <w:rPr>
          <w:rFonts w:eastAsia="Calibri"/>
          <w:b w:val="0"/>
          <w:i/>
          <w:vertAlign w:val="superscript"/>
          <w:lang w:eastAsia="en-US"/>
        </w:rPr>
        <w:t>+</w:t>
      </w:r>
      <w:r w:rsidR="006136DB" w:rsidRPr="00CF5ACE">
        <w:rPr>
          <w:rFonts w:eastAsia="Calibri"/>
          <w:b w:val="0"/>
          <w:i/>
          <w:lang w:eastAsia="en-US"/>
        </w:rPr>
        <w:t xml:space="preserve"> π</w:t>
      </w:r>
      <w:r w:rsidR="006136DB" w:rsidRPr="00CF5ACE">
        <w:rPr>
          <w:rFonts w:eastAsia="Calibri"/>
          <w:b w:val="0"/>
          <w:i/>
          <w:vertAlign w:val="superscript"/>
          <w:lang w:eastAsia="en-US"/>
        </w:rPr>
        <w:t>−</w:t>
      </w:r>
      <w:r w:rsidR="006136DB" w:rsidRPr="00C2419B">
        <w:rPr>
          <w:rFonts w:eastAsia="Calibri"/>
          <w:b w:val="0"/>
          <w:lang w:eastAsia="en-US"/>
        </w:rPr>
        <w:t xml:space="preserve"> (</w:t>
      </w:r>
      <w:r w:rsidR="006136DB" w:rsidRPr="00C2419B">
        <w:rPr>
          <w:rFonts w:eastAsia="Calibri"/>
          <w:b w:val="0"/>
          <w:lang w:val="en-US" w:eastAsia="en-US"/>
        </w:rPr>
        <w:t>d</w:t>
      </w:r>
      <w:r w:rsidR="006136DB" w:rsidRPr="006136DB">
        <w:rPr>
          <w:rFonts w:eastAsia="Calibri"/>
          <w:lang w:eastAsia="en-US"/>
        </w:rPr>
        <w:t>).</w:t>
      </w:r>
    </w:p>
    <w:p w:rsidR="006C1B61" w:rsidRPr="00C2419B" w:rsidRDefault="00C2419B" w:rsidP="00C2419B">
      <w:pPr>
        <w:pStyle w:val="2"/>
        <w:spacing w:after="0" w:afterAutospacing="0" w:line="276" w:lineRule="auto"/>
        <w:ind w:left="0" w:firstLine="709"/>
        <w:jc w:val="both"/>
        <w:rPr>
          <w:b w:val="0"/>
          <w:sz w:val="24"/>
          <w:szCs w:val="24"/>
        </w:rPr>
      </w:pPr>
      <w:bookmarkStart w:id="334" w:name="_Toc22133883"/>
      <w:r w:rsidRPr="00C2419B">
        <w:rPr>
          <w:b w:val="0"/>
          <w:sz w:val="24"/>
          <w:szCs w:val="24"/>
        </w:rPr>
        <w:t xml:space="preserve">Моделирование </w:t>
      </w:r>
      <w:r w:rsidR="006C1B61" w:rsidRPr="00C2419B">
        <w:rPr>
          <w:b w:val="0"/>
          <w:sz w:val="24"/>
          <w:szCs w:val="24"/>
        </w:rPr>
        <w:t xml:space="preserve">для реакций  </w:t>
      </w:r>
      <w:r w:rsidR="006C1B61" w:rsidRPr="00CF5ACE">
        <w:rPr>
          <w:b w:val="0"/>
          <w:i/>
          <w:sz w:val="24"/>
          <w:szCs w:val="24"/>
          <w:lang w:val="en-US"/>
        </w:rPr>
        <w:t>K</w:t>
      </w:r>
      <w:r w:rsidR="006C1B61" w:rsidRPr="00CF5ACE">
        <w:rPr>
          <w:b w:val="0"/>
          <w:i/>
          <w:sz w:val="24"/>
          <w:szCs w:val="24"/>
          <w:vertAlign w:val="superscript"/>
        </w:rPr>
        <w:t>-</w:t>
      </w:r>
      <w:r w:rsidR="006C1B61" w:rsidRPr="00CF5ACE">
        <w:rPr>
          <w:b w:val="0"/>
          <w:i/>
          <w:sz w:val="24"/>
          <w:szCs w:val="24"/>
          <w:lang w:val="en-US"/>
        </w:rPr>
        <w:t>p</w:t>
      </w:r>
      <w:r w:rsidR="006C1B61" w:rsidRPr="00CF5ACE">
        <w:rPr>
          <w:b w:val="0"/>
          <w:i/>
          <w:sz w:val="24"/>
          <w:szCs w:val="24"/>
          <w:vertAlign w:val="superscript"/>
        </w:rPr>
        <w:t>↑</w:t>
      </w:r>
      <w:r w:rsidR="006C1B61" w:rsidRPr="00CF5ACE">
        <w:rPr>
          <w:b w:val="0"/>
          <w:i/>
          <w:sz w:val="24"/>
          <w:szCs w:val="24"/>
        </w:rPr>
        <w:t>→</w:t>
      </w:r>
      <w:r w:rsidR="006C1B61" w:rsidRPr="00CF5ACE">
        <w:rPr>
          <w:b w:val="0"/>
          <w:i/>
          <w:sz w:val="24"/>
          <w:szCs w:val="24"/>
          <w:lang w:val="en-US"/>
        </w:rPr>
        <w:t>h</w:t>
      </w:r>
      <w:r w:rsidR="006C1B61" w:rsidRPr="00CF5ACE">
        <w:rPr>
          <w:b w:val="0"/>
          <w:i/>
          <w:sz w:val="24"/>
          <w:szCs w:val="24"/>
        </w:rPr>
        <w:t xml:space="preserve"> +</w:t>
      </w:r>
      <w:r w:rsidR="00CF5ACE" w:rsidRPr="00CF5ACE">
        <w:rPr>
          <w:b w:val="0"/>
          <w:i/>
          <w:sz w:val="24"/>
          <w:szCs w:val="24"/>
          <w:lang w:val="en-US"/>
        </w:rPr>
        <w:t>X</w:t>
      </w:r>
      <w:r w:rsidR="006C1B61" w:rsidRPr="00C2419B">
        <w:rPr>
          <w:b w:val="0"/>
          <w:sz w:val="24"/>
          <w:szCs w:val="24"/>
        </w:rPr>
        <w:t xml:space="preserve"> при энергии 34 ГэВ</w:t>
      </w:r>
      <w:bookmarkEnd w:id="334"/>
    </w:p>
    <w:p w:rsidR="006C1B61" w:rsidRDefault="00C2419B" w:rsidP="00C2419B">
      <w:pPr>
        <w:spacing w:line="276" w:lineRule="auto"/>
        <w:ind w:firstLine="709"/>
        <w:jc w:val="both"/>
      </w:pPr>
      <w:r w:rsidRPr="00C2419B">
        <w:t xml:space="preserve">Интегральная статистика для взаимодействия пучка </w:t>
      </w:r>
      <w:r w:rsidRPr="00CF5ACE">
        <w:rPr>
          <w:i/>
          <w:lang w:val="en-US"/>
        </w:rPr>
        <w:t>K</w:t>
      </w:r>
      <w:r w:rsidRPr="00C2419B">
        <w:rPr>
          <w:b/>
          <w:vertAlign w:val="superscript"/>
        </w:rPr>
        <w:t xml:space="preserve">- </w:t>
      </w:r>
      <w:r w:rsidRPr="00C2419B">
        <w:t>с поляризованной мишенью при энергии 34 ГэВ показан</w:t>
      </w:r>
      <w:r>
        <w:t xml:space="preserve">а в </w:t>
      </w:r>
      <w:r w:rsidRPr="00C2419B">
        <w:fldChar w:fldCharType="begin"/>
      </w:r>
      <w:r w:rsidRPr="00C2419B">
        <w:instrText xml:space="preserve"> REF _Ref488240085 \h  \* MERGEFORMAT </w:instrText>
      </w:r>
      <w:r w:rsidRPr="00C2419B">
        <w:fldChar w:fldCharType="separate"/>
      </w:r>
      <w:r w:rsidR="00381BF0" w:rsidRPr="00381BF0">
        <w:t xml:space="preserve">Табл.  </w:t>
      </w:r>
      <w:r w:rsidR="00381BF0" w:rsidRPr="00381BF0">
        <w:rPr>
          <w:noProof/>
        </w:rPr>
        <w:t>6</w:t>
      </w:r>
      <w:r w:rsidR="00381BF0" w:rsidRPr="00381BF0">
        <w:t>.</w:t>
      </w:r>
      <w:r w:rsidR="00381BF0" w:rsidRPr="00381BF0">
        <w:rPr>
          <w:noProof/>
        </w:rPr>
        <w:t>1</w:t>
      </w:r>
      <w:r w:rsidRPr="00C2419B">
        <w:fldChar w:fldCharType="end"/>
      </w:r>
      <w:r w:rsidRPr="00C2419B">
        <w:t>.</w:t>
      </w:r>
    </w:p>
    <w:p w:rsidR="008252BC" w:rsidRPr="006C1B61" w:rsidRDefault="008252BC" w:rsidP="00C2419B">
      <w:pPr>
        <w:spacing w:line="276" w:lineRule="auto"/>
        <w:ind w:firstLine="709"/>
        <w:jc w:val="both"/>
      </w:pPr>
    </w:p>
    <w:p w:rsidR="00C2419B" w:rsidRPr="00C2419B" w:rsidRDefault="00C2419B" w:rsidP="00C2419B">
      <w:pPr>
        <w:pStyle w:val="ae"/>
        <w:keepNext/>
        <w:jc w:val="center"/>
        <w:rPr>
          <w:b w:val="0"/>
        </w:rPr>
      </w:pPr>
      <w:bookmarkStart w:id="335" w:name="_Ref488240085"/>
      <w:r w:rsidRPr="00C2419B">
        <w:rPr>
          <w:b w:val="0"/>
        </w:rPr>
        <w:t xml:space="preserve">Табл.  </w:t>
      </w:r>
      <w:r w:rsidR="008E553A">
        <w:rPr>
          <w:b w:val="0"/>
        </w:rPr>
        <w:fldChar w:fldCharType="begin"/>
      </w:r>
      <w:r w:rsidR="008E553A">
        <w:rPr>
          <w:b w:val="0"/>
        </w:rPr>
        <w:instrText xml:space="preserve"> STYLEREF 1 \s </w:instrText>
      </w:r>
      <w:r w:rsidR="008E553A">
        <w:rPr>
          <w:b w:val="0"/>
        </w:rPr>
        <w:fldChar w:fldCharType="separate"/>
      </w:r>
      <w:r w:rsidR="00381BF0">
        <w:rPr>
          <w:b w:val="0"/>
          <w:noProof/>
        </w:rPr>
        <w:t>6</w:t>
      </w:r>
      <w:r w:rsidR="008E553A">
        <w:rPr>
          <w:b w:val="0"/>
        </w:rPr>
        <w:fldChar w:fldCharType="end"/>
      </w:r>
      <w:r w:rsidR="008E553A">
        <w:rPr>
          <w:b w:val="0"/>
        </w:rPr>
        <w:t>.</w:t>
      </w:r>
      <w:r w:rsidR="008E553A">
        <w:rPr>
          <w:b w:val="0"/>
        </w:rPr>
        <w:fldChar w:fldCharType="begin"/>
      </w:r>
      <w:r w:rsidR="008E553A">
        <w:rPr>
          <w:b w:val="0"/>
        </w:rPr>
        <w:instrText xml:space="preserve"> SEQ Табл._ \* ARABIC \s 1 </w:instrText>
      </w:r>
      <w:r w:rsidR="008E553A">
        <w:rPr>
          <w:b w:val="0"/>
        </w:rPr>
        <w:fldChar w:fldCharType="separate"/>
      </w:r>
      <w:r w:rsidR="00381BF0">
        <w:rPr>
          <w:b w:val="0"/>
          <w:noProof/>
        </w:rPr>
        <w:t>1</w:t>
      </w:r>
      <w:r w:rsidR="008E553A">
        <w:rPr>
          <w:b w:val="0"/>
        </w:rPr>
        <w:fldChar w:fldCharType="end"/>
      </w:r>
      <w:bookmarkEnd w:id="335"/>
      <w:r w:rsidRPr="00C2419B">
        <w:rPr>
          <w:b w:val="0"/>
        </w:rPr>
        <w:t xml:space="preserve"> Ожидаемое число событий </w:t>
      </w:r>
      <w:r w:rsidRPr="00C2419B">
        <w:rPr>
          <w:b w:val="0"/>
          <w:lang w:val="en-US"/>
        </w:rPr>
        <w:t>N</w:t>
      </w:r>
      <w:r w:rsidRPr="00C2419B">
        <w:rPr>
          <w:b w:val="0"/>
          <w:vertAlign w:val="subscript"/>
          <w:lang w:val="en-US"/>
        </w:rPr>
        <w:t>EV</w:t>
      </w:r>
      <w:r w:rsidRPr="00C2419B">
        <w:rPr>
          <w:b w:val="0"/>
        </w:rPr>
        <w:t xml:space="preserve"> и отношение эффекта к фону </w:t>
      </w:r>
      <w:r w:rsidRPr="00C2419B">
        <w:rPr>
          <w:b w:val="0"/>
          <w:lang w:val="en-US"/>
        </w:rPr>
        <w:t>S</w:t>
      </w:r>
      <w:r w:rsidRPr="00C2419B">
        <w:rPr>
          <w:b w:val="0"/>
        </w:rPr>
        <w:t>/</w:t>
      </w:r>
      <w:r w:rsidRPr="00C2419B">
        <w:rPr>
          <w:b w:val="0"/>
          <w:lang w:val="en-US"/>
        </w:rPr>
        <w:t>B</w:t>
      </w:r>
      <w:r w:rsidRPr="00C2419B">
        <w:rPr>
          <w:b w:val="0"/>
        </w:rPr>
        <w:t xml:space="preserve"> для месячного сеанса на </w:t>
      </w:r>
      <w:r w:rsidRPr="00CF5ACE">
        <w:rPr>
          <w:b w:val="0"/>
          <w:i/>
          <w:lang w:val="en-US"/>
        </w:rPr>
        <w:t>K</w:t>
      </w:r>
      <w:r w:rsidRPr="00C2419B">
        <w:rPr>
          <w:b w:val="0"/>
          <w:vertAlign w:val="superscript"/>
        </w:rPr>
        <w:t>−</w:t>
      </w:r>
      <w:r w:rsidRPr="00C2419B">
        <w:rPr>
          <w:b w:val="0"/>
        </w:rPr>
        <w:t>-пучке (1.1·10</w:t>
      </w:r>
      <w:r w:rsidRPr="00C2419B">
        <w:rPr>
          <w:b w:val="0"/>
          <w:vertAlign w:val="superscript"/>
        </w:rPr>
        <w:t>9</w:t>
      </w:r>
      <w:r w:rsidRPr="00C2419B">
        <w:rPr>
          <w:b w:val="0"/>
        </w:rPr>
        <w:t xml:space="preserve"> взаимодействий).</w:t>
      </w:r>
    </w:p>
    <w:tbl>
      <w:tblPr>
        <w:tblStyle w:val="15"/>
        <w:tblW w:w="0" w:type="auto"/>
        <w:jc w:val="center"/>
        <w:tblInd w:w="0" w:type="dxa"/>
        <w:tblLook w:val="01E0" w:firstRow="1" w:lastRow="1" w:firstColumn="1" w:lastColumn="1" w:noHBand="0" w:noVBand="0"/>
      </w:tblPr>
      <w:tblGrid>
        <w:gridCol w:w="456"/>
        <w:gridCol w:w="1719"/>
        <w:gridCol w:w="916"/>
        <w:gridCol w:w="636"/>
        <w:gridCol w:w="456"/>
        <w:gridCol w:w="1965"/>
        <w:gridCol w:w="916"/>
        <w:gridCol w:w="636"/>
      </w:tblGrid>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частица</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r w:rsidRPr="006C1B61">
              <w:rPr>
                <w:rFonts w:ascii="Times New Roman" w:eastAsia="Times New Roman" w:hAnsi="Times New Roman"/>
                <w:vertAlign w:val="subscript"/>
                <w:lang w:val="en-US" w:eastAsia="ru-RU"/>
              </w:rPr>
              <w:t>EV</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S/B</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6.7·10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(770)→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0.26</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8.9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 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8.</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φ</w:t>
            </w:r>
            <w:r w:rsidRPr="006C1B61">
              <w:rPr>
                <w:rFonts w:ascii="Times New Roman" w:eastAsia="Times New Roman" w:hAnsi="Times New Roman"/>
                <w:lang w:val="en-US" w:eastAsia="ru-RU"/>
              </w:rPr>
              <w:t>(1020)→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K</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4</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1.3</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0.8</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0*</w:t>
            </w:r>
            <w:r w:rsidRPr="006C1B61">
              <w:rPr>
                <w:rFonts w:ascii="Times New Roman" w:eastAsia="Times New Roman" w:hAnsi="Times New Roman"/>
                <w:lang w:val="en-US" w:eastAsia="ru-RU"/>
              </w:rPr>
              <w:t>(892)→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6.6</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p̃</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3.7</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(892) → K</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3.</w:t>
            </w:r>
            <w:r w:rsidRPr="006C1B61">
              <w:rPr>
                <w:rFonts w:ascii="Times New Roman" w:eastAsia="Times New Roman" w:hAnsi="Times New Roman"/>
                <w:lang w:val="en-US" w:eastAsia="ru-RU"/>
              </w:rPr>
              <w:t>4</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0.45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n</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Ξ</w:t>
            </w:r>
            <w:r w:rsidRPr="006C1B61">
              <w:rPr>
                <w:rFonts w:ascii="Times New Roman" w:eastAsia="Times New Roman" w:hAnsi="Times New Roman"/>
                <w:vertAlign w:val="superscript"/>
                <w:lang w:val="en-US" w:eastAsia="ru-RU"/>
              </w:rPr>
              <w:t>−</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Λ</w:t>
            </w:r>
            <w:r w:rsidRPr="006C1B61">
              <w:rPr>
                <w:rFonts w:ascii="Times New Roman" w:eastAsia="Times New Roman" w:hAnsi="Times New Roman"/>
                <w:lang w:val="en-US" w:eastAsia="ru-RU"/>
              </w:rPr>
              <w:t xml:space="preserve"> </w:t>
            </w:r>
            <w:r w:rsidRPr="006C1B61">
              <w:rPr>
                <w:rFonts w:ascii="Times New Roman" w:eastAsia="Times New Roman" w:hAnsi="Times New Roman"/>
                <w:lang w:eastAsia="ru-RU"/>
              </w:rPr>
              <w:t>π</w:t>
            </w:r>
            <w:r w:rsidRPr="006C1B61">
              <w:rPr>
                <w:rFonts w:ascii="Times New Roman" w:eastAsia="Times New Roman" w:hAnsi="Times New Roman"/>
                <w:vertAlign w:val="superscript"/>
                <w:lang w:val="en-US"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5</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8</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7</w:t>
            </w:r>
            <w:r w:rsidRPr="006C1B61">
              <w:rPr>
                <w:rFonts w:ascii="Times New Roman" w:eastAsia="Times New Roman" w:hAnsi="Times New Roman"/>
                <w:lang w:eastAsia="ru-RU"/>
              </w:rPr>
              <w:t>.</w:t>
            </w:r>
            <w:r w:rsidRPr="006C1B61">
              <w:rPr>
                <w:rFonts w:ascii="Times New Roman" w:eastAsia="Times New Roman" w:hAnsi="Times New Roman"/>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8</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50.0</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η→</w:t>
            </w:r>
            <w:r w:rsidRPr="006C1B61">
              <w:rPr>
                <w:rFonts w:ascii="Times New Roman" w:eastAsia="Times New Roman" w:hAnsi="Times New Roman"/>
                <w:lang w:val="en-US" w:eastAsia="ru-RU"/>
              </w:rPr>
              <w:t>γγ</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2.5·10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w:t>
            </w:r>
            <w:r w:rsidRPr="006C1B61">
              <w:rPr>
                <w:rFonts w:ascii="Times New Roman" w:eastAsia="Times New Roman" w:hAnsi="Times New Roman"/>
                <w:lang w:eastAsia="ru-RU"/>
              </w:rPr>
              <w:t>.</w:t>
            </w:r>
            <w:r w:rsidRPr="006C1B61">
              <w:rPr>
                <w:rFonts w:ascii="Times New Roman" w:eastAsia="Times New Roman" w:hAnsi="Times New Roman"/>
                <w:lang w:val="en-US" w:eastAsia="ru-RU"/>
              </w:rPr>
              <w:t>25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p</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2</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12.5</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2.2·10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4</w:t>
            </w:r>
            <w:r w:rsidRPr="006C1B61">
              <w:rPr>
                <w:rFonts w:ascii="Times New Roman" w:eastAsia="Times New Roman" w:hAnsi="Times New Roman"/>
                <w:lang w:eastAsia="ru-RU"/>
              </w:rPr>
              <w:t>.</w:t>
            </w:r>
            <w:r w:rsidRPr="006C1B61">
              <w:rPr>
                <w:rFonts w:ascii="Times New Roman" w:eastAsia="Times New Roman" w:hAnsi="Times New Roman"/>
                <w:lang w:val="en-US"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 xml:space="preserve">Λ→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w:t>
            </w:r>
            <w:r w:rsidRPr="006C1B61">
              <w:rPr>
                <w:rFonts w:ascii="Times New Roman" w:eastAsia="Times New Roman" w:hAnsi="Times New Roman"/>
                <w:lang w:val="en-US" w:eastAsia="ru-RU"/>
              </w:rPr>
              <w:t>0</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5</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1.7</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11</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ρ</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(770)→ π</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6.8·10</w:t>
            </w:r>
            <w:r w:rsidRPr="006C1B61">
              <w:rPr>
                <w:rFonts w:ascii="Times New Roman" w:eastAsia="Times New Roman" w:hAnsi="Times New Roman"/>
                <w:vertAlign w:val="superscript"/>
                <w:lang w:val="en-US"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3</w:t>
            </w:r>
            <w:r w:rsidRPr="006C1B61">
              <w:rPr>
                <w:rFonts w:ascii="Times New Roman" w:eastAsia="Times New Roman" w:hAnsi="Times New Roman"/>
                <w:lang w:eastAsia="ru-RU"/>
              </w:rPr>
              <w:t>7</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23</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Σ</w:t>
            </w:r>
            <w:r w:rsidRPr="006C1B61">
              <w:rPr>
                <w:rFonts w:ascii="Times New Roman" w:eastAsia="Times New Roman" w:hAnsi="Times New Roman"/>
                <w:vertAlign w:val="superscript"/>
                <w:lang w:eastAsia="ru-RU"/>
              </w:rPr>
              <w:t>−</w:t>
            </w:r>
            <w:r w:rsidRPr="006C1B61">
              <w:rPr>
                <w:rFonts w:ascii="Times New Roman" w:eastAsia="Times New Roman" w:hAnsi="Times New Roman"/>
                <w:lang w:eastAsia="ru-RU"/>
              </w:rPr>
              <w:t xml:space="preserve">→ </w:t>
            </w:r>
            <w:r w:rsidRPr="006C1B61">
              <w:rPr>
                <w:rFonts w:ascii="Times New Roman" w:eastAsia="Times New Roman" w:hAnsi="Times New Roman"/>
                <w:lang w:val="en-US" w:eastAsia="ru-RU"/>
              </w:rPr>
              <w:t>n</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3</w:t>
            </w:r>
            <w:r w:rsidRPr="006C1B61">
              <w:rPr>
                <w:rFonts w:ascii="Times New Roman" w:eastAsia="Times New Roman" w:hAnsi="Times New Roman"/>
                <w:lang w:eastAsia="ru-RU"/>
              </w:rPr>
              <w:t>.</w:t>
            </w:r>
            <w:r w:rsidRPr="006C1B61">
              <w:rPr>
                <w:rFonts w:ascii="Times New Roman" w:eastAsia="Times New Roman" w:hAnsi="Times New Roman"/>
                <w:lang w:val="en-US" w:eastAsia="ru-RU"/>
              </w:rPr>
              <w:t>1</w:t>
            </w:r>
            <w:r w:rsidRPr="006C1B61">
              <w:rPr>
                <w:rFonts w:ascii="Times New Roman" w:eastAsia="Times New Roman" w:hAnsi="Times New Roman"/>
                <w:lang w:eastAsia="ru-RU"/>
              </w:rPr>
              <w:t>·10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0.2</w:t>
            </w:r>
          </w:p>
        </w:tc>
      </w:tr>
      <w:tr w:rsidR="006C1B61" w:rsidRPr="006C1B61" w:rsidTr="00C2419B">
        <w:trPr>
          <w:jc w:val="center"/>
        </w:trPr>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12</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val="en-US" w:eastAsia="ru-RU"/>
              </w:rPr>
              <w:t>K</w:t>
            </w:r>
            <w:r w:rsidRPr="006C1B61">
              <w:rPr>
                <w:rFonts w:ascii="Times New Roman" w:eastAsia="Times New Roman" w:hAnsi="Times New Roman"/>
                <w:vertAlign w:val="superscript"/>
                <w:lang w:eastAsia="ru-RU"/>
              </w:rPr>
              <w:t>0</w:t>
            </w:r>
            <w:r w:rsidRPr="006C1B61">
              <w:rPr>
                <w:rFonts w:ascii="Times New Roman" w:eastAsia="Times New Roman" w:hAnsi="Times New Roman"/>
                <w:vertAlign w:val="subscript"/>
                <w:lang w:val="en-US" w:eastAsia="ru-RU"/>
              </w:rPr>
              <w:t>S</w:t>
            </w:r>
            <w:r w:rsidRPr="006C1B61">
              <w:rPr>
                <w:rFonts w:ascii="Times New Roman" w:eastAsia="Times New Roman" w:hAnsi="Times New Roman"/>
                <w:lang w:eastAsia="ru-RU"/>
              </w:rPr>
              <w:t>→ π</w:t>
            </w:r>
            <w:r w:rsidRPr="006C1B61">
              <w:rPr>
                <w:rFonts w:ascii="Times New Roman" w:eastAsia="Times New Roman" w:hAnsi="Times New Roman"/>
                <w:vertAlign w:val="superscript"/>
                <w:lang w:eastAsia="ru-RU"/>
              </w:rPr>
              <w:t>0</w:t>
            </w:r>
            <w:r w:rsidRPr="006C1B61">
              <w:rPr>
                <w:rFonts w:ascii="Times New Roman" w:eastAsia="Times New Roman" w:hAnsi="Times New Roman"/>
                <w:lang w:eastAsia="ru-RU"/>
              </w:rPr>
              <w:t xml:space="preserve"> π</w:t>
            </w:r>
            <w:r w:rsidRPr="006C1B61">
              <w:rPr>
                <w:rFonts w:ascii="Times New Roman" w:eastAsia="Times New Roman" w:hAnsi="Times New Roman"/>
                <w:vertAlign w:val="superscript"/>
                <w:lang w:eastAsia="ru-RU"/>
              </w:rPr>
              <w:t>0</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eastAsia="ru-RU"/>
              </w:rPr>
              <w:t>4.2·10</w:t>
            </w:r>
            <w:r w:rsidRPr="006C1B61">
              <w:rPr>
                <w:rFonts w:ascii="Times New Roman" w:eastAsia="Times New Roman" w:hAnsi="Times New Roman"/>
                <w:vertAlign w:val="superscript"/>
                <w:lang w:val="en-US" w:eastAsia="ru-RU"/>
              </w:rPr>
              <w:t>6</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val="en-US" w:eastAsia="ru-RU"/>
              </w:rPr>
            </w:pPr>
            <w:r w:rsidRPr="006C1B61">
              <w:rPr>
                <w:rFonts w:ascii="Times New Roman" w:eastAsia="Times New Roman" w:hAnsi="Times New Roman"/>
                <w:lang w:val="en-US" w:eastAsia="ru-RU"/>
              </w:rPr>
              <w:t>0</w:t>
            </w:r>
            <w:r w:rsidRPr="006C1B61">
              <w:rPr>
                <w:rFonts w:ascii="Times New Roman" w:eastAsia="Times New Roman" w:hAnsi="Times New Roman"/>
                <w:lang w:eastAsia="ru-RU"/>
              </w:rPr>
              <w:t>.</w:t>
            </w:r>
            <w:r w:rsidRPr="006C1B61">
              <w:rPr>
                <w:rFonts w:ascii="Times New Roman" w:eastAsia="Times New Roman" w:hAnsi="Times New Roman"/>
                <w:lang w:val="en-US" w:eastAsia="ru-RU"/>
              </w:rPr>
              <w:t>9</w:t>
            </w:r>
          </w:p>
        </w:tc>
        <w:tc>
          <w:tcPr>
            <w:tcW w:w="0" w:type="auto"/>
            <w:tcBorders>
              <w:top w:val="single" w:sz="4" w:space="0" w:color="auto"/>
              <w:left w:val="single" w:sz="4" w:space="0" w:color="auto"/>
              <w:bottom w:val="single" w:sz="4" w:space="0" w:color="auto"/>
              <w:right w:val="single" w:sz="4" w:space="0" w:color="auto"/>
            </w:tcBorders>
            <w:hideMark/>
          </w:tcPr>
          <w:p w:rsidR="006C1B61" w:rsidRPr="006C1B61" w:rsidRDefault="006C1B61" w:rsidP="006C1B61">
            <w:pPr>
              <w:spacing w:line="276" w:lineRule="auto"/>
              <w:jc w:val="both"/>
              <w:rPr>
                <w:rFonts w:ascii="Times New Roman" w:eastAsia="Times New Roman" w:hAnsi="Times New Roman"/>
                <w:lang w:eastAsia="ru-RU"/>
              </w:rPr>
            </w:pPr>
            <w:r w:rsidRPr="006C1B61">
              <w:rPr>
                <w:rFonts w:ascii="Times New Roman" w:eastAsia="Times New Roman" w:hAnsi="Times New Roman"/>
                <w:lang w:eastAsia="ru-RU"/>
              </w:rPr>
              <w:t>24</w:t>
            </w: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c>
          <w:tcPr>
            <w:tcW w:w="0" w:type="auto"/>
            <w:tcBorders>
              <w:top w:val="single" w:sz="4" w:space="0" w:color="auto"/>
              <w:left w:val="single" w:sz="4" w:space="0" w:color="auto"/>
              <w:bottom w:val="single" w:sz="4" w:space="0" w:color="auto"/>
              <w:right w:val="single" w:sz="4" w:space="0" w:color="auto"/>
            </w:tcBorders>
          </w:tcPr>
          <w:p w:rsidR="006C1B61" w:rsidRPr="006C1B61" w:rsidRDefault="006C1B61" w:rsidP="006C1B61">
            <w:pPr>
              <w:spacing w:line="276" w:lineRule="auto"/>
              <w:jc w:val="both"/>
              <w:rPr>
                <w:rFonts w:ascii="Times New Roman" w:eastAsia="Times New Roman" w:hAnsi="Times New Roman"/>
                <w:lang w:eastAsia="ru-RU"/>
              </w:rPr>
            </w:pPr>
          </w:p>
        </w:tc>
      </w:tr>
    </w:tbl>
    <w:p w:rsidR="006C1B61" w:rsidRDefault="006C1B61" w:rsidP="00C2419B">
      <w:pPr>
        <w:spacing w:line="276" w:lineRule="auto"/>
        <w:ind w:firstLine="709"/>
        <w:jc w:val="both"/>
      </w:pPr>
      <w:r w:rsidRPr="006C1B61">
        <w:lastRenderedPageBreak/>
        <w:t xml:space="preserve"> </w:t>
      </w:r>
      <w:r w:rsidRPr="008252BC">
        <w:t xml:space="preserve">На </w:t>
      </w:r>
      <w:r w:rsidR="008252BC" w:rsidRPr="008252BC">
        <w:fldChar w:fldCharType="begin"/>
      </w:r>
      <w:r w:rsidR="008252BC" w:rsidRPr="008252BC">
        <w:instrText xml:space="preserve"> REF _Ref488240159 \h  \* MERGEFORMAT </w:instrText>
      </w:r>
      <w:r w:rsidR="008252BC" w:rsidRPr="008252BC">
        <w:fldChar w:fldCharType="separate"/>
      </w:r>
      <w:r w:rsidR="00381BF0" w:rsidRPr="00381BF0">
        <w:t xml:space="preserve">Рис.  </w:t>
      </w:r>
      <w:r w:rsidR="00381BF0" w:rsidRPr="00381BF0">
        <w:rPr>
          <w:noProof/>
        </w:rPr>
        <w:t>6</w:t>
      </w:r>
      <w:r w:rsidR="00381BF0" w:rsidRPr="00381BF0">
        <w:t>.</w:t>
      </w:r>
      <w:r w:rsidR="00381BF0" w:rsidRPr="00381BF0">
        <w:rPr>
          <w:noProof/>
        </w:rPr>
        <w:t>5</w:t>
      </w:r>
      <w:r w:rsidR="008252BC" w:rsidRPr="008252BC">
        <w:fldChar w:fldCharType="end"/>
      </w:r>
      <w:r w:rsidRPr="006C1B61">
        <w:t xml:space="preserve"> показаны массовые спектры для четырех реакций типа </w:t>
      </w:r>
      <w:r w:rsidRPr="00CF5ACE">
        <w:rPr>
          <w:i/>
          <w:lang w:val="en-US"/>
        </w:rPr>
        <w:t>K</w:t>
      </w:r>
      <w:r w:rsidRPr="00CF5ACE">
        <w:rPr>
          <w:i/>
          <w:vertAlign w:val="superscript"/>
        </w:rPr>
        <w:t>−</w:t>
      </w:r>
      <w:r w:rsidRPr="00CF5ACE">
        <w:rPr>
          <w:i/>
          <w:lang w:val="en-US"/>
        </w:rPr>
        <w:t>p</w:t>
      </w:r>
      <w:r w:rsidRPr="00CF5ACE">
        <w:rPr>
          <w:i/>
        </w:rPr>
        <w:t>→</w:t>
      </w:r>
      <w:r w:rsidRPr="00CF5ACE">
        <w:rPr>
          <w:i/>
          <w:lang w:val="en-US"/>
        </w:rPr>
        <w:t>h</w:t>
      </w:r>
      <w:r w:rsidRPr="00CF5ACE">
        <w:rPr>
          <w:i/>
        </w:rPr>
        <w:t xml:space="preserve"> +</w:t>
      </w:r>
      <w:r w:rsidR="00CF5ACE">
        <w:rPr>
          <w:i/>
          <w:lang w:val="en-US"/>
        </w:rPr>
        <w:t>X</w:t>
      </w:r>
      <w:r w:rsidRPr="006C1B61">
        <w:t xml:space="preserve">: где    </w:t>
      </w:r>
      <w:r w:rsidRPr="00CF5ACE">
        <w:rPr>
          <w:i/>
          <w:lang w:val="en-US"/>
        </w:rPr>
        <w:t>h</w:t>
      </w:r>
      <w:r w:rsidRPr="00CF5ACE">
        <w:rPr>
          <w:i/>
        </w:rPr>
        <w:t xml:space="preserve">=Λ→ </w:t>
      </w:r>
      <w:r w:rsidRPr="00CF5ACE">
        <w:rPr>
          <w:i/>
          <w:lang w:val="en-US"/>
        </w:rPr>
        <w:t>p</w:t>
      </w:r>
      <w:r w:rsidRPr="00CF5ACE">
        <w:rPr>
          <w:i/>
        </w:rPr>
        <w:t xml:space="preserve"> π</w:t>
      </w:r>
      <w:r w:rsidRPr="00CF5ACE">
        <w:rPr>
          <w:i/>
          <w:vertAlign w:val="superscript"/>
        </w:rPr>
        <w:t>−</w:t>
      </w:r>
      <w:r w:rsidRPr="00CF5ACE">
        <w:rPr>
          <w:i/>
        </w:rPr>
        <w:t xml:space="preserve"> (</w:t>
      </w:r>
      <w:r w:rsidRPr="00CF5ACE">
        <w:rPr>
          <w:i/>
          <w:lang w:val="en-US"/>
        </w:rPr>
        <w:t>a</w:t>
      </w:r>
      <w:r w:rsidRPr="00CF5ACE">
        <w:rPr>
          <w:i/>
        </w:rPr>
        <w:t xml:space="preserve">);  </w:t>
      </w:r>
      <w:r w:rsidRPr="00CF5ACE">
        <w:rPr>
          <w:i/>
          <w:lang w:val="en-US"/>
        </w:rPr>
        <w:t>h</w:t>
      </w:r>
      <w:r w:rsidRPr="00CF5ACE">
        <w:rPr>
          <w:i/>
        </w:rPr>
        <w:t xml:space="preserve">=Λ̃→ </w:t>
      </w:r>
      <w:r w:rsidRPr="00CF5ACE">
        <w:rPr>
          <w:i/>
          <w:lang w:val="en-US"/>
        </w:rPr>
        <w:t>p</w:t>
      </w:r>
      <w:r w:rsidRPr="00CF5ACE">
        <w:rPr>
          <w:i/>
        </w:rPr>
        <w:t>̃ π</w:t>
      </w:r>
      <w:r w:rsidRPr="00CF5ACE">
        <w:rPr>
          <w:i/>
          <w:vertAlign w:val="superscript"/>
        </w:rPr>
        <w:t>+</w:t>
      </w:r>
      <w:r w:rsidRPr="00CF5ACE">
        <w:rPr>
          <w:i/>
        </w:rPr>
        <w:t xml:space="preserve">  (</w:t>
      </w:r>
      <w:r w:rsidRPr="00CF5ACE">
        <w:rPr>
          <w:i/>
          <w:lang w:val="en-US"/>
        </w:rPr>
        <w:t>b</w:t>
      </w:r>
      <w:r w:rsidRPr="00CF5ACE">
        <w:rPr>
          <w:i/>
        </w:rPr>
        <w:t xml:space="preserve">);  </w:t>
      </w:r>
      <w:r w:rsidRPr="00CF5ACE">
        <w:rPr>
          <w:i/>
          <w:lang w:val="en-US"/>
        </w:rPr>
        <w:t>h</w:t>
      </w:r>
      <w:r w:rsidRPr="00CF5ACE">
        <w:rPr>
          <w:i/>
        </w:rPr>
        <w:t xml:space="preserve">=Λ→ </w:t>
      </w:r>
      <w:r w:rsidRPr="00CF5ACE">
        <w:rPr>
          <w:i/>
          <w:lang w:val="en-US"/>
        </w:rPr>
        <w:t>n</w:t>
      </w:r>
      <w:r w:rsidRPr="00CF5ACE">
        <w:rPr>
          <w:i/>
        </w:rPr>
        <w:t xml:space="preserve"> π</w:t>
      </w:r>
      <w:r w:rsidRPr="00CF5ACE">
        <w:rPr>
          <w:i/>
          <w:vertAlign w:val="superscript"/>
        </w:rPr>
        <w:t>0</w:t>
      </w:r>
      <w:r w:rsidRPr="00CF5ACE">
        <w:rPr>
          <w:i/>
        </w:rPr>
        <w:t xml:space="preserve"> (</w:t>
      </w:r>
      <w:r w:rsidRPr="00CF5ACE">
        <w:rPr>
          <w:i/>
          <w:lang w:val="en-US"/>
        </w:rPr>
        <w:t>c</w:t>
      </w:r>
      <w:r w:rsidRPr="00CF5ACE">
        <w:rPr>
          <w:i/>
        </w:rPr>
        <w:t xml:space="preserve">);   </w:t>
      </w:r>
      <w:r w:rsidRPr="00CF5ACE">
        <w:rPr>
          <w:i/>
          <w:lang w:val="en-US"/>
        </w:rPr>
        <w:t>h</w:t>
      </w:r>
      <w:r w:rsidRPr="00CF5ACE">
        <w:rPr>
          <w:i/>
        </w:rPr>
        <w:t>= Σ</w:t>
      </w:r>
      <w:r w:rsidRPr="00CF5ACE">
        <w:rPr>
          <w:i/>
          <w:vertAlign w:val="superscript"/>
        </w:rPr>
        <w:t>−</w:t>
      </w:r>
      <w:r w:rsidRPr="00CF5ACE">
        <w:rPr>
          <w:i/>
        </w:rPr>
        <w:t xml:space="preserve">→ </w:t>
      </w:r>
      <w:r w:rsidRPr="00CF5ACE">
        <w:rPr>
          <w:i/>
          <w:lang w:val="en-US"/>
        </w:rPr>
        <w:t>n</w:t>
      </w:r>
      <w:r w:rsidRPr="00CF5ACE">
        <w:rPr>
          <w:i/>
        </w:rPr>
        <w:t xml:space="preserve"> π</w:t>
      </w:r>
      <w:r w:rsidRPr="00CF5ACE">
        <w:rPr>
          <w:i/>
          <w:vertAlign w:val="superscript"/>
        </w:rPr>
        <w:t>−</w:t>
      </w:r>
      <w:r w:rsidRPr="006C1B61">
        <w:t xml:space="preserve"> (</w:t>
      </w:r>
      <w:r w:rsidRPr="006C1B61">
        <w:rPr>
          <w:lang w:val="en-US"/>
        </w:rPr>
        <w:t>d</w:t>
      </w:r>
      <w:r w:rsidRPr="006C1B61">
        <w:t xml:space="preserve">). С учетом примеси </w:t>
      </w:r>
      <w:r w:rsidRPr="00CF5ACE">
        <w:rPr>
          <w:i/>
          <w:lang w:val="en-US"/>
        </w:rPr>
        <w:t>K</w:t>
      </w:r>
      <w:r w:rsidRPr="006C1B61">
        <w:rPr>
          <w:vertAlign w:val="superscript"/>
        </w:rPr>
        <w:t>−</w:t>
      </w:r>
      <w:r w:rsidRPr="006C1B61">
        <w:t>–мезонов в пучке указанная статистика соответствует 28 часам работы установки на отрицательном пучке с энергией 34 ГэВ. В сеансе длительностью 30 суток статистика будет в 26 раз больше (</w:t>
      </w:r>
      <w:r w:rsidR="008252BC" w:rsidRPr="00C2419B">
        <w:fldChar w:fldCharType="begin"/>
      </w:r>
      <w:r w:rsidR="008252BC" w:rsidRPr="00C2419B">
        <w:instrText xml:space="preserve"> REF _Ref488240085 \h  \* MERGEFORMAT </w:instrText>
      </w:r>
      <w:r w:rsidR="008252BC" w:rsidRPr="00C2419B">
        <w:fldChar w:fldCharType="separate"/>
      </w:r>
      <w:r w:rsidR="00381BF0" w:rsidRPr="00381BF0">
        <w:t xml:space="preserve">Табл.  </w:t>
      </w:r>
      <w:r w:rsidR="00381BF0" w:rsidRPr="00381BF0">
        <w:rPr>
          <w:noProof/>
        </w:rPr>
        <w:t>6</w:t>
      </w:r>
      <w:r w:rsidR="00381BF0" w:rsidRPr="00381BF0">
        <w:t>.</w:t>
      </w:r>
      <w:r w:rsidR="00381BF0" w:rsidRPr="00381BF0">
        <w:rPr>
          <w:noProof/>
        </w:rPr>
        <w:t>1</w:t>
      </w:r>
      <w:r w:rsidR="008252BC" w:rsidRPr="00C2419B">
        <w:fldChar w:fldCharType="end"/>
      </w:r>
      <w:r w:rsidRPr="006C1B61">
        <w:t>).</w:t>
      </w:r>
    </w:p>
    <w:p w:rsidR="008252BC" w:rsidRPr="006C1B61" w:rsidRDefault="008252BC" w:rsidP="00C2419B">
      <w:pPr>
        <w:spacing w:line="276" w:lineRule="auto"/>
        <w:ind w:firstLine="709"/>
        <w:jc w:val="both"/>
        <w:rPr>
          <w:b/>
        </w:rPr>
      </w:pPr>
    </w:p>
    <w:p w:rsidR="006C1B61" w:rsidRPr="006C1B61" w:rsidRDefault="006C1B61" w:rsidP="006C1B61">
      <w:pPr>
        <w:spacing w:line="276" w:lineRule="auto"/>
        <w:jc w:val="both"/>
      </w:pPr>
      <w:r w:rsidRPr="006C1B61">
        <w:rPr>
          <w:noProof/>
        </w:rPr>
        <mc:AlternateContent>
          <mc:Choice Requires="wps">
            <w:drawing>
              <wp:anchor distT="0" distB="0" distL="114300" distR="114300" simplePos="0" relativeHeight="251696128" behindDoc="0" locked="0" layoutInCell="1" allowOverlap="1" wp14:anchorId="4C48B1B5" wp14:editId="1BD63D15">
                <wp:simplePos x="0" y="0"/>
                <wp:positionH relativeFrom="column">
                  <wp:posOffset>4857750</wp:posOffset>
                </wp:positionH>
                <wp:positionV relativeFrom="paragraph">
                  <wp:posOffset>2166620</wp:posOffset>
                </wp:positionV>
                <wp:extent cx="457200" cy="342900"/>
                <wp:effectExtent l="0" t="4445" r="0" b="0"/>
                <wp:wrapNone/>
                <wp:docPr id="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C1B61">
                            <w:r>
                              <w:t>(</w:t>
                            </w:r>
                            <w:r>
                              <w:rPr>
                                <w:lang w:val="en-US"/>
                              </w:rPr>
                              <w:t>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left:0;text-align:left;margin-left:382.5pt;margin-top:170.6pt;width:36pt;height:2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9fNgQIAABc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" stroked="f">
                <v:textbox>
                  <w:txbxContent>
                    <w:p w:rsidR="004004D4" w:rsidRDefault="004004D4" w:rsidP="006C1B61">
                      <w:r>
                        <w:t>(</w:t>
                      </w:r>
                      <w:r>
                        <w:rPr>
                          <w:lang w:val="en-US"/>
                        </w:rPr>
                        <w:t>d</w:t>
                      </w:r>
                      <w:r>
                        <w:t>)</w:t>
                      </w:r>
                    </w:p>
                  </w:txbxContent>
                </v:textbox>
              </v:shape>
            </w:pict>
          </mc:Fallback>
        </mc:AlternateContent>
      </w:r>
      <w:r w:rsidRPr="006C1B61">
        <w:rPr>
          <w:noProof/>
        </w:rPr>
        <mc:AlternateContent>
          <mc:Choice Requires="wps">
            <w:drawing>
              <wp:anchor distT="0" distB="0" distL="114300" distR="114300" simplePos="0" relativeHeight="251695104" behindDoc="0" locked="0" layoutInCell="1" allowOverlap="1" wp14:anchorId="04F20E52" wp14:editId="551C2266">
                <wp:simplePos x="0" y="0"/>
                <wp:positionH relativeFrom="column">
                  <wp:posOffset>4981575</wp:posOffset>
                </wp:positionH>
                <wp:positionV relativeFrom="paragraph">
                  <wp:posOffset>699770</wp:posOffset>
                </wp:positionV>
                <wp:extent cx="457200" cy="342900"/>
                <wp:effectExtent l="0" t="4445" r="0" b="0"/>
                <wp:wrapNone/>
                <wp:docPr id="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C1B61">
                            <w:r>
                              <w:t>(</w:t>
                            </w:r>
                            <w:r>
                              <w:rPr>
                                <w:lang w:val="en-US"/>
                              </w:rPr>
                              <w:t>c</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left:0;text-align:left;margin-left:392.25pt;margin-top:55.1pt;width:36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I7A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Zxgp&#10;0gFFD3zw6FoPKJ+H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" stroked="f">
                <v:textbox>
                  <w:txbxContent>
                    <w:p w:rsidR="004004D4" w:rsidRDefault="004004D4" w:rsidP="006C1B61">
                      <w:r>
                        <w:t>(</w:t>
                      </w:r>
                      <w:r>
                        <w:rPr>
                          <w:lang w:val="en-US"/>
                        </w:rPr>
                        <w:t>c</w:t>
                      </w:r>
                      <w:r>
                        <w:t>)</w:t>
                      </w:r>
                    </w:p>
                  </w:txbxContent>
                </v:textbox>
              </v:shape>
            </w:pict>
          </mc:Fallback>
        </mc:AlternateContent>
      </w:r>
      <w:r w:rsidRPr="006C1B61">
        <w:rPr>
          <w:noProof/>
        </w:rPr>
        <mc:AlternateContent>
          <mc:Choice Requires="wps">
            <w:drawing>
              <wp:anchor distT="0" distB="0" distL="114300" distR="114300" simplePos="0" relativeHeight="251694080" behindDoc="0" locked="0" layoutInCell="1" allowOverlap="1" wp14:anchorId="33608F41" wp14:editId="1A646F2E">
                <wp:simplePos x="0" y="0"/>
                <wp:positionH relativeFrom="column">
                  <wp:posOffset>1543050</wp:posOffset>
                </wp:positionH>
                <wp:positionV relativeFrom="paragraph">
                  <wp:posOffset>2099945</wp:posOffset>
                </wp:positionV>
                <wp:extent cx="457200" cy="342900"/>
                <wp:effectExtent l="0" t="4445" r="0" b="0"/>
                <wp:wrapNone/>
                <wp:docPr id="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C1B61">
                            <w:r>
                              <w:t>(</w:t>
                            </w:r>
                            <w:r>
                              <w:rPr>
                                <w:lang w:val="en-US"/>
                              </w:rPr>
                              <w:t>b</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3" type="#_x0000_t202" style="position:absolute;left:0;text-align:left;margin-left:121.5pt;margin-top:165.35pt;width:36pt;height:2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uQ/gQIAABc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" stroked="f">
                <v:textbox>
                  <w:txbxContent>
                    <w:p w:rsidR="004004D4" w:rsidRDefault="004004D4" w:rsidP="006C1B61">
                      <w:r>
                        <w:t>(</w:t>
                      </w:r>
                      <w:r>
                        <w:rPr>
                          <w:lang w:val="en-US"/>
                        </w:rPr>
                        <w:t>b</w:t>
                      </w:r>
                      <w:r>
                        <w:t>)</w:t>
                      </w:r>
                    </w:p>
                  </w:txbxContent>
                </v:textbox>
              </v:shape>
            </w:pict>
          </mc:Fallback>
        </mc:AlternateContent>
      </w:r>
      <w:r w:rsidRPr="006C1B61">
        <w:rPr>
          <w:noProof/>
        </w:rPr>
        <mc:AlternateContent>
          <mc:Choice Requires="wps">
            <w:drawing>
              <wp:anchor distT="0" distB="0" distL="114300" distR="114300" simplePos="0" relativeHeight="251693056" behindDoc="0" locked="0" layoutInCell="1" allowOverlap="1" wp14:anchorId="1A0A04E4" wp14:editId="0D6A55C1">
                <wp:simplePos x="0" y="0"/>
                <wp:positionH relativeFrom="column">
                  <wp:posOffset>1543050</wp:posOffset>
                </wp:positionH>
                <wp:positionV relativeFrom="paragraph">
                  <wp:posOffset>623570</wp:posOffset>
                </wp:positionV>
                <wp:extent cx="457200" cy="342900"/>
                <wp:effectExtent l="0" t="4445" r="0" b="0"/>
                <wp:wrapNone/>
                <wp:docPr id="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04D4" w:rsidRDefault="004004D4" w:rsidP="006C1B61">
                            <w:r>
                              <w:t>(</w:t>
                            </w:r>
                            <w:r>
                              <w:rPr>
                                <w:lang w:val="en-US"/>
                              </w:rPr>
                              <w:t>a</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4" type="#_x0000_t202" style="position:absolute;left:0;text-align:left;margin-left:121.5pt;margin-top:49.1pt;width:36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" stroked="f">
                <v:textbox>
                  <w:txbxContent>
                    <w:p w:rsidR="004004D4" w:rsidRDefault="004004D4" w:rsidP="006C1B61">
                      <w:r>
                        <w:t>(</w:t>
                      </w:r>
                      <w:r>
                        <w:rPr>
                          <w:lang w:val="en-US"/>
                        </w:rPr>
                        <w:t>a</w:t>
                      </w:r>
                      <w:r>
                        <w:t>)</w:t>
                      </w:r>
                    </w:p>
                  </w:txbxContent>
                </v:textbox>
              </v:shape>
            </w:pict>
          </mc:Fallback>
        </mc:AlternateContent>
      </w:r>
      <w:r w:rsidRPr="006C1B61">
        <w:t xml:space="preserve"> </w:t>
      </w:r>
      <w:r w:rsidRPr="006C1B61">
        <w:rPr>
          <w:noProof/>
        </w:rPr>
        <w:drawing>
          <wp:inline distT="0" distB="0" distL="0" distR="0" wp14:anchorId="4368860F" wp14:editId="1BEBC917">
            <wp:extent cx="2876550" cy="3200400"/>
            <wp:effectExtent l="0" t="0" r="0" b="0"/>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a:extLst>
                        <a:ext uri="{28A0092B-C50C-407E-A947-70E740481C1C}">
                          <a14:useLocalDpi xmlns:a14="http://schemas.microsoft.com/office/drawing/2010/main" val="0"/>
                        </a:ext>
                      </a:extLst>
                    </a:blip>
                    <a:srcRect l="2115" t="36687" r="19920" b="2074"/>
                    <a:stretch>
                      <a:fillRect/>
                    </a:stretch>
                  </pic:blipFill>
                  <pic:spPr bwMode="auto">
                    <a:xfrm>
                      <a:off x="0" y="0"/>
                      <a:ext cx="2876550" cy="3200400"/>
                    </a:xfrm>
                    <a:prstGeom prst="rect">
                      <a:avLst/>
                    </a:prstGeom>
                    <a:noFill/>
                    <a:ln>
                      <a:noFill/>
                    </a:ln>
                  </pic:spPr>
                </pic:pic>
              </a:graphicData>
            </a:graphic>
          </wp:inline>
        </w:drawing>
      </w:r>
      <w:r w:rsidRPr="006C1B61">
        <w:rPr>
          <w:noProof/>
        </w:rPr>
        <w:drawing>
          <wp:inline distT="0" distB="0" distL="0" distR="0" wp14:anchorId="3F8E3074" wp14:editId="4CE5955A">
            <wp:extent cx="2876550" cy="3200400"/>
            <wp:effectExtent l="0" t="0" r="0" b="0"/>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a:extLst>
                        <a:ext uri="{28A0092B-C50C-407E-A947-70E740481C1C}">
                          <a14:useLocalDpi xmlns:a14="http://schemas.microsoft.com/office/drawing/2010/main" val="0"/>
                        </a:ext>
                      </a:extLst>
                    </a:blip>
                    <a:srcRect l="2115" t="36687" r="19920" b="2025"/>
                    <a:stretch>
                      <a:fillRect/>
                    </a:stretch>
                  </pic:blipFill>
                  <pic:spPr bwMode="auto">
                    <a:xfrm>
                      <a:off x="0" y="0"/>
                      <a:ext cx="2876550" cy="3200400"/>
                    </a:xfrm>
                    <a:prstGeom prst="rect">
                      <a:avLst/>
                    </a:prstGeom>
                    <a:noFill/>
                    <a:ln>
                      <a:noFill/>
                    </a:ln>
                  </pic:spPr>
                </pic:pic>
              </a:graphicData>
            </a:graphic>
          </wp:inline>
        </w:drawing>
      </w:r>
    </w:p>
    <w:p w:rsidR="009516CC" w:rsidRDefault="00C2419B" w:rsidP="00C2419B">
      <w:pPr>
        <w:pStyle w:val="ae"/>
        <w:jc w:val="center"/>
        <w:rPr>
          <w:b w:val="0"/>
        </w:rPr>
      </w:pPr>
      <w:bookmarkStart w:id="336" w:name="_Ref488240159"/>
      <w:r w:rsidRPr="00C2419B">
        <w:rPr>
          <w:b w:val="0"/>
        </w:rPr>
        <w:t xml:space="preserve">Рис.  </w:t>
      </w:r>
      <w:r w:rsidR="0001688C">
        <w:rPr>
          <w:b w:val="0"/>
        </w:rPr>
        <w:fldChar w:fldCharType="begin"/>
      </w:r>
      <w:r w:rsidR="0001688C">
        <w:rPr>
          <w:b w:val="0"/>
        </w:rPr>
        <w:instrText xml:space="preserve"> STYLEREF 1 \s </w:instrText>
      </w:r>
      <w:r w:rsidR="0001688C">
        <w:rPr>
          <w:b w:val="0"/>
        </w:rPr>
        <w:fldChar w:fldCharType="separate"/>
      </w:r>
      <w:r w:rsidR="00381BF0">
        <w:rPr>
          <w:b w:val="0"/>
          <w:noProof/>
        </w:rPr>
        <w:t>6</w:t>
      </w:r>
      <w:r w:rsidR="0001688C">
        <w:rPr>
          <w:b w:val="0"/>
        </w:rPr>
        <w:fldChar w:fldCharType="end"/>
      </w:r>
      <w:r w:rsidR="0001688C">
        <w:rPr>
          <w:b w:val="0"/>
        </w:rPr>
        <w:t>.</w:t>
      </w:r>
      <w:r w:rsidR="0001688C">
        <w:rPr>
          <w:b w:val="0"/>
        </w:rPr>
        <w:fldChar w:fldCharType="begin"/>
      </w:r>
      <w:r w:rsidR="0001688C">
        <w:rPr>
          <w:b w:val="0"/>
        </w:rPr>
        <w:instrText xml:space="preserve"> SEQ Рис._ \* ARABIC \s 1 </w:instrText>
      </w:r>
      <w:r w:rsidR="0001688C">
        <w:rPr>
          <w:b w:val="0"/>
        </w:rPr>
        <w:fldChar w:fldCharType="separate"/>
      </w:r>
      <w:r w:rsidR="00381BF0">
        <w:rPr>
          <w:b w:val="0"/>
          <w:noProof/>
        </w:rPr>
        <w:t>5</w:t>
      </w:r>
      <w:r w:rsidR="0001688C">
        <w:rPr>
          <w:b w:val="0"/>
        </w:rPr>
        <w:fldChar w:fldCharType="end"/>
      </w:r>
      <w:bookmarkEnd w:id="336"/>
      <w:r w:rsidR="006C1B61" w:rsidRPr="00C2419B">
        <w:rPr>
          <w:b w:val="0"/>
        </w:rPr>
        <w:t xml:space="preserve"> Эффективная масса продуктов распада в процессе </w:t>
      </w:r>
      <w:r w:rsidR="006C1B61" w:rsidRPr="00CF5ACE">
        <w:rPr>
          <w:b w:val="0"/>
          <w:i/>
          <w:lang w:val="en-US"/>
        </w:rPr>
        <w:t>K</w:t>
      </w:r>
      <w:r w:rsidR="006C1B61" w:rsidRPr="00CF5ACE">
        <w:rPr>
          <w:b w:val="0"/>
          <w:i/>
          <w:vertAlign w:val="superscript"/>
        </w:rPr>
        <w:t>−</w:t>
      </w:r>
      <w:r w:rsidR="006C1B61" w:rsidRPr="00CF5ACE">
        <w:rPr>
          <w:b w:val="0"/>
          <w:i/>
          <w:lang w:val="en-US"/>
        </w:rPr>
        <w:t>p</w:t>
      </w:r>
      <w:r w:rsidR="006C1B61" w:rsidRPr="00CF5ACE">
        <w:rPr>
          <w:b w:val="0"/>
          <w:i/>
        </w:rPr>
        <w:t>→</w:t>
      </w:r>
      <w:r w:rsidR="006C1B61" w:rsidRPr="00CF5ACE">
        <w:rPr>
          <w:b w:val="0"/>
          <w:i/>
          <w:lang w:val="en-US"/>
        </w:rPr>
        <w:t>h</w:t>
      </w:r>
      <w:r w:rsidR="006C1B61" w:rsidRPr="00CF5ACE">
        <w:rPr>
          <w:b w:val="0"/>
          <w:i/>
        </w:rPr>
        <w:t xml:space="preserve"> +</w:t>
      </w:r>
      <w:r w:rsidR="00CF5ACE">
        <w:rPr>
          <w:b w:val="0"/>
          <w:i/>
          <w:lang w:val="en-US"/>
        </w:rPr>
        <w:t>X</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xml:space="preserve"> π</w:t>
      </w:r>
      <w:r w:rsidR="006C1B61" w:rsidRPr="00CF5ACE">
        <w:rPr>
          <w:b w:val="0"/>
          <w:i/>
          <w:vertAlign w:val="superscript"/>
        </w:rPr>
        <w:t>−</w:t>
      </w:r>
      <w:r w:rsidR="006C1B61" w:rsidRPr="00CF5ACE">
        <w:rPr>
          <w:b w:val="0"/>
          <w:i/>
        </w:rPr>
        <w:t xml:space="preserve"> (</w:t>
      </w:r>
      <w:r w:rsidR="006C1B61" w:rsidRPr="00CF5ACE">
        <w:rPr>
          <w:b w:val="0"/>
          <w:i/>
          <w:lang w:val="en-US"/>
        </w:rPr>
        <w:t>a</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p</w:t>
      </w:r>
      <w:r w:rsidR="006C1B61" w:rsidRPr="00CF5ACE">
        <w:rPr>
          <w:b w:val="0"/>
          <w:i/>
        </w:rPr>
        <w:t>̃ π</w:t>
      </w:r>
      <w:r w:rsidR="006C1B61" w:rsidRPr="00CF5ACE">
        <w:rPr>
          <w:b w:val="0"/>
          <w:i/>
          <w:vertAlign w:val="superscript"/>
        </w:rPr>
        <w:t>+</w:t>
      </w:r>
      <w:r w:rsidR="006C1B61" w:rsidRPr="00CF5ACE">
        <w:rPr>
          <w:b w:val="0"/>
          <w:i/>
        </w:rPr>
        <w:t xml:space="preserve">  (</w:t>
      </w:r>
      <w:r w:rsidR="006C1B61" w:rsidRPr="00CF5ACE">
        <w:rPr>
          <w:b w:val="0"/>
          <w:i/>
          <w:lang w:val="en-US"/>
        </w:rPr>
        <w:t>b</w:t>
      </w:r>
      <w:r w:rsidR="006C1B61" w:rsidRPr="00CF5ACE">
        <w:rPr>
          <w:b w:val="0"/>
          <w:i/>
        </w:rPr>
        <w:t xml:space="preserve">);  </w:t>
      </w:r>
      <w:r w:rsidR="006C1B61" w:rsidRPr="00CF5ACE">
        <w:rPr>
          <w:b w:val="0"/>
          <w:i/>
          <w:lang w:val="en-US"/>
        </w:rPr>
        <w:t>h</w:t>
      </w:r>
      <w:r w:rsidR="006C1B61" w:rsidRPr="00CF5ACE">
        <w:rPr>
          <w:b w:val="0"/>
          <w:i/>
        </w:rPr>
        <w:t xml:space="preserve">=Λ→ </w:t>
      </w:r>
      <w:r w:rsidR="006C1B61" w:rsidRPr="00CF5ACE">
        <w:rPr>
          <w:b w:val="0"/>
          <w:i/>
          <w:lang w:val="en-US"/>
        </w:rPr>
        <w:t>n</w:t>
      </w:r>
      <w:r w:rsidR="006C1B61" w:rsidRPr="00CF5ACE">
        <w:rPr>
          <w:b w:val="0"/>
          <w:i/>
        </w:rPr>
        <w:t xml:space="preserve"> π</w:t>
      </w:r>
      <w:r w:rsidR="006C1B61" w:rsidRPr="00CF5ACE">
        <w:rPr>
          <w:b w:val="0"/>
          <w:i/>
          <w:vertAlign w:val="superscript"/>
        </w:rPr>
        <w:t>0</w:t>
      </w:r>
      <w:r w:rsidR="006C1B61" w:rsidRPr="00CF5ACE">
        <w:rPr>
          <w:b w:val="0"/>
          <w:i/>
        </w:rPr>
        <w:t xml:space="preserve"> (</w:t>
      </w:r>
      <w:r w:rsidR="006C1B61" w:rsidRPr="00CF5ACE">
        <w:rPr>
          <w:b w:val="0"/>
          <w:i/>
          <w:lang w:val="en-US"/>
        </w:rPr>
        <w:t>c</w:t>
      </w:r>
      <w:r w:rsidR="006C1B61" w:rsidRPr="00CF5ACE">
        <w:rPr>
          <w:b w:val="0"/>
          <w:i/>
        </w:rPr>
        <w:t xml:space="preserve">);   </w:t>
      </w:r>
      <w:r w:rsidR="006C1B61" w:rsidRPr="00CF5ACE">
        <w:rPr>
          <w:b w:val="0"/>
          <w:i/>
          <w:lang w:val="en-US"/>
        </w:rPr>
        <w:t>h</w:t>
      </w:r>
      <w:r w:rsidR="006C1B61" w:rsidRPr="00CF5ACE">
        <w:rPr>
          <w:b w:val="0"/>
          <w:i/>
        </w:rPr>
        <w:t>= Σ</w:t>
      </w:r>
      <w:r w:rsidR="006C1B61" w:rsidRPr="00CF5ACE">
        <w:rPr>
          <w:b w:val="0"/>
          <w:i/>
          <w:vertAlign w:val="superscript"/>
        </w:rPr>
        <w:t>−</w:t>
      </w:r>
      <w:r w:rsidR="006C1B61" w:rsidRPr="00CF5ACE">
        <w:rPr>
          <w:b w:val="0"/>
          <w:i/>
        </w:rPr>
        <w:t xml:space="preserve">→ </w:t>
      </w:r>
      <w:r w:rsidR="006C1B61" w:rsidRPr="00CF5ACE">
        <w:rPr>
          <w:b w:val="0"/>
          <w:i/>
          <w:lang w:val="en-US"/>
        </w:rPr>
        <w:t>n</w:t>
      </w:r>
      <w:r w:rsidR="006C1B61" w:rsidRPr="00CF5ACE">
        <w:rPr>
          <w:b w:val="0"/>
          <w:i/>
        </w:rPr>
        <w:t xml:space="preserve"> π</w:t>
      </w:r>
      <w:r w:rsidR="006C1B61" w:rsidRPr="00CF5ACE">
        <w:rPr>
          <w:b w:val="0"/>
          <w:i/>
          <w:vertAlign w:val="superscript"/>
        </w:rPr>
        <w:t>−</w:t>
      </w:r>
      <w:r w:rsidR="006C1B61" w:rsidRPr="00C2419B">
        <w:rPr>
          <w:b w:val="0"/>
        </w:rPr>
        <w:t xml:space="preserve"> (</w:t>
      </w:r>
      <w:r w:rsidR="006C1B61" w:rsidRPr="00C2419B">
        <w:rPr>
          <w:b w:val="0"/>
          <w:lang w:val="en-US"/>
        </w:rPr>
        <w:t>d</w:t>
      </w:r>
      <w:r w:rsidR="006C1B61" w:rsidRPr="00C2419B">
        <w:rPr>
          <w:b w:val="0"/>
        </w:rPr>
        <w:t>).</w:t>
      </w:r>
    </w:p>
    <w:p w:rsidR="00C2419B" w:rsidRPr="009E587D" w:rsidRDefault="00C2419B" w:rsidP="009E587D">
      <w:pPr>
        <w:rPr>
          <w:bCs/>
          <w:sz w:val="20"/>
          <w:szCs w:val="20"/>
        </w:rPr>
      </w:pPr>
      <w:r w:rsidRPr="00A729D9">
        <w:rPr>
          <w:b/>
        </w:rPr>
        <w:br w:type="page"/>
      </w:r>
    </w:p>
    <w:p w:rsidR="00D9121E" w:rsidRPr="00EB4789" w:rsidRDefault="0075298A" w:rsidP="00EB4789">
      <w:pPr>
        <w:pStyle w:val="1"/>
        <w:numPr>
          <w:ilvl w:val="0"/>
          <w:numId w:val="0"/>
        </w:numPr>
        <w:ind w:left="432" w:hanging="432"/>
        <w:rPr>
          <w:b w:val="0"/>
          <w:sz w:val="24"/>
          <w:szCs w:val="24"/>
          <w:lang w:val="en-US"/>
        </w:rPr>
      </w:pPr>
      <w:bookmarkStart w:id="337" w:name="_Toc22133884"/>
      <w:r w:rsidRPr="0075298A">
        <w:rPr>
          <w:b w:val="0"/>
          <w:sz w:val="24"/>
          <w:szCs w:val="24"/>
        </w:rPr>
        <w:lastRenderedPageBreak/>
        <w:t>Список используемой литературы</w:t>
      </w:r>
      <w:bookmarkEnd w:id="337"/>
    </w:p>
    <w:sectPr w:rsidR="00D9121E" w:rsidRPr="00EB4789" w:rsidSect="00B121B7">
      <w:footerReference w:type="even" r:id="rId278"/>
      <w:footerReference w:type="default" r:id="rId279"/>
      <w:endnotePr>
        <w:numFmt w:val="decimal"/>
      </w:endnotePr>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043" w:rsidRDefault="00D55043">
      <w:r>
        <w:separator/>
      </w:r>
    </w:p>
  </w:endnote>
  <w:endnote w:type="continuationSeparator" w:id="0">
    <w:p w:rsidR="00D55043" w:rsidRDefault="00D55043">
      <w:r>
        <w:continuationSeparator/>
      </w:r>
    </w:p>
  </w:endnote>
  <w:endnote w:id="1">
    <w:p w:rsidR="004004D4" w:rsidRPr="00EB4789" w:rsidRDefault="004004D4" w:rsidP="00EB4789">
      <w:pPr>
        <w:pStyle w:val="a8"/>
        <w:jc w:val="both"/>
        <w:rPr>
          <w:lang w:val="de-DE"/>
        </w:rPr>
      </w:pPr>
      <w:r w:rsidRPr="00EB4789">
        <w:rPr>
          <w:rStyle w:val="aa"/>
        </w:rPr>
        <w:endnoteRef/>
      </w:r>
      <w:r w:rsidRPr="00EB4789">
        <w:rPr>
          <w:lang w:val="de-DE"/>
        </w:rPr>
        <w:t xml:space="preserve"> Von W.Gerlach and O.Stern, Z. Phys. </w:t>
      </w:r>
      <w:r w:rsidRPr="00EB4789">
        <w:rPr>
          <w:b/>
          <w:lang w:val="de-DE"/>
        </w:rPr>
        <w:t>8</w:t>
      </w:r>
      <w:r w:rsidRPr="00EB4789">
        <w:rPr>
          <w:lang w:val="de-DE"/>
        </w:rPr>
        <w:t xml:space="preserve"> (1921) 110</w:t>
      </w:r>
    </w:p>
  </w:endnote>
  <w:endnote w:id="2">
    <w:p w:rsidR="004004D4" w:rsidRPr="00EB4789" w:rsidRDefault="004004D4" w:rsidP="00EB4789">
      <w:pPr>
        <w:pStyle w:val="a8"/>
        <w:jc w:val="both"/>
        <w:rPr>
          <w:lang w:val="en-US"/>
        </w:rPr>
      </w:pPr>
      <w:r w:rsidRPr="00EB4789">
        <w:rPr>
          <w:rStyle w:val="aa"/>
        </w:rPr>
        <w:endnoteRef/>
      </w:r>
      <w:r w:rsidRPr="00EB4789">
        <w:rPr>
          <w:lang w:val="en-US"/>
        </w:rPr>
        <w:t xml:space="preserve"> G. Kane, J. Pumplin and W. Repko, Phys. Rev. Lett. </w:t>
      </w:r>
      <w:r w:rsidRPr="00EB4789">
        <w:rPr>
          <w:b/>
          <w:lang w:val="en-US"/>
        </w:rPr>
        <w:t>41</w:t>
      </w:r>
      <w:r w:rsidRPr="00EB4789">
        <w:rPr>
          <w:lang w:val="en-US"/>
        </w:rPr>
        <w:t xml:space="preserve"> (1978) 1689</w:t>
      </w:r>
    </w:p>
  </w:endnote>
  <w:endnote w:id="3">
    <w:p w:rsidR="004004D4" w:rsidRPr="00EB4789" w:rsidRDefault="004004D4" w:rsidP="00EB4789">
      <w:pPr>
        <w:pStyle w:val="a8"/>
        <w:jc w:val="both"/>
        <w:rPr>
          <w:lang w:val="en-US"/>
        </w:rPr>
      </w:pPr>
      <w:r w:rsidRPr="00EB4789">
        <w:rPr>
          <w:rStyle w:val="aa"/>
        </w:rPr>
        <w:endnoteRef/>
      </w:r>
      <w:r w:rsidRPr="00EB4789">
        <w:rPr>
          <w:lang w:val="en-US"/>
        </w:rPr>
        <w:t xml:space="preserve"> A.K. Likhoded, A.V. Luchinsky, S.V. Poslavsky, Phys.Rev. D86 (2012) 074027, DOI: 10.1103/PhysRevD.86.074027, e-Print: arXiv:1203.4893;  Phys.Rev. D90 (2014) no.7, 074021, (2014-10-16), DOI: 10.1103/PhysRevD.90.074021, e-Print: arXiv:1409.0693</w:t>
      </w:r>
    </w:p>
  </w:endnote>
  <w:endnote w:id="4">
    <w:p w:rsidR="004004D4" w:rsidRPr="00EB4789" w:rsidRDefault="004004D4" w:rsidP="00EB4789">
      <w:pPr>
        <w:pStyle w:val="a8"/>
        <w:jc w:val="both"/>
        <w:rPr>
          <w:lang w:val="en-US"/>
        </w:rPr>
      </w:pPr>
      <w:r w:rsidRPr="00EB4789">
        <w:rPr>
          <w:rStyle w:val="aa"/>
        </w:rPr>
        <w:endnoteRef/>
      </w:r>
      <w:r w:rsidRPr="00EB4789">
        <w:rPr>
          <w:lang w:val="en-US"/>
        </w:rPr>
        <w:t xml:space="preserve"> LHCb Collaboration (Roel Aaij (NIKHEF, Amsterdam) et al.), JHEP 1410 (2014) 088 (2014-10-14), DOI: 10.1007/JHEP10(2014)088,  e-Print: arXiv:1409.1408 [hep-ex].</w:t>
      </w:r>
    </w:p>
  </w:endnote>
  <w:endnote w:id="5">
    <w:p w:rsidR="004004D4" w:rsidRPr="00EB4789" w:rsidRDefault="004004D4" w:rsidP="00EB4789">
      <w:pPr>
        <w:pStyle w:val="a8"/>
        <w:jc w:val="both"/>
        <w:rPr>
          <w:lang w:val="de-DE"/>
        </w:rPr>
      </w:pPr>
      <w:r w:rsidRPr="00EB4789">
        <w:rPr>
          <w:rStyle w:val="aa"/>
        </w:rPr>
        <w:endnoteRef/>
      </w:r>
      <w:r w:rsidRPr="00EB4789">
        <w:rPr>
          <w:lang w:val="en-US"/>
        </w:rPr>
        <w:t xml:space="preserve"> CMS Collaboration (Vardan Khachatryan et al.) </w:t>
      </w:r>
      <w:r w:rsidRPr="00EB4789">
        <w:rPr>
          <w:lang w:val="de-DE"/>
        </w:rPr>
        <w:t>Phys.Lett. B743 (2015) 383-402 (2015-04-09), DOI: 10.1016/j.physletb.2015.02.048,  e-Print: arXiv:1409.5761</w:t>
      </w:r>
    </w:p>
  </w:endnote>
  <w:endnote w:id="6">
    <w:p w:rsidR="004004D4" w:rsidRPr="00EB4789" w:rsidRDefault="004004D4" w:rsidP="00EB4789">
      <w:pPr>
        <w:pStyle w:val="a8"/>
        <w:jc w:val="both"/>
        <w:rPr>
          <w:lang w:val="en-US"/>
        </w:rPr>
      </w:pPr>
      <w:r w:rsidRPr="00EB4789">
        <w:rPr>
          <w:rStyle w:val="aa"/>
        </w:rPr>
        <w:endnoteRef/>
      </w:r>
      <w:r w:rsidRPr="00EB4789">
        <w:rPr>
          <w:lang w:val="en-US"/>
        </w:rPr>
        <w:t xml:space="preserve"> V. L. Rykov, Proc. 13th Int. Symp. Spin Phys., Protvino, Russia, Sep 8-12, 1998, World Scientific 1999, p. 450-452 (доступно на http://spin.ihep.su/spin98).</w:t>
      </w:r>
    </w:p>
  </w:endnote>
  <w:endnote w:id="7">
    <w:p w:rsidR="004004D4" w:rsidRPr="00EB4789" w:rsidRDefault="004004D4" w:rsidP="00EB4789">
      <w:pPr>
        <w:pStyle w:val="a8"/>
        <w:jc w:val="both"/>
        <w:rPr>
          <w:lang w:val="en-US"/>
        </w:rPr>
      </w:pPr>
      <w:r w:rsidRPr="00EB4789">
        <w:rPr>
          <w:rStyle w:val="aa"/>
        </w:rPr>
        <w:endnoteRef/>
      </w:r>
      <w:r w:rsidRPr="00EB4789">
        <w:rPr>
          <w:lang w:val="en-US"/>
        </w:rPr>
        <w:t xml:space="preserve"> V. L. Rykov, </w:t>
      </w:r>
      <w:r w:rsidRPr="00EB4789">
        <w:rPr>
          <w:i/>
          <w:lang w:val="en-US"/>
        </w:rPr>
        <w:t>arXiv:hep-ex/9908050</w:t>
      </w:r>
    </w:p>
  </w:endnote>
  <w:endnote w:id="8">
    <w:p w:rsidR="004004D4" w:rsidRPr="00EB4789" w:rsidRDefault="004004D4" w:rsidP="00EB4789">
      <w:pPr>
        <w:pStyle w:val="a8"/>
        <w:jc w:val="both"/>
        <w:rPr>
          <w:lang w:val="en-US"/>
        </w:rPr>
      </w:pPr>
      <w:r w:rsidRPr="00EB4789">
        <w:rPr>
          <w:rStyle w:val="aa"/>
        </w:rPr>
        <w:endnoteRef/>
      </w:r>
      <w:r w:rsidRPr="00EB4789">
        <w:rPr>
          <w:lang w:val="de-DE"/>
        </w:rPr>
        <w:t xml:space="preserve"> </w:t>
      </w:r>
      <w:bookmarkStart w:id="10" w:name="_Ref488414363"/>
      <w:r w:rsidRPr="00EB4789">
        <w:rPr>
          <w:lang w:val="de-DE"/>
        </w:rPr>
        <w:t xml:space="preserve">S. Kovalenko, I. Schmidt and J. Soffer, </w:t>
      </w:r>
      <w:r w:rsidRPr="00EB4789">
        <w:rPr>
          <w:i/>
          <w:lang w:val="de-DE"/>
        </w:rPr>
        <w:t xml:space="preserve">Phys. </w:t>
      </w:r>
      <w:r w:rsidRPr="00EB4789">
        <w:rPr>
          <w:i/>
          <w:lang w:val="en-US"/>
        </w:rPr>
        <w:t>Lett</w:t>
      </w:r>
      <w:r w:rsidRPr="00EB4789">
        <w:rPr>
          <w:lang w:val="en-US"/>
        </w:rPr>
        <w:t xml:space="preserve">. </w:t>
      </w:r>
      <w:r w:rsidRPr="00EB4789">
        <w:rPr>
          <w:b/>
          <w:lang w:val="en-US"/>
        </w:rPr>
        <w:t>B503</w:t>
      </w:r>
      <w:r w:rsidRPr="00EB4789">
        <w:rPr>
          <w:lang w:val="en-US"/>
        </w:rPr>
        <w:t xml:space="preserve"> (2001)</w:t>
      </w:r>
      <w:bookmarkEnd w:id="10"/>
      <w:r w:rsidRPr="00EB4789">
        <w:rPr>
          <w:lang w:val="en-US"/>
        </w:rPr>
        <w:t xml:space="preserve"> 313; </w:t>
      </w:r>
      <w:r w:rsidRPr="00EB4789">
        <w:rPr>
          <w:i/>
          <w:lang w:val="en-US"/>
        </w:rPr>
        <w:t>arXiv:hep-ph/9912529</w:t>
      </w:r>
    </w:p>
  </w:endnote>
  <w:endnote w:id="9">
    <w:p w:rsidR="004004D4" w:rsidRPr="00EB4789" w:rsidRDefault="004004D4" w:rsidP="00EB4789">
      <w:pPr>
        <w:pStyle w:val="a8"/>
        <w:jc w:val="both"/>
        <w:rPr>
          <w:lang w:val="en-US"/>
        </w:rPr>
      </w:pPr>
      <w:r w:rsidRPr="00EB4789">
        <w:rPr>
          <w:rStyle w:val="aa"/>
        </w:rPr>
        <w:endnoteRef/>
      </w:r>
      <w:r w:rsidRPr="00EB4789">
        <w:rPr>
          <w:lang w:val="en-US"/>
        </w:rPr>
        <w:t xml:space="preserve"> D. Boer, Phys. Rev. D62 (2000) 094029; arXiv:hep-ph/0004217. </w:t>
      </w:r>
      <w:r w:rsidRPr="00EB4789">
        <w:rPr>
          <w:lang w:val="de-DE"/>
        </w:rPr>
        <w:t xml:space="preserve">D. Boer, W. J. den Dunnen, Phys. </w:t>
      </w:r>
      <w:r w:rsidRPr="00EB4789">
        <w:rPr>
          <w:lang w:val="en-US"/>
        </w:rPr>
        <w:t>Rev. Lett. 105 (2010) 071801; arXiv:hep-ph/1005.2956.</w:t>
      </w:r>
    </w:p>
  </w:endnote>
  <w:endnote w:id="10">
    <w:p w:rsidR="004004D4" w:rsidRPr="00EB4789" w:rsidRDefault="004004D4" w:rsidP="00EB4789">
      <w:pPr>
        <w:pStyle w:val="a8"/>
        <w:jc w:val="both"/>
        <w:rPr>
          <w:lang w:val="en-US"/>
        </w:rPr>
      </w:pPr>
      <w:r w:rsidRPr="00EB4789">
        <w:rPr>
          <w:rStyle w:val="aa"/>
        </w:rPr>
        <w:endnoteRef/>
      </w:r>
      <w:r w:rsidRPr="00EB4789">
        <w:rPr>
          <w:lang w:val="en-US"/>
        </w:rPr>
        <w:t xml:space="preserve"> G. Bunce, et al, Ann. Rev. Nucl. Part. Sci. 50 (2000) 525-575; arXiv:hep-ph/0007218</w:t>
      </w:r>
    </w:p>
  </w:endnote>
  <w:endnote w:id="11">
    <w:p w:rsidR="004004D4" w:rsidRPr="00EB4789" w:rsidRDefault="004004D4" w:rsidP="00EB4789">
      <w:pPr>
        <w:pStyle w:val="a8"/>
        <w:jc w:val="both"/>
        <w:rPr>
          <w:lang w:val="en-US"/>
        </w:rPr>
      </w:pPr>
      <w:r w:rsidRPr="00EB4789">
        <w:rPr>
          <w:rStyle w:val="aa"/>
        </w:rPr>
        <w:endnoteRef/>
      </w:r>
      <w:r w:rsidRPr="00EB4789">
        <w:rPr>
          <w:lang w:val="en-US"/>
        </w:rPr>
        <w:t xml:space="preserve"> A. Ogawa, V. L. Rykov, N. Saito, Proc. 14th Int. Symp. Spin. Phys., Osaka, Japan, Oct 16-21, 2000, AIP Conf. Proc. 570 (2001) 379; arXiv:hep-ph/0102220</w:t>
      </w:r>
    </w:p>
  </w:endnote>
  <w:endnote w:id="12">
    <w:p w:rsidR="004004D4" w:rsidRPr="00EB4789" w:rsidRDefault="004004D4" w:rsidP="00EB4789">
      <w:pPr>
        <w:pStyle w:val="a8"/>
        <w:jc w:val="both"/>
        <w:rPr>
          <w:lang w:val="en-US"/>
        </w:rPr>
      </w:pPr>
      <w:r w:rsidRPr="00EB4789">
        <w:rPr>
          <w:rStyle w:val="aa"/>
        </w:rPr>
        <w:endnoteRef/>
      </w:r>
      <w:r w:rsidRPr="00EB4789">
        <w:rPr>
          <w:lang w:val="en-US"/>
        </w:rPr>
        <w:t xml:space="preserve"> W. J. den Dunnen, “Polarization effects in proton-proton collisions within the Standard model and beyond”, PhD Thesis, Vrije University, Amsterdam, 2013; (доступно на https://inspirehep.net/record/1265312/files/thesis_W_den_Dunnen.pdf).</w:t>
      </w:r>
    </w:p>
  </w:endnote>
  <w:endnote w:id="13">
    <w:p w:rsidR="004004D4" w:rsidRPr="00EB4789" w:rsidRDefault="004004D4" w:rsidP="00EB4789">
      <w:pPr>
        <w:pStyle w:val="a8"/>
        <w:jc w:val="both"/>
        <w:rPr>
          <w:lang w:val="en-US"/>
        </w:rPr>
      </w:pPr>
      <w:r w:rsidRPr="00EB4789">
        <w:rPr>
          <w:rStyle w:val="aa"/>
        </w:rPr>
        <w:endnoteRef/>
      </w:r>
      <w:r w:rsidRPr="00EB4789">
        <w:rPr>
          <w:lang w:val="en-US"/>
        </w:rPr>
        <w:t xml:space="preserve"> E. Santos et al, et al, Czech.J.Phys. 56, : (F71)2006</w:t>
      </w:r>
    </w:p>
  </w:endnote>
  <w:endnote w:id="14">
    <w:p w:rsidR="004004D4" w:rsidRPr="00EB4789" w:rsidRDefault="004004D4" w:rsidP="00EB4789">
      <w:pPr>
        <w:pStyle w:val="a8"/>
        <w:jc w:val="both"/>
        <w:rPr>
          <w:lang w:val="en-US"/>
        </w:rPr>
      </w:pPr>
      <w:r w:rsidRPr="00EB4789">
        <w:rPr>
          <w:rStyle w:val="aa"/>
        </w:rPr>
        <w:endnoteRef/>
      </w:r>
      <w:r w:rsidRPr="00EB4789">
        <w:rPr>
          <w:lang w:val="en-US"/>
        </w:rPr>
        <w:t xml:space="preserve"> L. Adamczyk (AGH-UST, Cracow) et al.) Measurement of the cross section and longitudinal double-spin asymmetry for di-jet production in polarized  pppp  collisions at  s√s  = 200 GeV, Phys.Rev. D95 (2017) no.7, 071103</w:t>
      </w:r>
    </w:p>
  </w:endnote>
  <w:endnote w:id="15">
    <w:p w:rsidR="004004D4" w:rsidRPr="00EB4789" w:rsidRDefault="004004D4" w:rsidP="00EB4789">
      <w:pPr>
        <w:pStyle w:val="a8"/>
        <w:jc w:val="both"/>
        <w:rPr>
          <w:lang w:val="en-US"/>
        </w:rPr>
      </w:pPr>
      <w:r w:rsidRPr="00EB4789">
        <w:rPr>
          <w:rStyle w:val="aa"/>
        </w:rPr>
        <w:endnoteRef/>
      </w:r>
      <w:r w:rsidRPr="00EB4789">
        <w:rPr>
          <w:lang w:val="en-US"/>
        </w:rPr>
        <w:t xml:space="preserve"> S.D.Ellis et al.,Phys.Rev.Lett. 36 , 1263(1976); C.E.Carlson and R.Suaya, Phys.Rev. D14, 3115(1976); C.E.Carlson and R.Suaya, Phys.Rev. D18 , 760(1978); R.Baier and R.Rucki, Z.Phys. C19 , 251(1983); V.Barger and A.D.Martin, Phys.Rev. D31 , 1051(1985).</w:t>
      </w:r>
    </w:p>
  </w:endnote>
  <w:endnote w:id="16">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rFonts w:eastAsia="Calibri"/>
          <w:lang w:val="en-US" w:eastAsia="en-US"/>
        </w:rPr>
        <w:t>V.V.Abramov et al., Spin physics program in the U70 polarized proton beam, (2005) arXiv:hep-ex/0511046</w:t>
      </w:r>
    </w:p>
  </w:endnote>
  <w:endnote w:id="17">
    <w:p w:rsidR="004004D4" w:rsidRPr="00EB4789" w:rsidRDefault="004004D4" w:rsidP="00EB4789">
      <w:pPr>
        <w:pStyle w:val="a8"/>
        <w:jc w:val="both"/>
        <w:rPr>
          <w:lang w:val="en-US"/>
        </w:rPr>
      </w:pPr>
      <w:r w:rsidRPr="00EB4789">
        <w:rPr>
          <w:rStyle w:val="aa"/>
        </w:rPr>
        <w:endnoteRef/>
      </w:r>
      <w:r w:rsidRPr="00EB4789">
        <w:rPr>
          <w:lang w:val="en-US"/>
        </w:rPr>
        <w:t xml:space="preserve"> A.V.Batunin, S.R.Slabospitsky, Phys. Lett. </w:t>
      </w:r>
      <w:r w:rsidRPr="00EB4789">
        <w:rPr>
          <w:b/>
          <w:lang w:val="en-US"/>
        </w:rPr>
        <w:t>B188</w:t>
      </w:r>
      <w:r w:rsidRPr="00EB4789">
        <w:rPr>
          <w:lang w:val="en-US"/>
        </w:rPr>
        <w:t xml:space="preserve"> (1987) 269 (Yad. Fiz. </w:t>
      </w:r>
      <w:r w:rsidRPr="00EB4789">
        <w:rPr>
          <w:b/>
          <w:lang w:val="en-US"/>
        </w:rPr>
        <w:t>44</w:t>
      </w:r>
      <w:r w:rsidRPr="00EB4789">
        <w:rPr>
          <w:lang w:val="en-US"/>
        </w:rPr>
        <w:t xml:space="preserve"> (1986) 1551).</w:t>
      </w:r>
    </w:p>
  </w:endnote>
  <w:endnote w:id="18">
    <w:p w:rsidR="004004D4" w:rsidRPr="00EB4789" w:rsidRDefault="004004D4" w:rsidP="00EB4789">
      <w:pPr>
        <w:pStyle w:val="a8"/>
        <w:jc w:val="both"/>
        <w:rPr>
          <w:lang w:val="en-US"/>
        </w:rPr>
      </w:pPr>
      <w:r w:rsidRPr="00EB4789">
        <w:rPr>
          <w:rStyle w:val="aa"/>
        </w:rPr>
        <w:endnoteRef/>
      </w:r>
      <w:r w:rsidRPr="00EB4789">
        <w:rPr>
          <w:lang w:val="en-US"/>
        </w:rPr>
        <w:t xml:space="preserve"> A.K. Likhoded, A.V. Luchinsky, Phys.Atom.Nucl.71:294-308,2008, arXiv:hep-ph/0703091</w:t>
      </w:r>
    </w:p>
  </w:endnote>
  <w:endnote w:id="19">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da-DK"/>
        </w:rPr>
        <w:t xml:space="preserve">D. Diakonov, Prog. </w:t>
      </w:r>
      <w:r w:rsidRPr="00EB4789">
        <w:rPr>
          <w:bCs/>
          <w:lang w:val="en-US"/>
        </w:rPr>
        <w:t xml:space="preserve">Part. Nucl. Phys. </w:t>
      </w:r>
      <w:r w:rsidRPr="00EB4789">
        <w:rPr>
          <w:b/>
          <w:bCs/>
          <w:lang w:val="en-US"/>
        </w:rPr>
        <w:t>51</w:t>
      </w:r>
      <w:r w:rsidRPr="00EB4789">
        <w:rPr>
          <w:bCs/>
          <w:lang w:val="en-US"/>
        </w:rPr>
        <w:t xml:space="preserve"> (2003) 173</w:t>
      </w:r>
    </w:p>
  </w:endnote>
  <w:endnote w:id="20">
    <w:p w:rsidR="004004D4" w:rsidRPr="00EB4789" w:rsidRDefault="004004D4" w:rsidP="00EB4789">
      <w:pPr>
        <w:pStyle w:val="a8"/>
        <w:jc w:val="both"/>
        <w:rPr>
          <w:lang w:val="en-US"/>
        </w:rPr>
      </w:pPr>
      <w:r w:rsidRPr="00EB4789">
        <w:rPr>
          <w:rStyle w:val="aa"/>
        </w:rPr>
        <w:endnoteRef/>
      </w:r>
      <w:r w:rsidRPr="00EB4789">
        <w:rPr>
          <w:lang w:val="en-US"/>
        </w:rPr>
        <w:t xml:space="preserve"> A.Bacchetta et al., Single-spin asymmetries: the Trento convention, arXiv:hep-ph/0410050</w:t>
      </w:r>
    </w:p>
  </w:endnote>
  <w:endnote w:id="21">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en-US"/>
        </w:rPr>
        <w:t>R.D.Klem et al., Phys. Rev. Lett. 36 (1976) 929-931</w:t>
      </w:r>
    </w:p>
  </w:endnote>
  <w:endnote w:id="22">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en-US"/>
        </w:rPr>
        <w:t xml:space="preserve">C.E.Allgower et al., Phys. Rev. </w:t>
      </w:r>
      <w:r w:rsidRPr="00EB4789">
        <w:rPr>
          <w:b/>
          <w:bCs/>
          <w:lang w:val="en-US"/>
        </w:rPr>
        <w:t>D65</w:t>
      </w:r>
      <w:r w:rsidRPr="00EB4789">
        <w:rPr>
          <w:bCs/>
          <w:lang w:val="en-US"/>
        </w:rPr>
        <w:t xml:space="preserve"> (2002) 092008</w:t>
      </w:r>
    </w:p>
  </w:endnote>
  <w:endnote w:id="23">
    <w:p w:rsidR="004004D4" w:rsidRPr="00EB4789" w:rsidRDefault="004004D4" w:rsidP="00EB4789">
      <w:pPr>
        <w:pStyle w:val="a8"/>
        <w:jc w:val="both"/>
        <w:rPr>
          <w:lang w:val="de-DE"/>
        </w:rPr>
      </w:pPr>
      <w:r w:rsidRPr="00EB4789">
        <w:rPr>
          <w:rStyle w:val="aa"/>
        </w:rPr>
        <w:endnoteRef/>
      </w:r>
      <w:r w:rsidRPr="00EB4789">
        <w:rPr>
          <w:lang w:val="en-US"/>
        </w:rPr>
        <w:t xml:space="preserve"> D.L.Adams et al., Phys. </w:t>
      </w:r>
      <w:r w:rsidRPr="00EB4789">
        <w:rPr>
          <w:lang w:val="de-DE"/>
        </w:rPr>
        <w:t xml:space="preserve">Lett. </w:t>
      </w:r>
      <w:r w:rsidRPr="00EB4789">
        <w:rPr>
          <w:b/>
          <w:lang w:val="de-DE"/>
        </w:rPr>
        <w:t>B264</w:t>
      </w:r>
      <w:r w:rsidRPr="00EB4789">
        <w:rPr>
          <w:lang w:val="de-DE"/>
        </w:rPr>
        <w:t xml:space="preserve"> (1991) 462-466</w:t>
      </w:r>
    </w:p>
  </w:endnote>
  <w:endnote w:id="24">
    <w:p w:rsidR="004004D4" w:rsidRPr="00EB4789" w:rsidRDefault="004004D4" w:rsidP="00EB4789">
      <w:pPr>
        <w:pStyle w:val="a8"/>
        <w:jc w:val="both"/>
        <w:rPr>
          <w:lang w:val="en-US"/>
        </w:rPr>
      </w:pPr>
      <w:r w:rsidRPr="00EB4789">
        <w:rPr>
          <w:rStyle w:val="aa"/>
        </w:rPr>
        <w:endnoteRef/>
      </w:r>
      <w:r w:rsidRPr="00EB4789">
        <w:rPr>
          <w:lang w:val="de-DE"/>
        </w:rPr>
        <w:t xml:space="preserve"> I.Arsene et al., </w:t>
      </w:r>
      <w:r w:rsidRPr="00EB4789">
        <w:rPr>
          <w:bCs/>
          <w:lang w:val="de-DE"/>
        </w:rPr>
        <w:t xml:space="preserve">Phys. </w:t>
      </w:r>
      <w:r w:rsidRPr="00EB4789">
        <w:rPr>
          <w:bCs/>
          <w:lang w:val="en-US"/>
        </w:rPr>
        <w:t xml:space="preserve">Rev. Lett. </w:t>
      </w:r>
      <w:r w:rsidRPr="00EB4789">
        <w:rPr>
          <w:b/>
          <w:bCs/>
          <w:lang w:val="en-US"/>
        </w:rPr>
        <w:t>101</w:t>
      </w:r>
      <w:r w:rsidRPr="00EB4789">
        <w:rPr>
          <w:bCs/>
          <w:lang w:val="en-US"/>
        </w:rPr>
        <w:t xml:space="preserve"> (2008) 042001</w:t>
      </w:r>
    </w:p>
  </w:endnote>
  <w:endnote w:id="25">
    <w:p w:rsidR="004004D4" w:rsidRPr="00EB4789" w:rsidRDefault="004004D4" w:rsidP="00EB4789">
      <w:pPr>
        <w:pStyle w:val="a8"/>
        <w:jc w:val="both"/>
        <w:rPr>
          <w:lang w:val="en-US"/>
        </w:rPr>
      </w:pPr>
      <w:r w:rsidRPr="00EB4789">
        <w:rPr>
          <w:rStyle w:val="aa"/>
        </w:rPr>
        <w:endnoteRef/>
      </w:r>
      <w:r w:rsidRPr="00EB4789">
        <w:rPr>
          <w:lang w:val="en-US"/>
        </w:rPr>
        <w:t xml:space="preserve"> V.V.Abramov, Eur. Phys. </w:t>
      </w:r>
      <w:r w:rsidRPr="00EB4789">
        <w:rPr>
          <w:b/>
          <w:lang w:val="en-US"/>
        </w:rPr>
        <w:t>C14</w:t>
      </w:r>
      <w:r w:rsidRPr="00EB4789">
        <w:rPr>
          <w:lang w:val="en-US"/>
        </w:rPr>
        <w:t xml:space="preserve"> (2000) 427-441</w:t>
      </w:r>
    </w:p>
  </w:endnote>
  <w:endnote w:id="26">
    <w:p w:rsidR="004004D4" w:rsidRPr="00EB4789" w:rsidRDefault="004004D4" w:rsidP="00EB4789">
      <w:pPr>
        <w:pStyle w:val="a8"/>
        <w:jc w:val="both"/>
        <w:rPr>
          <w:lang w:val="en-US"/>
        </w:rPr>
      </w:pPr>
      <w:r w:rsidRPr="00EB4789">
        <w:rPr>
          <w:rStyle w:val="aa"/>
        </w:rPr>
        <w:endnoteRef/>
      </w:r>
      <w:r w:rsidRPr="00EB4789">
        <w:rPr>
          <w:lang w:val="en-US"/>
        </w:rPr>
        <w:t xml:space="preserve"> V.V.Abramov, </w:t>
      </w:r>
      <w:r w:rsidRPr="00EB4789">
        <w:rPr>
          <w:bCs/>
          <w:lang w:val="en-US"/>
        </w:rPr>
        <w:t xml:space="preserve">Phys.Atom.Nucl. </w:t>
      </w:r>
      <w:r w:rsidRPr="00EB4789">
        <w:rPr>
          <w:b/>
          <w:bCs/>
          <w:lang w:val="en-US"/>
        </w:rPr>
        <w:t>70</w:t>
      </w:r>
      <w:r w:rsidRPr="00EB4789">
        <w:rPr>
          <w:bCs/>
          <w:lang w:val="en-US"/>
        </w:rPr>
        <w:t xml:space="preserve"> (2007) 2103-2112</w:t>
      </w:r>
    </w:p>
  </w:endnote>
  <w:endnote w:id="27">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t>В</w:t>
      </w:r>
      <w:r w:rsidRPr="00EB4789">
        <w:rPr>
          <w:lang w:val="en-US"/>
        </w:rPr>
        <w:t>.</w:t>
      </w:r>
      <w:r w:rsidRPr="00EB4789">
        <w:t>В</w:t>
      </w:r>
      <w:r w:rsidRPr="00EB4789">
        <w:rPr>
          <w:lang w:val="en-US"/>
        </w:rPr>
        <w:t xml:space="preserve">. </w:t>
      </w:r>
      <w:r w:rsidRPr="00EB4789">
        <w:t>Абрамов</w:t>
      </w:r>
      <w:r w:rsidRPr="00EB4789">
        <w:rPr>
          <w:lang w:val="en-US"/>
        </w:rPr>
        <w:t xml:space="preserve">, </w:t>
      </w:r>
      <w:r w:rsidRPr="00EB4789">
        <w:t>ЯФ</w:t>
      </w:r>
      <w:r w:rsidRPr="00EB4789">
        <w:rPr>
          <w:lang w:val="en-US"/>
        </w:rPr>
        <w:t xml:space="preserve"> </w:t>
      </w:r>
      <w:r w:rsidRPr="00EB4789">
        <w:rPr>
          <w:b/>
          <w:lang w:val="en-US"/>
        </w:rPr>
        <w:t>72</w:t>
      </w:r>
      <w:r w:rsidRPr="00EB4789">
        <w:rPr>
          <w:lang w:val="en-US"/>
        </w:rPr>
        <w:t xml:space="preserve"> (2009) 1933; V.V.Abramov, </w:t>
      </w:r>
      <w:r w:rsidRPr="00EB4789">
        <w:rPr>
          <w:bCs/>
          <w:lang w:val="en-US"/>
        </w:rPr>
        <w:t xml:space="preserve">Phys.Atom.Nucl. </w:t>
      </w:r>
      <w:r w:rsidRPr="00EB4789">
        <w:rPr>
          <w:b/>
          <w:bCs/>
          <w:lang w:val="en-US"/>
        </w:rPr>
        <w:t>72</w:t>
      </w:r>
      <w:r w:rsidRPr="00EB4789">
        <w:rPr>
          <w:bCs/>
          <w:lang w:val="en-US"/>
        </w:rPr>
        <w:t xml:space="preserve"> (2009) 1872</w:t>
      </w:r>
    </w:p>
  </w:endnote>
  <w:endnote w:id="28">
    <w:p w:rsidR="004004D4" w:rsidRPr="00EB4789" w:rsidRDefault="004004D4" w:rsidP="00EB4789">
      <w:pPr>
        <w:pStyle w:val="a8"/>
        <w:jc w:val="both"/>
        <w:rPr>
          <w:lang w:val="en-US"/>
        </w:rPr>
      </w:pPr>
      <w:r w:rsidRPr="00EB4789">
        <w:rPr>
          <w:rStyle w:val="aa"/>
        </w:rPr>
        <w:endnoteRef/>
      </w:r>
      <w:r w:rsidRPr="00EB4789">
        <w:rPr>
          <w:lang w:val="en-US"/>
        </w:rPr>
        <w:t xml:space="preserve"> C. A. Aidala, et al., </w:t>
      </w:r>
      <w:r w:rsidRPr="00EB4789">
        <w:rPr>
          <w:i/>
          <w:lang w:val="en-US"/>
        </w:rPr>
        <w:t>Rev. Mod. Phys</w:t>
      </w:r>
      <w:r w:rsidRPr="00EB4789">
        <w:rPr>
          <w:lang w:val="en-US"/>
        </w:rPr>
        <w:t xml:space="preserve">. </w:t>
      </w:r>
      <w:r w:rsidRPr="00EB4789">
        <w:rPr>
          <w:b/>
          <w:lang w:val="en-US"/>
        </w:rPr>
        <w:t>85</w:t>
      </w:r>
      <w:r w:rsidRPr="00EB4789">
        <w:rPr>
          <w:lang w:val="en-US"/>
        </w:rPr>
        <w:t xml:space="preserve"> (2013) 655</w:t>
      </w:r>
    </w:p>
  </w:endnote>
  <w:endnote w:id="29">
    <w:p w:rsidR="004004D4" w:rsidRPr="00EB4789" w:rsidRDefault="004004D4" w:rsidP="00EB4789">
      <w:pPr>
        <w:pStyle w:val="a8"/>
        <w:jc w:val="both"/>
        <w:rPr>
          <w:lang w:val="en-US"/>
        </w:rPr>
      </w:pPr>
      <w:r w:rsidRPr="00EB4789">
        <w:rPr>
          <w:rStyle w:val="aa"/>
        </w:rPr>
        <w:endnoteRef/>
      </w:r>
      <w:r w:rsidRPr="00EB4789">
        <w:rPr>
          <w:lang w:val="en-US"/>
        </w:rPr>
        <w:t xml:space="preserve"> D.L. Adams  et al., Phys.Lett. B261 (1991) 201-206; D.L. Adams et al.Phys.Rev. D53 (1996) 4747-4755</w:t>
      </w:r>
    </w:p>
  </w:endnote>
  <w:endnote w:id="30">
    <w:p w:rsidR="004004D4" w:rsidRPr="00EB4789" w:rsidRDefault="004004D4" w:rsidP="00EB4789">
      <w:pPr>
        <w:pStyle w:val="a8"/>
        <w:jc w:val="both"/>
        <w:rPr>
          <w:lang w:val="en-US"/>
        </w:rPr>
      </w:pPr>
      <w:r w:rsidRPr="00EB4789">
        <w:rPr>
          <w:rStyle w:val="aa"/>
        </w:rPr>
        <w:endnoteRef/>
      </w:r>
      <w:r w:rsidRPr="00EB4789">
        <w:rPr>
          <w:lang w:val="en-US"/>
        </w:rPr>
        <w:t xml:space="preserve"> A. Bravar et al.Phys.Rev.Lett. 77 (1996) 2626-2629</w:t>
      </w:r>
    </w:p>
  </w:endnote>
  <w:endnote w:id="31">
    <w:p w:rsidR="004004D4" w:rsidRPr="00EB4789" w:rsidRDefault="004004D4" w:rsidP="00EB4789">
      <w:pPr>
        <w:pStyle w:val="a8"/>
        <w:jc w:val="both"/>
        <w:rPr>
          <w:lang w:val="en-US"/>
        </w:rPr>
      </w:pPr>
      <w:r w:rsidRPr="00EB4789">
        <w:rPr>
          <w:rStyle w:val="aa"/>
        </w:rPr>
        <w:endnoteRef/>
      </w:r>
      <w:r w:rsidRPr="00EB4789">
        <w:rPr>
          <w:lang w:val="en-US"/>
        </w:rPr>
        <w:t xml:space="preserve"> Physics Performance Report for PANDA: Strong Interaction Studies with Antiprotons, PANDA Collaboration (M.F.M. Lutz et al.). Mar 2009. 216 pp. e-Print: arXiv:0903.3905</w:t>
      </w:r>
    </w:p>
  </w:endnote>
  <w:endnote w:id="32">
    <w:p w:rsidR="004004D4" w:rsidRPr="00EB4789" w:rsidRDefault="004004D4"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p+A collisions at √s=200 GeV, arXiv: hep-ex/1703.10941</w:t>
      </w:r>
    </w:p>
  </w:endnote>
  <w:endnote w:id="33">
    <w:p w:rsidR="004004D4" w:rsidRPr="00EB4789" w:rsidRDefault="004004D4" w:rsidP="00EB4789">
      <w:pPr>
        <w:pStyle w:val="a8"/>
        <w:jc w:val="both"/>
        <w:rPr>
          <w:lang w:val="en-US"/>
        </w:rPr>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938</w:t>
      </w:r>
      <w:r w:rsidRPr="00EB4789">
        <w:rPr>
          <w:lang w:val="en-US"/>
        </w:rPr>
        <w:t xml:space="preserve"> (2017) 012038</w:t>
      </w:r>
    </w:p>
  </w:endnote>
  <w:endnote w:id="34">
    <w:p w:rsidR="004004D4" w:rsidRPr="00EB4789" w:rsidRDefault="004004D4" w:rsidP="00EB4789">
      <w:pPr>
        <w:pStyle w:val="a8"/>
        <w:jc w:val="both"/>
        <w:rPr>
          <w:lang w:val="en-US"/>
        </w:rPr>
      </w:pPr>
      <w:r w:rsidRPr="00EB4789">
        <w:rPr>
          <w:rStyle w:val="aa"/>
        </w:rPr>
        <w:endnoteRef/>
      </w:r>
      <w:r w:rsidRPr="00EB4789">
        <w:rPr>
          <w:lang w:val="en-US"/>
        </w:rPr>
        <w:t xml:space="preserve"> C. Aidala et al., </w:t>
      </w:r>
      <w:r w:rsidRPr="00EB4789">
        <w:rPr>
          <w:bCs/>
          <w:lang w:val="en-US"/>
        </w:rPr>
        <w:t>Phys. Rev. Lett. 123 (2019) no.12, 122001</w:t>
      </w:r>
    </w:p>
  </w:endnote>
  <w:endnote w:id="35">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 xml:space="preserve">. Ogawa, Di-hadron back-to-back correlations in p+p and p+Au collisions at STAR, </w:t>
      </w:r>
      <w:r w:rsidRPr="00EB4789">
        <w:t>доклад</w:t>
      </w:r>
      <w:r w:rsidRPr="00EB4789">
        <w:rPr>
          <w:lang w:val="en-US"/>
        </w:rPr>
        <w:t xml:space="preserve"> </w:t>
      </w:r>
      <w:r w:rsidRPr="00EB4789">
        <w:t>на</w:t>
      </w:r>
      <w:r w:rsidRPr="00EB4789">
        <w:rPr>
          <w:lang w:val="en-US"/>
        </w:rPr>
        <w:t xml:space="preserve"> </w:t>
      </w:r>
      <w:r w:rsidRPr="00EB4789">
        <w:t>конференции</w:t>
      </w:r>
      <w:r w:rsidRPr="00EB4789">
        <w:rPr>
          <w:lang w:val="en-US"/>
        </w:rPr>
        <w:t xml:space="preserve"> Quark Matter, 8 </w:t>
      </w:r>
      <w:r w:rsidRPr="00EB4789">
        <w:t>февраля</w:t>
      </w:r>
      <w:r w:rsidRPr="00EB4789">
        <w:rPr>
          <w:lang w:val="en-US"/>
        </w:rPr>
        <w:t xml:space="preserve"> 2017 </w:t>
      </w:r>
      <w:r w:rsidRPr="00EB4789">
        <w:t>г</w:t>
      </w:r>
      <w:r w:rsidRPr="00EB4789">
        <w:rPr>
          <w:lang w:val="en-US"/>
        </w:rPr>
        <w:t>.,  https://indico.cern.ch/event/433345/contributions/2358413/</w:t>
      </w:r>
    </w:p>
  </w:endnote>
  <w:endnote w:id="36">
    <w:p w:rsidR="004004D4" w:rsidRPr="00EB4789" w:rsidRDefault="004004D4" w:rsidP="00EB4789">
      <w:pPr>
        <w:pStyle w:val="a8"/>
        <w:jc w:val="both"/>
        <w:rPr>
          <w:lang w:val="en-US"/>
        </w:rPr>
      </w:pPr>
      <w:r w:rsidRPr="00EB4789">
        <w:rPr>
          <w:rStyle w:val="aa"/>
        </w:rPr>
        <w:endnoteRef/>
      </w:r>
      <w:r w:rsidRPr="00EB4789">
        <w:rPr>
          <w:lang w:val="en-US"/>
        </w:rPr>
        <w:t xml:space="preserve"> T. Sjöstrand, L. Lönnblad, S.Mrenaa, P.Skands, PYTHIA 6.2: Physics and manual, LU TP 0102 (2002), arXiv:hep-ph/0108264</w:t>
      </w:r>
    </w:p>
  </w:endnote>
  <w:endnote w:id="37">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en-US"/>
        </w:rPr>
        <w:t xml:space="preserve">V.V.Abramov et al., Z.Phys. </w:t>
      </w:r>
      <w:r w:rsidRPr="00EB4789">
        <w:rPr>
          <w:b/>
          <w:bCs/>
          <w:lang w:val="en-US"/>
        </w:rPr>
        <w:t>C24</w:t>
      </w:r>
      <w:r w:rsidRPr="00EB4789">
        <w:rPr>
          <w:bCs/>
          <w:lang w:val="en-US"/>
        </w:rPr>
        <w:t xml:space="preserve"> (1984) 205-215, Yad.Fiz. </w:t>
      </w:r>
      <w:r w:rsidRPr="00EB4789">
        <w:rPr>
          <w:b/>
          <w:bCs/>
          <w:lang w:val="en-US"/>
        </w:rPr>
        <w:t>41</w:t>
      </w:r>
      <w:r w:rsidRPr="00EB4789">
        <w:rPr>
          <w:bCs/>
          <w:lang w:val="en-US"/>
        </w:rPr>
        <w:t xml:space="preserve"> (1985) 357-370</w:t>
      </w:r>
    </w:p>
  </w:endnote>
  <w:endnote w:id="38">
    <w:p w:rsidR="004004D4" w:rsidRPr="00EB4789" w:rsidRDefault="004004D4" w:rsidP="00EB4789">
      <w:pPr>
        <w:pStyle w:val="a8"/>
        <w:jc w:val="both"/>
        <w:rPr>
          <w:lang w:val="en-US"/>
        </w:rPr>
      </w:pPr>
      <w:r w:rsidRPr="00EB4789">
        <w:rPr>
          <w:rStyle w:val="aa"/>
        </w:rPr>
        <w:endnoteRef/>
      </w:r>
      <w:r w:rsidRPr="00EB4789">
        <w:rPr>
          <w:lang w:val="en-US"/>
        </w:rPr>
        <w:t xml:space="preserve"> J.H.Lee and F.Videbaek, Cross-sections and Single Spin Asymmetries of Identified Hadrons in p↑ + p at √s = 200 GeV, arXiv:hep-ex/0908.4551 (2009).</w:t>
      </w:r>
    </w:p>
  </w:endnote>
  <w:endnote w:id="39">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en-US"/>
        </w:rPr>
        <w:t>C.Patrignani et al. (Particle Data Group), Chin. Phys. C, 40, 100001(2016).</w:t>
      </w:r>
    </w:p>
  </w:endnote>
  <w:endnote w:id="40">
    <w:p w:rsidR="004004D4" w:rsidRPr="00EB4789" w:rsidRDefault="004004D4" w:rsidP="00EB4789">
      <w:pPr>
        <w:pStyle w:val="a8"/>
        <w:jc w:val="both"/>
        <w:rPr>
          <w:lang w:val="en-US"/>
        </w:rPr>
      </w:pPr>
      <w:r w:rsidRPr="00EB4789">
        <w:rPr>
          <w:rStyle w:val="aa"/>
        </w:rPr>
        <w:endnoteRef/>
      </w:r>
      <w:r w:rsidRPr="00EB4789">
        <w:rPr>
          <w:lang w:val="en-US"/>
        </w:rPr>
        <w:t xml:space="preserve"> P.A.Semenov et al., </w:t>
      </w:r>
      <w:r w:rsidRPr="00EB4789">
        <w:rPr>
          <w:bCs/>
          <w:lang w:val="en-US"/>
        </w:rPr>
        <w:t xml:space="preserve">Int.J.Mod.Phys.Conf.Ser. </w:t>
      </w:r>
      <w:r w:rsidRPr="00EB4789">
        <w:rPr>
          <w:b/>
          <w:bCs/>
          <w:lang w:val="en-US"/>
        </w:rPr>
        <w:t>40</w:t>
      </w:r>
      <w:r w:rsidRPr="00EB4789">
        <w:rPr>
          <w:bCs/>
          <w:lang w:val="en-US"/>
        </w:rPr>
        <w:t xml:space="preserve"> (2016) no.01, 1660086</w:t>
      </w:r>
    </w:p>
  </w:endnote>
  <w:endnote w:id="41">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bCs/>
          <w:lang w:val="en-US"/>
        </w:rPr>
        <w:t>G.Agakishiev et al., Eur. Phys. J. A</w:t>
      </w:r>
      <w:r w:rsidRPr="00EB4789">
        <w:rPr>
          <w:b/>
          <w:bCs/>
          <w:lang w:val="en-US"/>
        </w:rPr>
        <w:t>50</w:t>
      </w:r>
      <w:r w:rsidRPr="00EB4789">
        <w:rPr>
          <w:bCs/>
          <w:lang w:val="en-US"/>
        </w:rPr>
        <w:t xml:space="preserve"> (2014) 81</w:t>
      </w:r>
    </w:p>
  </w:endnote>
  <w:endnote w:id="42">
    <w:p w:rsidR="004004D4" w:rsidRPr="00EB4789" w:rsidRDefault="004004D4" w:rsidP="00EB4789">
      <w:pPr>
        <w:pStyle w:val="a8"/>
        <w:jc w:val="both"/>
        <w:rPr>
          <w:lang w:val="en-US"/>
        </w:rPr>
      </w:pPr>
      <w:r w:rsidRPr="00EB4789">
        <w:rPr>
          <w:rStyle w:val="aa"/>
        </w:rPr>
        <w:endnoteRef/>
      </w:r>
      <w:r w:rsidRPr="00EB4789">
        <w:rPr>
          <w:lang w:val="en-US"/>
        </w:rPr>
        <w:t xml:space="preserve"> K. Schilling, P. Seyboth, G.E. Wolf, Nucl. Phys. B </w:t>
      </w:r>
      <w:r w:rsidRPr="00EB4789">
        <w:rPr>
          <w:b/>
          <w:lang w:val="en-US"/>
        </w:rPr>
        <w:t xml:space="preserve">15 </w:t>
      </w:r>
      <w:r w:rsidRPr="00EB4789">
        <w:rPr>
          <w:lang w:val="en-US"/>
        </w:rPr>
        <w:t>(1970) 397</w:t>
      </w:r>
    </w:p>
  </w:endnote>
  <w:endnote w:id="43">
    <w:p w:rsidR="004004D4" w:rsidRPr="00EB4789" w:rsidRDefault="004004D4" w:rsidP="00EB4789">
      <w:pPr>
        <w:pStyle w:val="a8"/>
        <w:jc w:val="both"/>
        <w:rPr>
          <w:lang w:val="en-US"/>
        </w:rPr>
      </w:pPr>
      <w:r w:rsidRPr="00EB4789">
        <w:rPr>
          <w:rStyle w:val="aa"/>
        </w:rPr>
        <w:endnoteRef/>
      </w:r>
      <w:r w:rsidRPr="00EB4789">
        <w:rPr>
          <w:lang w:val="en-US"/>
        </w:rPr>
        <w:t xml:space="preserve"> K. Schilling, P. Seyboth, G.E. Wolf, Nucl. Phys. B </w:t>
      </w:r>
      <w:r w:rsidRPr="00EB4789">
        <w:rPr>
          <w:b/>
          <w:lang w:val="en-US"/>
        </w:rPr>
        <w:t xml:space="preserve">15 </w:t>
      </w:r>
      <w:r w:rsidRPr="00EB4789">
        <w:rPr>
          <w:lang w:val="en-US"/>
        </w:rPr>
        <w:t>(1970) 397</w:t>
      </w:r>
    </w:p>
  </w:endnote>
  <w:endnote w:id="44">
    <w:p w:rsidR="004004D4" w:rsidRPr="00EB4789" w:rsidRDefault="004004D4" w:rsidP="00EB4789">
      <w:pPr>
        <w:pStyle w:val="a8"/>
        <w:jc w:val="both"/>
        <w:rPr>
          <w:lang w:val="da-DK"/>
        </w:rPr>
      </w:pPr>
      <w:r w:rsidRPr="00EB4789">
        <w:rPr>
          <w:rStyle w:val="aa"/>
        </w:rPr>
        <w:endnoteRef/>
      </w:r>
      <w:r w:rsidRPr="00EB4789">
        <w:rPr>
          <w:lang w:val="de-DE"/>
        </w:rPr>
        <w:t xml:space="preserve"> </w:t>
      </w:r>
      <w:r w:rsidRPr="00EB4789">
        <w:rPr>
          <w:lang w:val="da-DK"/>
        </w:rPr>
        <w:t xml:space="preserve">A.A. Minaenko et al., Z. Phys. </w:t>
      </w:r>
      <w:r w:rsidRPr="00EB4789">
        <w:rPr>
          <w:lang w:val="fr-FR"/>
        </w:rPr>
        <w:t xml:space="preserve">C </w:t>
      </w:r>
      <w:r w:rsidRPr="00EB4789">
        <w:rPr>
          <w:b/>
          <w:lang w:val="fr-FR"/>
        </w:rPr>
        <w:t>62</w:t>
      </w:r>
      <w:r w:rsidRPr="00EB4789">
        <w:rPr>
          <w:lang w:val="fr-FR"/>
        </w:rPr>
        <w:t xml:space="preserve"> (1994) 15</w:t>
      </w:r>
    </w:p>
  </w:endnote>
  <w:endnote w:id="45">
    <w:p w:rsidR="004004D4" w:rsidRPr="00EB4789" w:rsidRDefault="004004D4" w:rsidP="00EB4789">
      <w:pPr>
        <w:pStyle w:val="a8"/>
        <w:jc w:val="both"/>
        <w:rPr>
          <w:lang w:val="en-US"/>
        </w:rPr>
      </w:pPr>
      <w:r w:rsidRPr="00EB4789">
        <w:rPr>
          <w:rStyle w:val="aa"/>
        </w:rPr>
        <w:endnoteRef/>
      </w:r>
      <w:r w:rsidRPr="00EB4789">
        <w:rPr>
          <w:lang w:val="da-DK"/>
        </w:rPr>
        <w:t xml:space="preserve"> P. Chliapnikov, O. Czyzewski, Y. Goldschmidt-Clermont, M. Jakob, P. Herquet, Nucl. </w:t>
      </w:r>
      <w:r w:rsidRPr="00EB4789">
        <w:rPr>
          <w:lang w:val="fr-FR"/>
        </w:rPr>
        <w:t xml:space="preserve">Phys. B </w:t>
      </w:r>
      <w:r w:rsidRPr="00EB4789">
        <w:rPr>
          <w:b/>
          <w:lang w:val="fr-FR"/>
        </w:rPr>
        <w:t>37</w:t>
      </w:r>
      <w:r w:rsidRPr="00EB4789">
        <w:rPr>
          <w:lang w:val="fr-FR"/>
        </w:rPr>
        <w:t xml:space="preserve"> (1972) 336</w:t>
      </w:r>
    </w:p>
  </w:endnote>
  <w:endnote w:id="46">
    <w:p w:rsidR="004004D4" w:rsidRPr="00EB4789" w:rsidRDefault="004004D4" w:rsidP="00EB4789">
      <w:pPr>
        <w:pStyle w:val="a8"/>
        <w:jc w:val="both"/>
        <w:rPr>
          <w:lang w:val="fr-FR"/>
        </w:rPr>
      </w:pPr>
      <w:r w:rsidRPr="00EB4789">
        <w:rPr>
          <w:rStyle w:val="aa"/>
        </w:rPr>
        <w:endnoteRef/>
      </w:r>
      <w:r w:rsidRPr="00EB4789">
        <w:rPr>
          <w:lang w:val="en-US"/>
        </w:rPr>
        <w:t xml:space="preserve"> </w:t>
      </w:r>
      <w:r w:rsidRPr="00EB4789">
        <w:rPr>
          <w:lang w:val="fr-FR"/>
        </w:rPr>
        <w:t xml:space="preserve">K. Paler, et al., Nucl. Phys. B </w:t>
      </w:r>
      <w:r w:rsidRPr="00EB4789">
        <w:rPr>
          <w:b/>
          <w:lang w:val="fr-FR"/>
        </w:rPr>
        <w:t>96</w:t>
      </w:r>
      <w:r w:rsidRPr="00EB4789">
        <w:rPr>
          <w:lang w:val="fr-FR"/>
        </w:rPr>
        <w:t xml:space="preserve"> (1975) 1.</w:t>
      </w:r>
    </w:p>
  </w:endnote>
  <w:endnote w:id="47">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lang w:val="fr-FR"/>
        </w:rPr>
        <w:t xml:space="preserve">I. Cohen, et al., Phys. Rev. D </w:t>
      </w:r>
      <w:r w:rsidRPr="00EB4789">
        <w:rPr>
          <w:b/>
          <w:lang w:val="fr-FR"/>
        </w:rPr>
        <w:t>25</w:t>
      </w:r>
      <w:r w:rsidRPr="00EB4789">
        <w:rPr>
          <w:lang w:val="fr-FR"/>
        </w:rPr>
        <w:t xml:space="preserve"> (1982) 634</w:t>
      </w:r>
    </w:p>
  </w:endnote>
  <w:endnote w:id="48">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lang w:val="fr-FR"/>
        </w:rPr>
        <w:t xml:space="preserve">EXCHARM Collaboration, A.N. Aleev, et al., Phys. Lett. B </w:t>
      </w:r>
      <w:r w:rsidRPr="00EB4789">
        <w:rPr>
          <w:b/>
          <w:lang w:val="fr-FR"/>
        </w:rPr>
        <w:t>485</w:t>
      </w:r>
      <w:r w:rsidRPr="00EB4789">
        <w:rPr>
          <w:lang w:val="fr-FR"/>
        </w:rPr>
        <w:t xml:space="preserve"> (2000) 334, hep-ex/0002054</w:t>
      </w:r>
    </w:p>
  </w:endnote>
  <w:endnote w:id="49">
    <w:p w:rsidR="004004D4" w:rsidRPr="00EB4789" w:rsidRDefault="004004D4" w:rsidP="00EB4789">
      <w:pPr>
        <w:pStyle w:val="a8"/>
        <w:jc w:val="both"/>
        <w:rPr>
          <w:lang w:val="fr-FR"/>
        </w:rPr>
      </w:pPr>
      <w:r w:rsidRPr="00EB4789">
        <w:rPr>
          <w:rStyle w:val="aa"/>
        </w:rPr>
        <w:endnoteRef/>
      </w:r>
      <w:r w:rsidRPr="00EB4789">
        <w:rPr>
          <w:lang w:val="en-US"/>
        </w:rPr>
        <w:t xml:space="preserve"> </w:t>
      </w:r>
      <w:r w:rsidRPr="00EB4789">
        <w:rPr>
          <w:lang w:val="fr-FR"/>
        </w:rPr>
        <w:t xml:space="preserve">T. Affolder et al., (CDF Collab.), Phys. </w:t>
      </w:r>
      <w:r w:rsidRPr="00EB4789">
        <w:rPr>
          <w:lang w:val="da-DK"/>
        </w:rPr>
        <w:t xml:space="preserve">Rev. Lett. </w:t>
      </w:r>
      <w:r w:rsidRPr="00EB4789">
        <w:rPr>
          <w:b/>
          <w:lang w:val="da-DK"/>
        </w:rPr>
        <w:t>85</w:t>
      </w:r>
      <w:r w:rsidRPr="00EB4789">
        <w:rPr>
          <w:lang w:val="da-DK"/>
        </w:rPr>
        <w:t xml:space="preserve"> (2000) 2886</w:t>
      </w:r>
    </w:p>
  </w:endnote>
  <w:endnote w:id="50">
    <w:p w:rsidR="004004D4" w:rsidRPr="00EB4789" w:rsidRDefault="004004D4" w:rsidP="00EB4789">
      <w:pPr>
        <w:pStyle w:val="a8"/>
        <w:jc w:val="both"/>
        <w:rPr>
          <w:lang w:val="en-US"/>
        </w:rPr>
      </w:pPr>
      <w:r w:rsidRPr="00EB4789">
        <w:rPr>
          <w:rStyle w:val="aa"/>
        </w:rPr>
        <w:endnoteRef/>
      </w:r>
      <w:r w:rsidRPr="00EB4789">
        <w:rPr>
          <w:lang w:val="fr-FR"/>
        </w:rPr>
        <w:t xml:space="preserve"> V.D.Apokin et al., </w:t>
      </w:r>
      <w:r w:rsidRPr="00EB4789">
        <w:rPr>
          <w:bCs/>
          <w:lang w:val="fr-FR"/>
        </w:rPr>
        <w:t xml:space="preserve">Sov.J.Nucl.Phys. </w:t>
      </w:r>
      <w:r w:rsidRPr="00EB4789">
        <w:rPr>
          <w:b/>
          <w:bCs/>
          <w:lang w:val="fr-FR"/>
        </w:rPr>
        <w:t>49</w:t>
      </w:r>
      <w:r w:rsidRPr="00EB4789">
        <w:rPr>
          <w:bCs/>
          <w:lang w:val="fr-FR"/>
        </w:rPr>
        <w:t xml:space="preserve"> (1989) 103, Yad.Fiz. </w:t>
      </w:r>
      <w:r w:rsidRPr="00EB4789">
        <w:rPr>
          <w:b/>
          <w:bCs/>
          <w:lang w:val="fr-FR"/>
        </w:rPr>
        <w:t>49</w:t>
      </w:r>
      <w:r w:rsidRPr="00EB4789">
        <w:rPr>
          <w:bCs/>
          <w:lang w:val="fr-FR"/>
        </w:rPr>
        <w:t xml:space="preserve"> (1989) 165-168Mochalov, V.V., Belikov, N.I., Borisov, N.S. et al. </w:t>
      </w:r>
      <w:r w:rsidRPr="00EB4789">
        <w:rPr>
          <w:bCs/>
          <w:lang w:val="en-US"/>
        </w:rPr>
        <w:t>Phys. Atom. Nuclei (2010) 73: 2017. doi:10.1134/S1063778810120069</w:t>
      </w:r>
    </w:p>
  </w:endnote>
  <w:endnote w:id="51">
    <w:p w:rsidR="004004D4" w:rsidRPr="00EB4789" w:rsidRDefault="004004D4" w:rsidP="00EB4789">
      <w:pPr>
        <w:pStyle w:val="a8"/>
        <w:jc w:val="both"/>
        <w:rPr>
          <w:lang w:val="fr-FR"/>
        </w:rPr>
      </w:pPr>
      <w:r w:rsidRPr="00EB4789">
        <w:rPr>
          <w:rStyle w:val="aa"/>
        </w:rPr>
        <w:endnoteRef/>
      </w:r>
      <w:r w:rsidRPr="00EB4789">
        <w:rPr>
          <w:lang w:val="en-US"/>
        </w:rPr>
        <w:t xml:space="preserve"> </w:t>
      </w:r>
      <w:r w:rsidRPr="00EB4789">
        <w:rPr>
          <w:lang w:val="da-DK"/>
        </w:rPr>
        <w:t xml:space="preserve">V.D. Apokin et al., Nucl. </w:t>
      </w:r>
      <w:r w:rsidRPr="00EB4789">
        <w:rPr>
          <w:lang w:val="fr-FR"/>
        </w:rPr>
        <w:t xml:space="preserve">Phys. B </w:t>
      </w:r>
      <w:r w:rsidRPr="00EB4789">
        <w:rPr>
          <w:b/>
          <w:lang w:val="fr-FR"/>
        </w:rPr>
        <w:t>255</w:t>
      </w:r>
      <w:r w:rsidRPr="00EB4789">
        <w:rPr>
          <w:lang w:val="fr-FR"/>
        </w:rPr>
        <w:t xml:space="preserve"> (1985) 253</w:t>
      </w:r>
    </w:p>
  </w:endnote>
  <w:endnote w:id="52">
    <w:p w:rsidR="004004D4" w:rsidRPr="00EB4789" w:rsidRDefault="004004D4" w:rsidP="00EB4789">
      <w:pPr>
        <w:pStyle w:val="a8"/>
        <w:jc w:val="both"/>
        <w:rPr>
          <w:lang w:val="fr-FR"/>
        </w:rPr>
      </w:pPr>
      <w:r w:rsidRPr="00EB4789">
        <w:rPr>
          <w:rStyle w:val="aa"/>
        </w:rPr>
        <w:endnoteRef/>
      </w:r>
      <w:r w:rsidRPr="00EB4789">
        <w:rPr>
          <w:lang w:val="fr-FR"/>
        </w:rPr>
        <w:t xml:space="preserve"> V.D. Apokin et al., Z.Phys. C </w:t>
      </w:r>
      <w:r w:rsidRPr="00EB4789">
        <w:rPr>
          <w:b/>
          <w:lang w:val="fr-FR"/>
        </w:rPr>
        <w:t>15</w:t>
      </w:r>
      <w:r w:rsidRPr="00EB4789">
        <w:rPr>
          <w:lang w:val="fr-FR"/>
        </w:rPr>
        <w:t xml:space="preserve"> (1982) 293</w:t>
      </w:r>
    </w:p>
  </w:endnote>
  <w:endnote w:id="53">
    <w:p w:rsidR="004004D4" w:rsidRPr="00EB4789" w:rsidRDefault="004004D4" w:rsidP="00EB4789">
      <w:pPr>
        <w:pStyle w:val="a8"/>
        <w:jc w:val="both"/>
        <w:rPr>
          <w:lang w:val="fr-FR"/>
        </w:rPr>
      </w:pPr>
      <w:r w:rsidRPr="00EB4789">
        <w:rPr>
          <w:rStyle w:val="aa"/>
        </w:rPr>
        <w:endnoteRef/>
      </w:r>
      <w:r w:rsidRPr="00EB4789">
        <w:rPr>
          <w:lang w:val="fr-FR"/>
        </w:rPr>
        <w:t xml:space="preserve"> </w:t>
      </w:r>
      <w:r w:rsidRPr="00EB4789">
        <w:rPr>
          <w:lang w:val="da-DK"/>
        </w:rPr>
        <w:t xml:space="preserve">I.A. Avvakumov et al., Yad. Fiz. </w:t>
      </w:r>
      <w:r w:rsidRPr="00EB4789">
        <w:rPr>
          <w:b/>
          <w:lang w:val="da-DK"/>
        </w:rPr>
        <w:t>41</w:t>
      </w:r>
      <w:r w:rsidRPr="00EB4789">
        <w:rPr>
          <w:lang w:val="da-DK"/>
        </w:rPr>
        <w:t xml:space="preserve"> (1985)116</w:t>
      </w:r>
    </w:p>
  </w:endnote>
  <w:endnote w:id="54">
    <w:p w:rsidR="004004D4" w:rsidRPr="00EB4789" w:rsidRDefault="004004D4" w:rsidP="00EB4789">
      <w:pPr>
        <w:pStyle w:val="a8"/>
        <w:jc w:val="both"/>
        <w:rPr>
          <w:lang w:val="fr-FR"/>
        </w:rPr>
      </w:pPr>
      <w:r w:rsidRPr="00EB4789">
        <w:rPr>
          <w:rStyle w:val="aa"/>
        </w:rPr>
        <w:endnoteRef/>
      </w:r>
      <w:r w:rsidRPr="00EB4789">
        <w:rPr>
          <w:lang w:val="fr-FR"/>
        </w:rPr>
        <w:t xml:space="preserve"> V.D. Apokin et al., Z.Phys. </w:t>
      </w:r>
      <w:r w:rsidRPr="00EB4789">
        <w:rPr>
          <w:b/>
          <w:lang w:val="fr-FR"/>
        </w:rPr>
        <w:t>C35</w:t>
      </w:r>
      <w:r w:rsidRPr="00EB4789">
        <w:rPr>
          <w:lang w:val="fr-FR"/>
        </w:rPr>
        <w:t xml:space="preserve"> (1987) 840</w:t>
      </w:r>
    </w:p>
  </w:endnote>
  <w:endnote w:id="55">
    <w:p w:rsidR="004004D4" w:rsidRPr="00EB4789" w:rsidRDefault="004004D4" w:rsidP="00EB4789">
      <w:pPr>
        <w:pStyle w:val="a8"/>
        <w:jc w:val="both"/>
        <w:rPr>
          <w:lang w:val="fr-FR"/>
        </w:rPr>
      </w:pPr>
      <w:r w:rsidRPr="00EB4789">
        <w:rPr>
          <w:rStyle w:val="aa"/>
        </w:rPr>
        <w:endnoteRef/>
      </w:r>
      <w:r w:rsidRPr="00EB4789">
        <w:rPr>
          <w:lang w:val="fr-FR"/>
        </w:rPr>
        <w:t xml:space="preserve"> </w:t>
      </w:r>
      <w:r w:rsidRPr="00EB4789">
        <w:t>И</w:t>
      </w:r>
      <w:r w:rsidRPr="00EB4789">
        <w:rPr>
          <w:lang w:val="fr-FR"/>
        </w:rPr>
        <w:t>.</w:t>
      </w:r>
      <w:r w:rsidRPr="00EB4789">
        <w:t>А</w:t>
      </w:r>
      <w:r w:rsidRPr="00EB4789">
        <w:rPr>
          <w:lang w:val="fr-FR"/>
        </w:rPr>
        <w:t xml:space="preserve">. </w:t>
      </w:r>
      <w:r w:rsidRPr="00EB4789">
        <w:t>Аввакумов</w:t>
      </w:r>
      <w:r w:rsidRPr="00EB4789">
        <w:rPr>
          <w:lang w:val="fr-FR"/>
        </w:rPr>
        <w:t xml:space="preserve"> </w:t>
      </w:r>
      <w:r w:rsidRPr="00EB4789">
        <w:t>и</w:t>
      </w:r>
      <w:r w:rsidRPr="00EB4789">
        <w:rPr>
          <w:lang w:val="fr-FR"/>
        </w:rPr>
        <w:t xml:space="preserve"> </w:t>
      </w:r>
      <w:r w:rsidRPr="00EB4789">
        <w:t>др</w:t>
      </w:r>
      <w:r w:rsidRPr="00EB4789">
        <w:rPr>
          <w:lang w:val="fr-FR"/>
        </w:rPr>
        <w:t xml:space="preserve">.,  </w:t>
      </w:r>
      <w:r w:rsidRPr="00EB4789">
        <w:t>ЯФ</w:t>
      </w:r>
      <w:r w:rsidRPr="00EB4789">
        <w:rPr>
          <w:lang w:val="fr-FR"/>
        </w:rPr>
        <w:t xml:space="preserve"> </w:t>
      </w:r>
      <w:r w:rsidRPr="00EB4789">
        <w:rPr>
          <w:b/>
          <w:lang w:val="fr-FR"/>
        </w:rPr>
        <w:t>42</w:t>
      </w:r>
      <w:r w:rsidRPr="00EB4789">
        <w:rPr>
          <w:lang w:val="fr-FR"/>
        </w:rPr>
        <w:t xml:space="preserve"> (1985)1152</w:t>
      </w:r>
    </w:p>
  </w:endnote>
  <w:endnote w:id="56">
    <w:p w:rsidR="004004D4" w:rsidRPr="00EB4789" w:rsidRDefault="004004D4" w:rsidP="00EB4789">
      <w:pPr>
        <w:pStyle w:val="a8"/>
        <w:jc w:val="both"/>
      </w:pPr>
      <w:r w:rsidRPr="00EB4789">
        <w:rPr>
          <w:rStyle w:val="aa"/>
        </w:rPr>
        <w:endnoteRef/>
      </w:r>
      <w:r w:rsidRPr="00EB4789">
        <w:t xml:space="preserve"> И.А. Аввакумов и др., ЯФ </w:t>
      </w:r>
      <w:r w:rsidRPr="00EB4789">
        <w:rPr>
          <w:b/>
        </w:rPr>
        <w:t>42</w:t>
      </w:r>
      <w:r w:rsidRPr="00EB4789">
        <w:t xml:space="preserve"> (1985)1146</w:t>
      </w:r>
    </w:p>
  </w:endnote>
  <w:endnote w:id="57">
    <w:p w:rsidR="004004D4" w:rsidRPr="00EB4789" w:rsidRDefault="004004D4" w:rsidP="00EB4789">
      <w:pPr>
        <w:pStyle w:val="a8"/>
        <w:jc w:val="both"/>
        <w:rPr>
          <w:lang w:val="en-US"/>
        </w:rPr>
      </w:pPr>
      <w:r w:rsidRPr="00EB4789">
        <w:rPr>
          <w:rStyle w:val="aa"/>
        </w:rPr>
        <w:endnoteRef/>
      </w:r>
      <w:r w:rsidRPr="00EB4789">
        <w:rPr>
          <w:lang w:val="en-US"/>
        </w:rPr>
        <w:t xml:space="preserve"> L.F.Soloviev et al., In the Proceedings of 2</w:t>
      </w:r>
      <w:r w:rsidRPr="00EB4789">
        <w:rPr>
          <w:vertAlign w:val="superscript"/>
          <w:lang w:val="en-US"/>
        </w:rPr>
        <w:t>nd</w:t>
      </w:r>
      <w:r w:rsidRPr="00EB4789">
        <w:rPr>
          <w:lang w:val="en-US"/>
        </w:rPr>
        <w:t xml:space="preserve"> High energy spin physics workshop, vol. 2, 68 (1986), Protvino</w:t>
      </w:r>
    </w:p>
  </w:endnote>
  <w:endnote w:id="58">
    <w:p w:rsidR="004004D4" w:rsidRPr="00EB4789" w:rsidRDefault="004004D4" w:rsidP="00EB4789">
      <w:pPr>
        <w:pStyle w:val="a8"/>
        <w:jc w:val="both"/>
        <w:rPr>
          <w:lang w:val="en-US"/>
        </w:rPr>
      </w:pPr>
      <w:r w:rsidRPr="00EB4789">
        <w:rPr>
          <w:rStyle w:val="aa"/>
        </w:rPr>
        <w:endnoteRef/>
      </w:r>
      <w:r w:rsidRPr="00EB4789">
        <w:rPr>
          <w:lang w:val="en-US"/>
        </w:rPr>
        <w:t xml:space="preserve"> V.Abramov et al, The polarized proton and antiproton beam project at U-70 accelerator Nuclear Inst. and Methods in Physics Research, A 901 (2018) 62–68</w:t>
      </w:r>
    </w:p>
  </w:endnote>
  <w:endnote w:id="59">
    <w:p w:rsidR="004004D4" w:rsidRPr="00EB4789" w:rsidRDefault="004004D4" w:rsidP="00EB4789">
      <w:pPr>
        <w:pStyle w:val="a8"/>
        <w:jc w:val="both"/>
        <w:rPr>
          <w:lang w:val="en-US"/>
        </w:rPr>
      </w:pPr>
      <w:r w:rsidRPr="00EB4789">
        <w:rPr>
          <w:rStyle w:val="aa"/>
        </w:rPr>
        <w:endnoteRef/>
      </w:r>
      <w:r w:rsidRPr="00EB4789">
        <w:rPr>
          <w:lang w:val="en-US"/>
        </w:rPr>
        <w:t xml:space="preserve"> Overseth and J. Sandweiss. Proc. of NAL 1969 Summer Study, Report SS-118 (1969).</w:t>
      </w:r>
    </w:p>
  </w:endnote>
  <w:endnote w:id="60">
    <w:p w:rsidR="004004D4" w:rsidRPr="00EB4789" w:rsidRDefault="004004D4" w:rsidP="00EB4789">
      <w:pPr>
        <w:pStyle w:val="a8"/>
        <w:jc w:val="both"/>
        <w:rPr>
          <w:lang w:val="en-US"/>
        </w:rPr>
      </w:pPr>
      <w:r w:rsidRPr="00EB4789">
        <w:rPr>
          <w:rStyle w:val="aa"/>
        </w:rPr>
        <w:endnoteRef/>
      </w:r>
      <w:r w:rsidRPr="00EB4789">
        <w:rPr>
          <w:lang w:val="en-US"/>
        </w:rPr>
        <w:t xml:space="preserve"> D. Grosnick et al., Nucl. Instr. Meth. A290, 269 (1990).</w:t>
      </w:r>
    </w:p>
  </w:endnote>
  <w:endnote w:id="61">
    <w:p w:rsidR="004004D4" w:rsidRPr="00EB4789" w:rsidRDefault="004004D4" w:rsidP="00EB4789">
      <w:pPr>
        <w:pStyle w:val="a8"/>
        <w:jc w:val="both"/>
        <w:rPr>
          <w:lang w:val="en-US"/>
        </w:rPr>
      </w:pPr>
      <w:r w:rsidRPr="00EB4789">
        <w:rPr>
          <w:rStyle w:val="aa"/>
        </w:rPr>
        <w:endnoteRef/>
      </w:r>
      <w:r w:rsidRPr="00EB4789">
        <w:rPr>
          <w:lang w:val="en-US"/>
        </w:rPr>
        <w:t xml:space="preserve"> N. Galyaev et al., Proc. of 1993 PAC, Washington DC, USA, v.1, p.454 (1993).</w:t>
      </w:r>
    </w:p>
  </w:endnote>
  <w:endnote w:id="62">
    <w:p w:rsidR="004004D4" w:rsidRPr="00EB4789" w:rsidRDefault="004004D4" w:rsidP="00EB4789">
      <w:pPr>
        <w:pStyle w:val="a8"/>
        <w:jc w:val="both"/>
        <w:rPr>
          <w:lang w:val="en-US"/>
        </w:rPr>
      </w:pPr>
      <w:r w:rsidRPr="00EB4789">
        <w:rPr>
          <w:rStyle w:val="aa"/>
        </w:rPr>
        <w:endnoteRef/>
      </w:r>
      <w:r w:rsidRPr="00EB4789">
        <w:rPr>
          <w:lang w:val="en-US"/>
        </w:rPr>
        <w:t xml:space="preserve"> M. Tanabashi et al. (Particle Data Group), Phys. Rev. D 98, 030001 (2018).</w:t>
      </w:r>
    </w:p>
  </w:endnote>
  <w:endnote w:id="63">
    <w:p w:rsidR="004004D4" w:rsidRPr="00EB4789" w:rsidRDefault="004004D4" w:rsidP="00EB4789">
      <w:pPr>
        <w:pStyle w:val="a8"/>
        <w:jc w:val="both"/>
        <w:rPr>
          <w:lang w:val="en-US"/>
        </w:rPr>
      </w:pPr>
      <w:r w:rsidRPr="00EB4789">
        <w:rPr>
          <w:rStyle w:val="aa"/>
        </w:rPr>
        <w:endnoteRef/>
      </w:r>
      <w:r w:rsidRPr="00EB4789">
        <w:rPr>
          <w:lang w:val="en-US"/>
        </w:rPr>
        <w:t xml:space="preserve">  The BESIII Collaboration </w:t>
      </w:r>
      <w:r w:rsidRPr="00EB4789">
        <w:rPr>
          <w:i/>
          <w:iCs/>
          <w:lang w:val="en-US"/>
        </w:rPr>
        <w:t xml:space="preserve">Nature Physics </w:t>
      </w:r>
      <w:r w:rsidRPr="00EB4789">
        <w:rPr>
          <w:b/>
          <w:bCs/>
          <w:lang w:val="en-US"/>
        </w:rPr>
        <w:t>volume 15</w:t>
      </w:r>
      <w:r w:rsidRPr="00EB4789">
        <w:rPr>
          <w:lang w:val="en-US"/>
        </w:rPr>
        <w:t>, pages631–634 (2019) </w:t>
      </w:r>
    </w:p>
  </w:endnote>
  <w:endnote w:id="64">
    <w:p w:rsidR="004004D4" w:rsidRPr="00EB4789" w:rsidRDefault="004004D4" w:rsidP="00EB4789">
      <w:pPr>
        <w:pStyle w:val="a8"/>
        <w:jc w:val="both"/>
        <w:rPr>
          <w:lang w:val="en-US"/>
        </w:rPr>
      </w:pPr>
      <w:r w:rsidRPr="00EB4789">
        <w:rPr>
          <w:rStyle w:val="aa"/>
        </w:rPr>
        <w:endnoteRef/>
      </w:r>
      <w:r w:rsidRPr="00EB4789">
        <w:rPr>
          <w:lang w:val="en-US"/>
        </w:rPr>
        <w:t xml:space="preserve"> M. Reinharz et al., CERN SPS Experimenters’ Handbook (1981).</w:t>
      </w:r>
    </w:p>
  </w:endnote>
  <w:endnote w:id="65">
    <w:p w:rsidR="004004D4" w:rsidRPr="00EB4789" w:rsidRDefault="004004D4" w:rsidP="00EB4789">
      <w:pPr>
        <w:pStyle w:val="a8"/>
        <w:jc w:val="both"/>
        <w:rPr>
          <w:lang w:val="en-US"/>
        </w:rPr>
      </w:pPr>
      <w:r w:rsidRPr="00EB4789">
        <w:rPr>
          <w:rStyle w:val="aa"/>
        </w:rPr>
        <w:endnoteRef/>
      </w:r>
      <w:r w:rsidRPr="00EB4789">
        <w:rPr>
          <w:lang w:val="en-US"/>
        </w:rPr>
        <w:t xml:space="preserve"> R. Keizer and M. Mottier. Preprint CERN  82-05 (1982).</w:t>
      </w:r>
    </w:p>
  </w:endnote>
  <w:endnote w:id="66">
    <w:p w:rsidR="004004D4" w:rsidRPr="00EB4789" w:rsidRDefault="004004D4" w:rsidP="00EB4789">
      <w:pPr>
        <w:pStyle w:val="a8"/>
        <w:jc w:val="both"/>
        <w:rPr>
          <w:lang w:val="en-US"/>
        </w:rPr>
      </w:pPr>
      <w:r w:rsidRPr="00EB4789">
        <w:rPr>
          <w:rStyle w:val="aa"/>
        </w:rPr>
        <w:endnoteRef/>
      </w:r>
      <w:r w:rsidRPr="00EB4789">
        <w:rPr>
          <w:lang w:val="en-US"/>
        </w:rPr>
        <w:t xml:space="preserve"> V. Afanasev et al., Preprint IHEP 87-70  (1987).</w:t>
      </w:r>
    </w:p>
  </w:endnote>
  <w:endnote w:id="67">
    <w:p w:rsidR="004004D4" w:rsidRPr="00EB4789" w:rsidRDefault="004004D4" w:rsidP="00EB4789">
      <w:pPr>
        <w:pStyle w:val="a8"/>
        <w:jc w:val="both"/>
        <w:rPr>
          <w:lang w:val="en-US"/>
        </w:rPr>
      </w:pPr>
      <w:r w:rsidRPr="00EB4789">
        <w:rPr>
          <w:rStyle w:val="aa"/>
        </w:rPr>
        <w:endnoteRef/>
      </w:r>
      <w:r w:rsidRPr="00EB4789">
        <w:rPr>
          <w:lang w:val="en-US"/>
        </w:rPr>
        <w:t xml:space="preserve"> A. Otter and C. Hojvat. Proc. of 10 Int. Conf. on Magn. Techn., Boston, USA,  p. 847 (1987).</w:t>
      </w:r>
    </w:p>
  </w:endnote>
  <w:endnote w:id="68">
    <w:p w:rsidR="004004D4" w:rsidRPr="00EB4789" w:rsidRDefault="004004D4" w:rsidP="00EB4789">
      <w:pPr>
        <w:pStyle w:val="a8"/>
        <w:jc w:val="both"/>
        <w:rPr>
          <w:lang w:val="en-US"/>
        </w:rPr>
      </w:pPr>
      <w:r w:rsidRPr="00EB4789">
        <w:rPr>
          <w:rStyle w:val="aa"/>
        </w:rPr>
        <w:endnoteRef/>
      </w:r>
      <w:r w:rsidRPr="00EB4789">
        <w:rPr>
          <w:lang w:val="en-US"/>
        </w:rPr>
        <w:t xml:space="preserve"> I. Azhgirey and V. Talanov, Proc. of XVIII Workshop on the Charged Particle Accelerators, Protvino, vol.2, p.184 (2000).</w:t>
      </w:r>
    </w:p>
  </w:endnote>
  <w:endnote w:id="69">
    <w:p w:rsidR="004004D4" w:rsidRPr="00EB4789" w:rsidRDefault="004004D4" w:rsidP="00EB4789">
      <w:pPr>
        <w:pStyle w:val="a8"/>
        <w:jc w:val="both"/>
        <w:rPr>
          <w:lang w:val="en-US"/>
        </w:rPr>
      </w:pPr>
      <w:r w:rsidRPr="00EB4789">
        <w:rPr>
          <w:rStyle w:val="aa"/>
        </w:rPr>
        <w:endnoteRef/>
      </w:r>
      <w:r w:rsidRPr="00EB4789">
        <w:rPr>
          <w:lang w:val="en-US"/>
        </w:rPr>
        <w:t xml:space="preserve"> V. Kartashev and V. Kotov. Energoatomizdat, Moscow (1989).</w:t>
      </w:r>
    </w:p>
  </w:endnote>
  <w:endnote w:id="70">
    <w:p w:rsidR="004004D4" w:rsidRPr="00EB4789" w:rsidRDefault="004004D4" w:rsidP="00EB4789">
      <w:pPr>
        <w:pStyle w:val="a8"/>
        <w:jc w:val="both"/>
        <w:rPr>
          <w:lang w:val="en-US"/>
        </w:rPr>
      </w:pPr>
      <w:r w:rsidRPr="00EB4789">
        <w:rPr>
          <w:rStyle w:val="aa"/>
        </w:rPr>
        <w:endnoteRef/>
      </w:r>
      <w:r w:rsidRPr="00EB4789">
        <w:rPr>
          <w:lang w:val="en-US"/>
        </w:rPr>
        <w:t xml:space="preserve"> V. Garkusha et al., Preprint IHEP 86-147 (1986).</w:t>
      </w:r>
    </w:p>
  </w:endnote>
  <w:endnote w:id="71">
    <w:p w:rsidR="004004D4" w:rsidRPr="00EB4789" w:rsidRDefault="004004D4" w:rsidP="00EB4789">
      <w:pPr>
        <w:pStyle w:val="a8"/>
        <w:jc w:val="both"/>
        <w:rPr>
          <w:lang w:val="en-US"/>
        </w:rPr>
      </w:pPr>
      <w:r w:rsidRPr="00EB4789">
        <w:rPr>
          <w:rStyle w:val="aa"/>
        </w:rPr>
        <w:endnoteRef/>
      </w:r>
      <w:r w:rsidRPr="00EB4789">
        <w:rPr>
          <w:lang w:val="en-US"/>
        </w:rPr>
        <w:t xml:space="preserve"> A. Afonin et al., Phys. of  Part. and  Nucl. 36, 1  (2005).</w:t>
      </w:r>
    </w:p>
  </w:endnote>
  <w:endnote w:id="72">
    <w:p w:rsidR="004004D4" w:rsidRPr="00EB4789" w:rsidRDefault="004004D4" w:rsidP="00EB4789">
      <w:pPr>
        <w:pStyle w:val="a8"/>
        <w:jc w:val="both"/>
        <w:rPr>
          <w:lang w:val="en-US"/>
        </w:rPr>
      </w:pPr>
      <w:r w:rsidRPr="00EB4789">
        <w:rPr>
          <w:rStyle w:val="aa"/>
        </w:rPr>
        <w:endnoteRef/>
      </w:r>
      <w:r w:rsidRPr="00EB4789">
        <w:rPr>
          <w:lang w:val="en-US"/>
        </w:rPr>
        <w:t xml:space="preserve"> K. Brown and Ch.Iselin. Preprint CERN 74-2 (1974).</w:t>
      </w:r>
    </w:p>
  </w:endnote>
  <w:endnote w:id="73">
    <w:p w:rsidR="004004D4" w:rsidRPr="00EB4789" w:rsidRDefault="004004D4" w:rsidP="00EB4789">
      <w:pPr>
        <w:pStyle w:val="a8"/>
        <w:jc w:val="both"/>
        <w:rPr>
          <w:lang w:val="en-US"/>
        </w:rPr>
      </w:pPr>
      <w:r w:rsidRPr="00EB4789">
        <w:rPr>
          <w:rStyle w:val="aa"/>
        </w:rPr>
        <w:endnoteRef/>
      </w:r>
      <w:r w:rsidRPr="00EB4789">
        <w:rPr>
          <w:lang w:val="en-US"/>
        </w:rPr>
        <w:t xml:space="preserve"> </w:t>
      </w:r>
      <w:bookmarkStart w:id="110" w:name="_Ref487063309"/>
      <w:r w:rsidRPr="00EB4789">
        <w:rPr>
          <w:lang w:val="en-US"/>
        </w:rPr>
        <w:t>J.C.Raoul et al.,</w:t>
      </w:r>
      <w:r w:rsidRPr="00EB4789">
        <w:rPr>
          <w:i/>
          <w:lang w:val="en-US"/>
        </w:rPr>
        <w:t xml:space="preserve"> Nucl. Instr.  Meth. </w:t>
      </w:r>
      <w:r w:rsidRPr="00EB4789">
        <w:rPr>
          <w:b/>
          <w:lang w:val="en-US"/>
        </w:rPr>
        <w:t>125</w:t>
      </w:r>
      <w:r w:rsidRPr="00EB4789">
        <w:rPr>
          <w:lang w:val="en-US"/>
        </w:rPr>
        <w:t xml:space="preserve"> (1975) 585-597</w:t>
      </w:r>
      <w:bookmarkEnd w:id="110"/>
    </w:p>
  </w:endnote>
  <w:endnote w:id="74">
    <w:p w:rsidR="004004D4" w:rsidRPr="00EB4789" w:rsidRDefault="004004D4" w:rsidP="00EB4789">
      <w:pPr>
        <w:pStyle w:val="a8"/>
        <w:jc w:val="both"/>
        <w:rPr>
          <w:lang w:val="en-US"/>
        </w:rPr>
      </w:pPr>
      <w:r w:rsidRPr="00EB4789">
        <w:rPr>
          <w:rStyle w:val="aa"/>
        </w:rPr>
        <w:endnoteRef/>
      </w:r>
      <w:r w:rsidRPr="00EB4789">
        <w:rPr>
          <w:lang w:val="en-US"/>
        </w:rPr>
        <w:t xml:space="preserve"> I.G. Alekseev, et al., Phys. Rev. D 79, 094014 (2009) C8 (1999) 409</w:t>
      </w:r>
    </w:p>
  </w:endnote>
  <w:endnote w:id="75">
    <w:p w:rsidR="004004D4" w:rsidRPr="00EB4789" w:rsidRDefault="004004D4" w:rsidP="00EB4789">
      <w:pPr>
        <w:pStyle w:val="a8"/>
        <w:jc w:val="both"/>
        <w:rPr>
          <w:lang w:val="en-US"/>
        </w:rPr>
      </w:pPr>
      <w:r w:rsidRPr="00EB4789">
        <w:rPr>
          <w:rStyle w:val="aa"/>
        </w:rPr>
        <w:endnoteRef/>
      </w:r>
      <w:r w:rsidRPr="00EB4789">
        <w:rPr>
          <w:lang w:val="en-US"/>
        </w:rPr>
        <w:t xml:space="preserve"> A. Gaidot </w:t>
      </w:r>
      <w:r w:rsidRPr="00EB4789">
        <w:rPr>
          <w:i/>
          <w:iCs/>
          <w:lang w:val="en-US"/>
        </w:rPr>
        <w:t>et al</w:t>
      </w:r>
      <w:r w:rsidRPr="00EB4789">
        <w:rPr>
          <w:lang w:val="en-US"/>
        </w:rPr>
        <w:t xml:space="preserve">., </w:t>
      </w:r>
      <w:r w:rsidRPr="00EB4789">
        <w:rPr>
          <w:i/>
          <w:iCs/>
          <w:lang w:val="en-US"/>
        </w:rPr>
        <w:t xml:space="preserve">Phys. </w:t>
      </w:r>
      <w:r w:rsidRPr="00EB4789">
        <w:rPr>
          <w:i/>
          <w:iCs/>
          <w:lang w:val="de-DE"/>
        </w:rPr>
        <w:t xml:space="preserve">Lett. </w:t>
      </w:r>
      <w:r w:rsidRPr="00EB4789">
        <w:rPr>
          <w:b/>
          <w:iCs/>
          <w:lang w:val="en-US"/>
        </w:rPr>
        <w:t>B</w:t>
      </w:r>
      <w:r w:rsidRPr="00EB4789">
        <w:rPr>
          <w:b/>
          <w:bCs/>
          <w:lang w:val="en-US"/>
        </w:rPr>
        <w:t>61</w:t>
      </w:r>
      <w:r w:rsidRPr="00EB4789">
        <w:rPr>
          <w:lang w:val="en-US"/>
        </w:rPr>
        <w:t>, 103 (1976)</w:t>
      </w:r>
    </w:p>
  </w:endnote>
  <w:endnote w:id="76">
    <w:p w:rsidR="004004D4" w:rsidRPr="00EB4789" w:rsidRDefault="004004D4" w:rsidP="00EB4789">
      <w:pPr>
        <w:pStyle w:val="a8"/>
        <w:jc w:val="both"/>
        <w:rPr>
          <w:lang w:val="en-US"/>
        </w:rPr>
      </w:pPr>
      <w:r w:rsidRPr="00EB4789">
        <w:rPr>
          <w:rStyle w:val="aa"/>
        </w:rPr>
        <w:endnoteRef/>
      </w:r>
      <w:r w:rsidRPr="00EB4789">
        <w:rPr>
          <w:lang w:val="en-US"/>
        </w:rPr>
        <w:t xml:space="preserve"> C. Bruneton </w:t>
      </w:r>
      <w:r w:rsidRPr="00EB4789">
        <w:rPr>
          <w:i/>
          <w:iCs/>
          <w:lang w:val="en-US"/>
        </w:rPr>
        <w:t>et al</w:t>
      </w:r>
      <w:r w:rsidRPr="00EB4789">
        <w:rPr>
          <w:lang w:val="en-US"/>
        </w:rPr>
        <w:t xml:space="preserve">., </w:t>
      </w:r>
      <w:r w:rsidRPr="00EB4789">
        <w:rPr>
          <w:i/>
          <w:iCs/>
          <w:lang w:val="en-US"/>
        </w:rPr>
        <w:t>Nucl. Phys .</w:t>
      </w:r>
      <w:r w:rsidRPr="00EB4789">
        <w:rPr>
          <w:b/>
          <w:iCs/>
          <w:lang w:val="en-US"/>
        </w:rPr>
        <w:t>B</w:t>
      </w:r>
      <w:r w:rsidRPr="00EB4789">
        <w:rPr>
          <w:b/>
          <w:bCs/>
          <w:lang w:val="en-US"/>
        </w:rPr>
        <w:t>124</w:t>
      </w:r>
      <w:r w:rsidRPr="00EB4789">
        <w:rPr>
          <w:lang w:val="en-US"/>
        </w:rPr>
        <w:t>, 391 (1977)</w:t>
      </w:r>
    </w:p>
  </w:endnote>
  <w:endnote w:id="77">
    <w:p w:rsidR="004004D4" w:rsidRPr="00EB4789" w:rsidRDefault="004004D4" w:rsidP="00EB4789">
      <w:pPr>
        <w:pStyle w:val="a8"/>
        <w:jc w:val="both"/>
        <w:rPr>
          <w:lang w:val="en-US"/>
        </w:rPr>
      </w:pPr>
      <w:r w:rsidRPr="00EB4789">
        <w:rPr>
          <w:rStyle w:val="aa"/>
        </w:rPr>
        <w:endnoteRef/>
      </w:r>
      <w:r w:rsidRPr="00EB4789">
        <w:rPr>
          <w:lang w:val="en-US"/>
        </w:rPr>
        <w:t xml:space="preserve"> C. Bruneton </w:t>
      </w:r>
      <w:r w:rsidRPr="00EB4789">
        <w:rPr>
          <w:i/>
          <w:iCs/>
          <w:lang w:val="en-US"/>
        </w:rPr>
        <w:t>et al</w:t>
      </w:r>
      <w:r w:rsidRPr="00EB4789">
        <w:rPr>
          <w:lang w:val="en-US"/>
        </w:rPr>
        <w:t xml:space="preserve">., </w:t>
      </w:r>
      <w:r w:rsidRPr="00EB4789">
        <w:rPr>
          <w:i/>
          <w:iCs/>
          <w:lang w:val="en-US"/>
        </w:rPr>
        <w:t>Nucl. Phys .</w:t>
      </w:r>
      <w:r w:rsidRPr="00EB4789">
        <w:rPr>
          <w:b/>
          <w:iCs/>
          <w:lang w:val="en-US"/>
        </w:rPr>
        <w:t>B</w:t>
      </w:r>
      <w:r w:rsidRPr="00EB4789">
        <w:rPr>
          <w:b/>
          <w:bCs/>
          <w:lang w:val="en-US"/>
        </w:rPr>
        <w:t>124</w:t>
      </w:r>
      <w:r w:rsidRPr="00EB4789">
        <w:rPr>
          <w:lang w:val="en-US"/>
        </w:rPr>
        <w:t>, 391 (1977)</w:t>
      </w:r>
    </w:p>
  </w:endnote>
  <w:endnote w:id="78">
    <w:p w:rsidR="004004D4" w:rsidRPr="00EB4789" w:rsidRDefault="004004D4" w:rsidP="00EB4789">
      <w:pPr>
        <w:pStyle w:val="a8"/>
        <w:jc w:val="both"/>
        <w:rPr>
          <w:lang w:val="en-US"/>
        </w:rPr>
      </w:pPr>
      <w:r w:rsidRPr="00EB4789">
        <w:rPr>
          <w:rStyle w:val="aa"/>
        </w:rPr>
        <w:endnoteRef/>
      </w:r>
      <w:r w:rsidRPr="00EB4789">
        <w:rPr>
          <w:lang w:val="en-US"/>
        </w:rPr>
        <w:t xml:space="preserve"> B. Z. Kopeliovich and L. I. Lapidus, </w:t>
      </w:r>
      <w:r w:rsidRPr="00EB4789">
        <w:rPr>
          <w:i/>
          <w:lang w:val="en-US"/>
        </w:rPr>
        <w:t>Sov. J. Nucl. Phys</w:t>
      </w:r>
      <w:r w:rsidRPr="00EB4789">
        <w:rPr>
          <w:lang w:val="en-US"/>
        </w:rPr>
        <w:t xml:space="preserve">, Vol. </w:t>
      </w:r>
      <w:r w:rsidRPr="00EB4789">
        <w:rPr>
          <w:b/>
          <w:lang w:val="en-US"/>
        </w:rPr>
        <w:t>19</w:t>
      </w:r>
      <w:r w:rsidRPr="00EB4789">
        <w:rPr>
          <w:lang w:val="en-US"/>
        </w:rPr>
        <w:t xml:space="preserve"> (1974) No 1, 114</w:t>
      </w:r>
    </w:p>
  </w:endnote>
  <w:endnote w:id="79">
    <w:p w:rsidR="004004D4" w:rsidRPr="00EB4789" w:rsidRDefault="004004D4" w:rsidP="00EB4789">
      <w:pPr>
        <w:pStyle w:val="a8"/>
        <w:jc w:val="both"/>
        <w:rPr>
          <w:lang w:val="en-US"/>
        </w:rPr>
      </w:pPr>
      <w:r w:rsidRPr="00EB4789">
        <w:rPr>
          <w:rStyle w:val="aa"/>
        </w:rPr>
        <w:endnoteRef/>
      </w:r>
      <w:r w:rsidRPr="00EB4789">
        <w:rPr>
          <w:lang w:val="en-US"/>
        </w:rPr>
        <w:t xml:space="preserve"> N.H. Buttimore, </w:t>
      </w:r>
      <w:r w:rsidRPr="00EB4789">
        <w:rPr>
          <w:i/>
          <w:lang w:val="en-US"/>
        </w:rPr>
        <w:t>et al</w:t>
      </w:r>
      <w:r w:rsidRPr="00EB4789">
        <w:rPr>
          <w:lang w:val="en-US"/>
        </w:rPr>
        <w:t xml:space="preserve">., </w:t>
      </w:r>
      <w:r w:rsidRPr="00EB4789">
        <w:rPr>
          <w:i/>
          <w:lang w:val="en-US"/>
        </w:rPr>
        <w:t>Phys. Rev</w:t>
      </w:r>
      <w:r w:rsidRPr="00EB4789">
        <w:rPr>
          <w:lang w:val="en-US"/>
        </w:rPr>
        <w:t>.</w:t>
      </w:r>
      <w:r w:rsidRPr="00EB4789">
        <w:rPr>
          <w:i/>
          <w:lang w:val="en-US"/>
        </w:rPr>
        <w:t xml:space="preserve"> D</w:t>
      </w:r>
      <w:r w:rsidRPr="00EB4789">
        <w:rPr>
          <w:b/>
          <w:lang w:val="en-US"/>
        </w:rPr>
        <w:t xml:space="preserve"> 59</w:t>
      </w:r>
      <w:r w:rsidRPr="00EB4789">
        <w:rPr>
          <w:lang w:val="en-US"/>
        </w:rPr>
        <w:t>, (1999) 114010</w:t>
      </w:r>
    </w:p>
  </w:endnote>
  <w:endnote w:id="80">
    <w:p w:rsidR="004004D4" w:rsidRPr="00EB4789" w:rsidRDefault="004004D4" w:rsidP="00EB4789">
      <w:pPr>
        <w:pStyle w:val="a8"/>
        <w:jc w:val="both"/>
        <w:rPr>
          <w:lang w:val="en-US"/>
        </w:rPr>
      </w:pPr>
      <w:r w:rsidRPr="00EB4789">
        <w:rPr>
          <w:rStyle w:val="aa"/>
        </w:rPr>
        <w:endnoteRef/>
      </w:r>
      <w:r w:rsidRPr="00EB4789">
        <w:rPr>
          <w:lang w:val="en-US"/>
        </w:rPr>
        <w:t xml:space="preserve"> A. Bazilevski, </w:t>
      </w:r>
      <w:r w:rsidRPr="00EB4789">
        <w:rPr>
          <w:i/>
          <w:lang w:val="en-US"/>
        </w:rPr>
        <w:t>et al</w:t>
      </w:r>
      <w:r w:rsidRPr="00EB4789">
        <w:rPr>
          <w:lang w:val="en-US"/>
        </w:rPr>
        <w:t xml:space="preserve">., </w:t>
      </w:r>
      <w:r w:rsidRPr="00EB4789">
        <w:rPr>
          <w:i/>
          <w:lang w:val="en-US"/>
        </w:rPr>
        <w:t>Journal of Phys.: Conf. Series</w:t>
      </w:r>
      <w:r w:rsidRPr="00EB4789">
        <w:rPr>
          <w:lang w:val="en-US"/>
        </w:rPr>
        <w:t xml:space="preserve"> </w:t>
      </w:r>
      <w:r w:rsidRPr="00EB4789">
        <w:rPr>
          <w:b/>
          <w:lang w:val="en-US"/>
        </w:rPr>
        <w:t>295</w:t>
      </w:r>
      <w:r w:rsidRPr="00EB4789">
        <w:rPr>
          <w:lang w:val="en-US"/>
        </w:rPr>
        <w:t xml:space="preserve"> (2011) 012096</w:t>
      </w:r>
    </w:p>
  </w:endnote>
  <w:endnote w:id="81">
    <w:p w:rsidR="004004D4" w:rsidRPr="00EB4789" w:rsidRDefault="004004D4" w:rsidP="00EB4789">
      <w:pPr>
        <w:pStyle w:val="a8"/>
        <w:jc w:val="both"/>
        <w:rPr>
          <w:lang w:val="en-US"/>
        </w:rPr>
      </w:pPr>
      <w:r w:rsidRPr="00EB4789">
        <w:rPr>
          <w:rStyle w:val="aa"/>
        </w:rPr>
        <w:endnoteRef/>
      </w:r>
      <w:r w:rsidRPr="00EB4789">
        <w:rPr>
          <w:lang w:val="en-US"/>
        </w:rPr>
        <w:t xml:space="preserve"> I.G. Alekseev, </w:t>
      </w:r>
      <w:r w:rsidRPr="00EB4789">
        <w:rPr>
          <w:i/>
          <w:lang w:val="en-US"/>
        </w:rPr>
        <w:t>et al</w:t>
      </w:r>
      <w:r w:rsidRPr="00EB4789">
        <w:rPr>
          <w:lang w:val="en-US"/>
        </w:rPr>
        <w:t xml:space="preserve">., </w:t>
      </w:r>
      <w:r w:rsidRPr="00EB4789">
        <w:rPr>
          <w:i/>
          <w:lang w:val="en-US"/>
        </w:rPr>
        <w:t>Phys. Rev</w:t>
      </w:r>
      <w:r w:rsidRPr="00EB4789">
        <w:rPr>
          <w:lang w:val="en-US"/>
        </w:rPr>
        <w:t xml:space="preserve">. </w:t>
      </w:r>
      <w:r w:rsidRPr="00EB4789">
        <w:rPr>
          <w:i/>
          <w:lang w:val="en-US"/>
        </w:rPr>
        <w:t>D</w:t>
      </w:r>
      <w:r w:rsidRPr="00EB4789">
        <w:rPr>
          <w:b/>
          <w:lang w:val="en-US"/>
        </w:rPr>
        <w:t xml:space="preserve"> 79</w:t>
      </w:r>
      <w:r w:rsidRPr="00EB4789">
        <w:rPr>
          <w:lang w:val="en-US"/>
        </w:rPr>
        <w:t xml:space="preserve"> (2009) 094014</w:t>
      </w:r>
    </w:p>
  </w:endnote>
  <w:endnote w:id="82">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lang w:val="fr-FR"/>
        </w:rPr>
        <w:t xml:space="preserve">L. Adamczyk, </w:t>
      </w:r>
      <w:r w:rsidRPr="00EB4789">
        <w:rPr>
          <w:i/>
          <w:lang w:val="fr-FR"/>
        </w:rPr>
        <w:t>et al</w:t>
      </w:r>
      <w:r w:rsidRPr="00EB4789">
        <w:rPr>
          <w:lang w:val="fr-FR"/>
        </w:rPr>
        <w:t xml:space="preserve">., </w:t>
      </w:r>
      <w:r w:rsidRPr="00EB4789">
        <w:rPr>
          <w:i/>
          <w:lang w:val="fr-FR"/>
        </w:rPr>
        <w:t>Physics Letters</w:t>
      </w:r>
      <w:r w:rsidRPr="00EB4789">
        <w:rPr>
          <w:lang w:val="fr-FR"/>
        </w:rPr>
        <w:t xml:space="preserve"> </w:t>
      </w:r>
      <w:r w:rsidRPr="00EB4789">
        <w:rPr>
          <w:i/>
          <w:lang w:val="fr-FR"/>
        </w:rPr>
        <w:t>B</w:t>
      </w:r>
      <w:r w:rsidRPr="00EB4789">
        <w:rPr>
          <w:b/>
          <w:lang w:val="fr-FR"/>
        </w:rPr>
        <w:t xml:space="preserve"> 719</w:t>
      </w:r>
      <w:r w:rsidRPr="00EB4789">
        <w:rPr>
          <w:lang w:val="fr-FR"/>
        </w:rPr>
        <w:t xml:space="preserve"> (2013) 62-69</w:t>
      </w:r>
    </w:p>
  </w:endnote>
  <w:endnote w:id="83">
    <w:p w:rsidR="004004D4" w:rsidRPr="00EB4789" w:rsidRDefault="004004D4" w:rsidP="00EB4789">
      <w:pPr>
        <w:pStyle w:val="a8"/>
        <w:jc w:val="both"/>
        <w:rPr>
          <w:lang w:val="en-US"/>
        </w:rPr>
      </w:pPr>
      <w:r w:rsidRPr="00EB4789">
        <w:rPr>
          <w:rStyle w:val="aa"/>
        </w:rPr>
        <w:endnoteRef/>
      </w:r>
      <w:r w:rsidRPr="00EB4789">
        <w:rPr>
          <w:lang w:val="en-US"/>
        </w:rPr>
        <w:t xml:space="preserve"> A.A. Bogdanov et al, Journal of Physics: Conference Series </w:t>
      </w:r>
      <w:r w:rsidRPr="00EB4789">
        <w:rPr>
          <w:b/>
          <w:bCs/>
          <w:lang w:val="en-US"/>
        </w:rPr>
        <w:t xml:space="preserve">678 </w:t>
      </w:r>
      <w:r w:rsidRPr="00EB4789">
        <w:rPr>
          <w:lang w:val="en-US"/>
        </w:rPr>
        <w:t>(2016) 012034</w:t>
      </w:r>
    </w:p>
  </w:endnote>
  <w:endnote w:id="84">
    <w:p w:rsidR="004004D4" w:rsidRPr="00EB4789" w:rsidRDefault="004004D4" w:rsidP="00EB4789">
      <w:pPr>
        <w:pStyle w:val="a8"/>
        <w:jc w:val="both"/>
        <w:rPr>
          <w:lang w:val="en-US"/>
        </w:rPr>
      </w:pPr>
      <w:r w:rsidRPr="00EB4789">
        <w:rPr>
          <w:rStyle w:val="aa"/>
        </w:rPr>
        <w:endnoteRef/>
      </w:r>
      <w:r w:rsidRPr="00EB4789">
        <w:rPr>
          <w:lang w:val="en-US"/>
        </w:rPr>
        <w:t xml:space="preserve"> Antipov A et al 1976 Elastic scattering of _±, K± mesons and protons on protons at momenta 29-65 GeV/c Preprint IHEP 76-95</w:t>
      </w:r>
    </w:p>
  </w:endnote>
  <w:endnote w:id="85">
    <w:p w:rsidR="004004D4" w:rsidRPr="00EB4789" w:rsidRDefault="004004D4" w:rsidP="00EB4789">
      <w:pPr>
        <w:pStyle w:val="a8"/>
        <w:jc w:val="both"/>
        <w:rPr>
          <w:lang w:val="en-US"/>
        </w:rPr>
      </w:pPr>
      <w:r w:rsidRPr="00EB4789">
        <w:rPr>
          <w:rStyle w:val="aa"/>
        </w:rPr>
        <w:endnoteRef/>
      </w:r>
      <w:r w:rsidRPr="00EB4789">
        <w:rPr>
          <w:lang w:val="en-US"/>
        </w:rPr>
        <w:t xml:space="preserve"> V.V.Abramov et al., Phys.Atom.Nucl. 70 (2007) 1515-1526, Yad.Fiz. 70 (2007) 1561-1571</w:t>
      </w:r>
    </w:p>
  </w:endnote>
  <w:endnote w:id="86">
    <w:p w:rsidR="004004D4" w:rsidRPr="00EB4789" w:rsidRDefault="004004D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Phys.Atom.Nucl. </w:t>
      </w:r>
      <w:r w:rsidRPr="00EB4789">
        <w:rPr>
          <w:b/>
          <w:bCs/>
          <w:lang w:val="en-US"/>
        </w:rPr>
        <w:t>70</w:t>
      </w:r>
      <w:r w:rsidRPr="00EB4789">
        <w:rPr>
          <w:bCs/>
          <w:lang w:val="en-US"/>
        </w:rPr>
        <w:t xml:space="preserve"> (2007) 1743-1751, Yad.Fiz. </w:t>
      </w:r>
      <w:r w:rsidRPr="00EB4789">
        <w:rPr>
          <w:b/>
          <w:bCs/>
          <w:lang w:val="en-US"/>
        </w:rPr>
        <w:t>70</w:t>
      </w:r>
      <w:r w:rsidRPr="00EB4789">
        <w:rPr>
          <w:bCs/>
          <w:lang w:val="en-US"/>
        </w:rPr>
        <w:t xml:space="preserve"> (2007) 1790-1798</w:t>
      </w:r>
    </w:p>
  </w:endnote>
  <w:endnote w:id="87">
    <w:p w:rsidR="004004D4" w:rsidRPr="00EB4789" w:rsidRDefault="004004D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Phys.Atom.Nucl. </w:t>
      </w:r>
      <w:r w:rsidRPr="00EB4789">
        <w:rPr>
          <w:b/>
          <w:bCs/>
          <w:lang w:val="en-US"/>
        </w:rPr>
        <w:t>70</w:t>
      </w:r>
      <w:r w:rsidRPr="00EB4789">
        <w:rPr>
          <w:bCs/>
          <w:lang w:val="en-US"/>
        </w:rPr>
        <w:t xml:space="preserve"> (2007) 1752-1758, Yad.Fiz. </w:t>
      </w:r>
      <w:r w:rsidRPr="00EB4789">
        <w:rPr>
          <w:b/>
          <w:bCs/>
          <w:lang w:val="en-US"/>
        </w:rPr>
        <w:t>70</w:t>
      </w:r>
      <w:r w:rsidRPr="00EB4789">
        <w:rPr>
          <w:bCs/>
          <w:lang w:val="en-US"/>
        </w:rPr>
        <w:t xml:space="preserve"> (2007) 1799-1805</w:t>
      </w:r>
    </w:p>
  </w:endnote>
  <w:endnote w:id="88">
    <w:p w:rsidR="004004D4" w:rsidRPr="00EB4789" w:rsidRDefault="004004D4" w:rsidP="00EB4789">
      <w:pPr>
        <w:pStyle w:val="a8"/>
        <w:jc w:val="both"/>
        <w:rPr>
          <w:lang w:val="en-US"/>
        </w:rPr>
      </w:pPr>
      <w:r w:rsidRPr="00EB4789">
        <w:rPr>
          <w:rStyle w:val="aa"/>
        </w:rPr>
        <w:endnoteRef/>
      </w:r>
      <w:r w:rsidRPr="00EB4789">
        <w:rPr>
          <w:lang w:val="en-US"/>
        </w:rPr>
        <w:t xml:space="preserve"> J. V. Allaby, et al., Preprint CERN 70-12 (1970); D. Dekker, et al., Phys. Rev. 137 (1965) B962 086 (2016).</w:t>
      </w:r>
    </w:p>
  </w:endnote>
  <w:endnote w:id="89">
    <w:p w:rsidR="004004D4" w:rsidRPr="00EB4789" w:rsidRDefault="004004D4" w:rsidP="00EB4789">
      <w:pPr>
        <w:pStyle w:val="a8"/>
        <w:jc w:val="both"/>
        <w:rPr>
          <w:lang w:val="en-US"/>
        </w:rPr>
      </w:pPr>
      <w:r w:rsidRPr="00EB4789">
        <w:rPr>
          <w:rStyle w:val="aa"/>
        </w:rPr>
        <w:endnoteRef/>
      </w:r>
      <w:r w:rsidRPr="00EB4789">
        <w:rPr>
          <w:lang w:val="en-US"/>
        </w:rPr>
        <w:t xml:space="preserve"> H.Primakoff, Phys.Rev. 81(1951)899</w:t>
      </w:r>
    </w:p>
  </w:endnote>
  <w:endnote w:id="90">
    <w:p w:rsidR="004004D4" w:rsidRPr="00EB4789" w:rsidRDefault="004004D4" w:rsidP="00EB4789">
      <w:pPr>
        <w:pStyle w:val="a8"/>
        <w:jc w:val="both"/>
        <w:rPr>
          <w:lang w:val="de-DE"/>
        </w:rPr>
      </w:pPr>
      <w:r w:rsidRPr="00EB4789">
        <w:rPr>
          <w:rStyle w:val="aa"/>
        </w:rPr>
        <w:endnoteRef/>
      </w:r>
      <w:r w:rsidRPr="00EB4789">
        <w:rPr>
          <w:lang w:val="en-US"/>
        </w:rPr>
        <w:t xml:space="preserve"> A. Halprin, C. M.Andersen, and H. Primakoff; Phys. </w:t>
      </w:r>
      <w:r w:rsidRPr="00EB4789">
        <w:rPr>
          <w:lang w:val="fr-FR"/>
        </w:rPr>
        <w:t>Rev. 152, 1295 (1966)</w:t>
      </w:r>
    </w:p>
  </w:endnote>
  <w:endnote w:id="91">
    <w:p w:rsidR="004004D4" w:rsidRPr="00EB4789" w:rsidRDefault="004004D4" w:rsidP="00EB4789">
      <w:pPr>
        <w:pStyle w:val="a8"/>
        <w:jc w:val="both"/>
        <w:rPr>
          <w:lang w:val="fr-FR"/>
        </w:rPr>
      </w:pPr>
      <w:r w:rsidRPr="00EB4789">
        <w:rPr>
          <w:rStyle w:val="aa"/>
        </w:rPr>
        <w:endnoteRef/>
      </w:r>
      <w:r w:rsidRPr="00EB4789">
        <w:rPr>
          <w:lang w:val="de-DE"/>
        </w:rPr>
        <w:t xml:space="preserve"> </w:t>
      </w:r>
      <w:r w:rsidRPr="00EB4789">
        <w:rPr>
          <w:lang w:val="fr-FR"/>
        </w:rPr>
        <w:t>T. Jensen et al., Phys. Rev. D 27, 26 (1983); J. Huston et al., Phys. Rev. D 33, 3199 (1986); L. Capraro et al., Nucl.Phys. B288, 659 (1987)</w:t>
      </w:r>
    </w:p>
  </w:endnote>
  <w:endnote w:id="92">
    <w:p w:rsidR="004004D4" w:rsidRPr="00EB4789" w:rsidRDefault="004004D4" w:rsidP="00EB4789">
      <w:pPr>
        <w:pStyle w:val="a8"/>
        <w:jc w:val="both"/>
        <w:rPr>
          <w:lang w:val="fr-FR"/>
        </w:rPr>
      </w:pPr>
      <w:r w:rsidRPr="00EB4789">
        <w:rPr>
          <w:rStyle w:val="aa"/>
        </w:rPr>
        <w:endnoteRef/>
      </w:r>
      <w:r w:rsidRPr="00EB4789">
        <w:rPr>
          <w:lang w:val="fr-FR"/>
        </w:rPr>
        <w:t xml:space="preserve"> S. Cihangir et al., Phys. Lett. 117B, 123 (1982); D.Carlsmith et al. , Phys. Rev. Lett. 56, 18 (1986)</w:t>
      </w:r>
    </w:p>
  </w:endnote>
  <w:endnote w:id="93">
    <w:p w:rsidR="004004D4" w:rsidRPr="00EB4789" w:rsidRDefault="004004D4" w:rsidP="00EB4789">
      <w:pPr>
        <w:pStyle w:val="a8"/>
        <w:jc w:val="both"/>
        <w:rPr>
          <w:lang w:val="fr-FR"/>
        </w:rPr>
      </w:pPr>
      <w:r w:rsidRPr="00EB4789">
        <w:rPr>
          <w:rStyle w:val="aa"/>
        </w:rPr>
        <w:endnoteRef/>
      </w:r>
      <w:r w:rsidRPr="00EB4789">
        <w:rPr>
          <w:lang w:val="fr-FR"/>
        </w:rPr>
        <w:t xml:space="preserve"> </w:t>
      </w:r>
      <w:r w:rsidRPr="00EB4789">
        <w:rPr>
          <w:lang w:val="en-US"/>
        </w:rPr>
        <w:t>B. Margolis and G. H. Thomas, in Higher Energy Polarized Proton Beams, edited by A. D. Krisch and A. J. Salthouse, AIP Conference Proceedings No. 42 (American Institute of Physics, New York, 1978), p. 173.</w:t>
      </w:r>
    </w:p>
  </w:endnote>
  <w:endnote w:id="94">
    <w:p w:rsidR="004004D4" w:rsidRPr="00EB4789" w:rsidRDefault="004004D4" w:rsidP="00EB4789">
      <w:pPr>
        <w:pStyle w:val="a8"/>
        <w:jc w:val="both"/>
        <w:rPr>
          <w:lang w:val="fr-FR"/>
        </w:rPr>
      </w:pPr>
      <w:r w:rsidRPr="00EB4789">
        <w:rPr>
          <w:rStyle w:val="aa"/>
        </w:rPr>
        <w:endnoteRef/>
      </w:r>
      <w:r w:rsidRPr="00EB4789">
        <w:rPr>
          <w:lang w:val="fr-FR"/>
        </w:rPr>
        <w:t xml:space="preserve"> Elliot Leader, Spin in particle physics, 2011. Published in Camb. Monogr. Part. Phys. Nucl. Phys. Cosmol. 15 (2011) pp.1-500</w:t>
      </w:r>
    </w:p>
  </w:endnote>
  <w:endnote w:id="95">
    <w:p w:rsidR="004004D4" w:rsidRPr="00EB4789" w:rsidRDefault="004004D4" w:rsidP="00EB4789">
      <w:pPr>
        <w:pStyle w:val="a8"/>
        <w:jc w:val="both"/>
        <w:rPr>
          <w:lang w:val="fr-FR"/>
        </w:rPr>
      </w:pPr>
      <w:r w:rsidRPr="00EB4789">
        <w:rPr>
          <w:rStyle w:val="aa"/>
        </w:rPr>
        <w:endnoteRef/>
      </w:r>
      <w:r w:rsidRPr="00EB4789">
        <w:rPr>
          <w:lang w:val="fr-FR"/>
        </w:rPr>
        <w:t xml:space="preserve"> </w:t>
      </w:r>
      <w:r w:rsidRPr="00EB4789">
        <w:rPr>
          <w:lang w:val="it-IT"/>
        </w:rPr>
        <w:t xml:space="preserve">M. Fukushima et al., Nucl. </w:t>
      </w:r>
      <w:r w:rsidRPr="00EB4789">
        <w:rPr>
          <w:lang w:val="en-US"/>
        </w:rPr>
        <w:t>Phys. B136, 189 (1978); K.Ukai and T. Nakamura, Institute for Nuclear Study, University of Tokyo, Report No. INS-TEC-22, 1985 (unpublished).</w:t>
      </w:r>
    </w:p>
  </w:endnote>
  <w:endnote w:id="96">
    <w:p w:rsidR="004004D4" w:rsidRPr="00EB4789" w:rsidRDefault="004004D4" w:rsidP="00EB4789">
      <w:pPr>
        <w:pStyle w:val="a8"/>
        <w:jc w:val="both"/>
        <w:rPr>
          <w:lang w:val="en-US"/>
        </w:rPr>
      </w:pPr>
      <w:r w:rsidRPr="00EB4789">
        <w:rPr>
          <w:rStyle w:val="aa"/>
        </w:rPr>
        <w:endnoteRef/>
      </w:r>
      <w:r w:rsidRPr="00EB4789">
        <w:rPr>
          <w:lang w:val="en-US"/>
        </w:rPr>
        <w:t xml:space="preserve"> D.G.Underwood, “A Metod of Measuring the Polarization of High Momentum Proton Beams”,Argonne Preprint ANL-HEP-77-56 (1977)</w:t>
      </w:r>
    </w:p>
  </w:endnote>
  <w:endnote w:id="97">
    <w:p w:rsidR="004004D4" w:rsidRPr="00EB4789" w:rsidRDefault="004004D4" w:rsidP="00EB4789">
      <w:pPr>
        <w:pStyle w:val="a8"/>
        <w:jc w:val="both"/>
        <w:rPr>
          <w:lang w:val="en-US"/>
        </w:rPr>
      </w:pPr>
      <w:r w:rsidRPr="00EB4789">
        <w:rPr>
          <w:rStyle w:val="aa"/>
        </w:rPr>
        <w:endnoteRef/>
      </w:r>
      <w:r w:rsidRPr="00EB4789">
        <w:rPr>
          <w:lang w:val="en-US"/>
        </w:rPr>
        <w:t xml:space="preserve"> D.C.Carey et al., </w:t>
      </w:r>
      <w:r w:rsidRPr="00EB4789">
        <w:rPr>
          <w:bCs/>
          <w:lang w:val="en-US"/>
        </w:rPr>
        <w:t>Phys.Rev.Lett. 64 (1990) 357</w:t>
      </w:r>
    </w:p>
  </w:endnote>
  <w:endnote w:id="98">
    <w:p w:rsidR="004004D4" w:rsidRPr="00EB4789" w:rsidRDefault="004004D4" w:rsidP="00EB4789">
      <w:pPr>
        <w:pStyle w:val="a8"/>
        <w:jc w:val="both"/>
        <w:rPr>
          <w:lang w:val="en-US"/>
        </w:rPr>
      </w:pPr>
      <w:r w:rsidRPr="00EB4789">
        <w:rPr>
          <w:rStyle w:val="aa"/>
        </w:rPr>
        <w:endnoteRef/>
      </w:r>
      <w:r w:rsidRPr="00EB4789">
        <w:rPr>
          <w:lang w:val="fr-FR"/>
        </w:rPr>
        <w:t xml:space="preserve"> I.A. Koop, A.V. Otboyev, P.Yu. Shatunov, Yu.M. Shatunov. </w:t>
      </w:r>
      <w:r w:rsidRPr="00EB4789">
        <w:rPr>
          <w:lang w:val="en-US"/>
        </w:rPr>
        <w:t>Two examples of in-flight spin flippers, Phys.Part.Nucl. 45 (2014) 279-282</w:t>
      </w:r>
    </w:p>
  </w:endnote>
  <w:endnote w:id="99">
    <w:p w:rsidR="004004D4" w:rsidRPr="00EB4789" w:rsidRDefault="004004D4" w:rsidP="00EB4789">
      <w:pPr>
        <w:pStyle w:val="a8"/>
        <w:jc w:val="both"/>
        <w:rPr>
          <w:lang w:val="en-US"/>
        </w:rPr>
      </w:pPr>
      <w:r w:rsidRPr="00EB4789">
        <w:rPr>
          <w:rStyle w:val="aa"/>
        </w:rPr>
        <w:endnoteRef/>
      </w:r>
      <w:r w:rsidRPr="00EB4789">
        <w:rPr>
          <w:lang w:val="en-US"/>
        </w:rPr>
        <w:t xml:space="preserve"> V. I. Ptitsyn and Yu. M. Shatunov, NIM, Ser. A 398, 126 (1997)</w:t>
      </w:r>
    </w:p>
  </w:endnote>
  <w:endnote w:id="100">
    <w:p w:rsidR="004004D4" w:rsidRPr="00EB4789" w:rsidRDefault="004004D4" w:rsidP="00EB4789">
      <w:pPr>
        <w:pStyle w:val="a8"/>
        <w:jc w:val="both"/>
        <w:rPr>
          <w:lang w:val="en-US"/>
        </w:rPr>
      </w:pPr>
      <w:r w:rsidRPr="00EB4789">
        <w:rPr>
          <w:rStyle w:val="aa"/>
        </w:rPr>
        <w:endnoteRef/>
      </w:r>
      <w:r w:rsidRPr="00EB4789">
        <w:rPr>
          <w:lang w:val="en-US"/>
        </w:rPr>
        <w:t xml:space="preserve"> I.G. Alexeev (Moscow, ITEP) et al.). Instrum.Exp.Tech. 57 (2014) no.5, 535-552</w:t>
      </w:r>
    </w:p>
  </w:endnote>
  <w:endnote w:id="101">
    <w:p w:rsidR="004004D4" w:rsidRPr="00EB4789" w:rsidRDefault="004004D4" w:rsidP="00EB4789">
      <w:pPr>
        <w:pStyle w:val="a8"/>
        <w:jc w:val="both"/>
        <w:rPr>
          <w:lang w:val="en-US"/>
        </w:rPr>
      </w:pPr>
      <w:r w:rsidRPr="00EB4789">
        <w:rPr>
          <w:rStyle w:val="aa"/>
        </w:rPr>
        <w:endnoteRef/>
      </w:r>
      <w:r w:rsidRPr="00EB4789">
        <w:rPr>
          <w:lang w:val="en-US"/>
        </w:rPr>
        <w:t xml:space="preserve">  S. Horikawa et al., A Scintillating Fiber Tracker With High Time Resolution for High-Rate Experiments. IEEE Trans. Nucl. Sci. Vol.49, No.3 (2002).</w:t>
      </w:r>
    </w:p>
  </w:endnote>
  <w:endnote w:id="102">
    <w:p w:rsidR="004004D4" w:rsidRPr="00EB4789" w:rsidRDefault="004004D4" w:rsidP="00EB4789">
      <w:pPr>
        <w:pStyle w:val="a8"/>
        <w:jc w:val="both"/>
        <w:rPr>
          <w:lang w:val="en-US"/>
        </w:rPr>
      </w:pPr>
      <w:r w:rsidRPr="00EB4789">
        <w:rPr>
          <w:rStyle w:val="aa"/>
        </w:rPr>
        <w:endnoteRef/>
      </w:r>
      <w:r w:rsidRPr="00EB4789">
        <w:rPr>
          <w:lang w:val="en-US"/>
        </w:rPr>
        <w:t xml:space="preserve"> D.P. Grosnick et al, Phys.Rev. D 55 (1997), 1159-1187</w:t>
      </w:r>
    </w:p>
  </w:endnote>
  <w:endnote w:id="103">
    <w:p w:rsidR="004004D4" w:rsidRPr="00EB4789" w:rsidRDefault="004004D4" w:rsidP="00EB4789">
      <w:pPr>
        <w:pStyle w:val="a8"/>
        <w:jc w:val="both"/>
        <w:rPr>
          <w:lang w:val="en-US"/>
        </w:rPr>
      </w:pPr>
      <w:r w:rsidRPr="00EB4789">
        <w:rPr>
          <w:rStyle w:val="aa"/>
        </w:rPr>
        <w:endnoteRef/>
      </w:r>
      <w:r w:rsidRPr="00EB4789">
        <w:rPr>
          <w:lang w:val="en-US"/>
        </w:rPr>
        <w:t xml:space="preserve"> S.Runkel, “The Polarized Target at the CBELSA/TAPS”, NSTAR 2019, Bonn</w:t>
      </w:r>
    </w:p>
  </w:endnote>
  <w:endnote w:id="104">
    <w:p w:rsidR="004004D4" w:rsidRPr="00EB4789" w:rsidRDefault="004004D4" w:rsidP="00EB4789">
      <w:pPr>
        <w:pStyle w:val="a8"/>
        <w:jc w:val="both"/>
        <w:rPr>
          <w:lang w:val="en-US"/>
        </w:rPr>
      </w:pPr>
      <w:r w:rsidRPr="00EB4789">
        <w:rPr>
          <w:rStyle w:val="aa"/>
        </w:rPr>
        <w:endnoteRef/>
      </w:r>
      <w:r w:rsidRPr="00EB4789">
        <w:rPr>
          <w:lang w:val="en-US"/>
        </w:rPr>
        <w:t xml:space="preserve"> H.Dutz, “The Bonn Frozen Spin Target”, EU Workshop, EP7, SPINMAP, Linz, 2011</w:t>
      </w:r>
    </w:p>
  </w:endnote>
  <w:endnote w:id="105">
    <w:p w:rsidR="004004D4" w:rsidRPr="00EB4789" w:rsidRDefault="004004D4" w:rsidP="00EB4789">
      <w:pPr>
        <w:pStyle w:val="a8"/>
        <w:jc w:val="both"/>
        <w:rPr>
          <w:lang w:val="en-US"/>
        </w:rPr>
      </w:pPr>
      <w:r w:rsidRPr="00EB4789">
        <w:rPr>
          <w:rStyle w:val="aa"/>
        </w:rPr>
        <w:endnoteRef/>
      </w:r>
      <w:r w:rsidRPr="00EB4789">
        <w:rPr>
          <w:lang w:val="en-US"/>
        </w:rPr>
        <w:t xml:space="preserve"> M.Biroth et al. “Design of the Mainz Active Polarized Proton Target”, PoS (PSTP2015) 005</w:t>
      </w:r>
    </w:p>
  </w:endnote>
  <w:endnote w:id="106">
    <w:p w:rsidR="004004D4" w:rsidRPr="00EB4789" w:rsidRDefault="004004D4" w:rsidP="00EB4789">
      <w:pPr>
        <w:pStyle w:val="a8"/>
        <w:jc w:val="both"/>
        <w:rPr>
          <w:lang w:val="en-US"/>
        </w:rPr>
      </w:pPr>
      <w:r w:rsidRPr="00EB4789">
        <w:rPr>
          <w:rStyle w:val="aa"/>
        </w:rPr>
        <w:endnoteRef/>
      </w:r>
      <w:r w:rsidRPr="00EB4789">
        <w:rPr>
          <w:lang w:val="en-US"/>
        </w:rPr>
        <w:t xml:space="preserve"> J.Annand et al. “Compton Scattering from He3 using an Active Target”, PoS (CD15) 092</w:t>
      </w:r>
    </w:p>
  </w:endnote>
  <w:endnote w:id="107">
    <w:p w:rsidR="004004D4" w:rsidRPr="00EB4789" w:rsidRDefault="004004D4" w:rsidP="00EB4789">
      <w:pPr>
        <w:pStyle w:val="a8"/>
        <w:jc w:val="both"/>
        <w:rPr>
          <w:lang w:val="en-US"/>
        </w:rPr>
      </w:pPr>
      <w:r w:rsidRPr="00EB4789">
        <w:rPr>
          <w:rStyle w:val="aa"/>
        </w:rPr>
        <w:endnoteRef/>
      </w:r>
      <w:r w:rsidRPr="00EB4789">
        <w:rPr>
          <w:lang w:val="en-US"/>
        </w:rPr>
        <w:t xml:space="preserve"> G.Reicherz et al. “Pulsed NMR for the determination of the nuclear polarization”, NIM, A 526 </w:t>
      </w:r>
    </w:p>
    <w:p w:rsidR="004004D4" w:rsidRPr="00EB4789" w:rsidRDefault="004004D4" w:rsidP="00EB4789">
      <w:pPr>
        <w:pStyle w:val="a8"/>
        <w:jc w:val="both"/>
        <w:rPr>
          <w:lang w:val="en-US"/>
        </w:rPr>
      </w:pPr>
      <w:r w:rsidRPr="00EB4789">
        <w:rPr>
          <w:lang w:val="en-US"/>
        </w:rPr>
        <w:t xml:space="preserve">    (2004), 96-99</w:t>
      </w:r>
    </w:p>
  </w:endnote>
  <w:endnote w:id="108">
    <w:p w:rsidR="004004D4" w:rsidRPr="00EB4789" w:rsidRDefault="004004D4" w:rsidP="00EB4789">
      <w:pPr>
        <w:pStyle w:val="a8"/>
        <w:jc w:val="both"/>
        <w:rPr>
          <w:lang w:val="en-US"/>
        </w:rPr>
      </w:pPr>
      <w:r w:rsidRPr="00EB4789">
        <w:rPr>
          <w:rStyle w:val="aa"/>
        </w:rPr>
        <w:endnoteRef/>
      </w:r>
      <w:r w:rsidRPr="00EB4789">
        <w:rPr>
          <w:lang w:val="en-US"/>
        </w:rPr>
        <w:t xml:space="preserve"> N.A.Bazhanov et al. NIM, A 372, (1996) 349</w:t>
      </w:r>
    </w:p>
  </w:endnote>
  <w:endnote w:id="109">
    <w:p w:rsidR="004004D4" w:rsidRPr="00EB4789" w:rsidRDefault="004004D4" w:rsidP="00EB4789">
      <w:pPr>
        <w:pStyle w:val="a8"/>
        <w:jc w:val="both"/>
      </w:pPr>
      <w:r w:rsidRPr="00EB4789">
        <w:rPr>
          <w:rStyle w:val="aa"/>
        </w:rPr>
        <w:endnoteRef/>
      </w:r>
      <w:r w:rsidRPr="00EB4789">
        <w:t xml:space="preserve"> Б.С.Неганов, Н.С.Борисов, М.Ю.Либург, «Метод получения сверхнизких температур, основанный на растворении Не3 в Не4», Препринт ОИЯИ, Р-2480, 1965</w:t>
      </w:r>
    </w:p>
  </w:endnote>
  <w:endnote w:id="110">
    <w:p w:rsidR="004004D4" w:rsidRPr="00EB4789" w:rsidRDefault="004004D4" w:rsidP="00EB4789">
      <w:pPr>
        <w:pStyle w:val="a8"/>
        <w:jc w:val="both"/>
        <w:rPr>
          <w:lang w:val="en-US"/>
        </w:rPr>
      </w:pPr>
      <w:r w:rsidRPr="00EB4789">
        <w:rPr>
          <w:rStyle w:val="aa"/>
        </w:rPr>
        <w:endnoteRef/>
      </w:r>
      <w:r w:rsidRPr="00EB4789">
        <w:rPr>
          <w:lang w:val="en-US"/>
        </w:rPr>
        <w:t xml:space="preserve"> Yu.Usov “Frozen Spin targets developed at Dubna. History and traditions”. PoS(PSTP2015) 021;  Yu.A. Usov, Nucl. Instr. &amp; Meth. </w:t>
      </w:r>
      <w:r w:rsidRPr="00EB4789">
        <w:rPr>
          <w:b/>
          <w:lang w:val="en-US"/>
        </w:rPr>
        <w:t xml:space="preserve">A 526 </w:t>
      </w:r>
      <w:r w:rsidRPr="00EB4789">
        <w:rPr>
          <w:lang w:val="en-US"/>
        </w:rPr>
        <w:t>(2004) 153</w:t>
      </w:r>
    </w:p>
  </w:endnote>
  <w:endnote w:id="111">
    <w:p w:rsidR="004004D4" w:rsidRPr="00EB4789" w:rsidRDefault="004004D4" w:rsidP="00EB4789">
      <w:pPr>
        <w:pStyle w:val="a8"/>
        <w:jc w:val="both"/>
        <w:rPr>
          <w:lang w:val="en-US"/>
        </w:rPr>
      </w:pPr>
      <w:r w:rsidRPr="00EB4789">
        <w:rPr>
          <w:rStyle w:val="aa"/>
        </w:rPr>
        <w:endnoteRef/>
      </w:r>
      <w:r w:rsidRPr="00EB4789">
        <w:rPr>
          <w:lang w:val="en-US"/>
        </w:rPr>
        <w:t xml:space="preserve"> A.Kozhin, A.Borisov, N.Bozhko etc. "Tracking chamber made of 15-mm mylar drift tubes ". JINST, 2017, Volume 12, C05005</w:t>
      </w:r>
    </w:p>
  </w:endnote>
  <w:endnote w:id="112">
    <w:p w:rsidR="004004D4" w:rsidRPr="00EB4789" w:rsidRDefault="004004D4" w:rsidP="00EB4789">
      <w:pPr>
        <w:pStyle w:val="a8"/>
        <w:jc w:val="both"/>
      </w:pPr>
      <w:r w:rsidRPr="00EB4789">
        <w:rPr>
          <w:rStyle w:val="aa"/>
        </w:rPr>
        <w:endnoteRef/>
      </w:r>
      <w:r w:rsidRPr="00EB4789">
        <w:rPr>
          <w:lang w:val="en-US"/>
        </w:rPr>
        <w:t xml:space="preserve"> </w:t>
      </w:r>
      <w:r w:rsidRPr="00EB4789">
        <w:t>А</w:t>
      </w:r>
      <w:r w:rsidRPr="00EB4789">
        <w:rPr>
          <w:lang w:val="en-US"/>
        </w:rPr>
        <w:t>.</w:t>
      </w:r>
      <w:r w:rsidRPr="00EB4789">
        <w:t>А</w:t>
      </w:r>
      <w:r w:rsidRPr="00EB4789">
        <w:rPr>
          <w:lang w:val="en-US"/>
        </w:rPr>
        <w:t>.</w:t>
      </w:r>
      <w:r w:rsidRPr="00EB4789">
        <w:t>Борисов</w:t>
      </w:r>
      <w:r w:rsidRPr="00EB4789">
        <w:rPr>
          <w:lang w:val="en-US"/>
        </w:rPr>
        <w:t xml:space="preserve">, </w:t>
      </w:r>
      <w:r w:rsidRPr="00EB4789">
        <w:t>Н</w:t>
      </w:r>
      <w:r w:rsidRPr="00EB4789">
        <w:rPr>
          <w:lang w:val="en-US"/>
        </w:rPr>
        <w:t>.</w:t>
      </w:r>
      <w:r w:rsidRPr="00EB4789">
        <w:t>И</w:t>
      </w:r>
      <w:r w:rsidRPr="00EB4789">
        <w:rPr>
          <w:lang w:val="en-US"/>
        </w:rPr>
        <w:t>.</w:t>
      </w:r>
      <w:r w:rsidRPr="00EB4789">
        <w:t>Божко</w:t>
      </w:r>
      <w:r w:rsidRPr="00EB4789">
        <w:rPr>
          <w:lang w:val="en-US"/>
        </w:rPr>
        <w:t xml:space="preserve">, </w:t>
      </w:r>
      <w:r w:rsidRPr="00EB4789">
        <w:t>А</w:t>
      </w:r>
      <w:r w:rsidRPr="00EB4789">
        <w:rPr>
          <w:lang w:val="en-US"/>
        </w:rPr>
        <w:t>.</w:t>
      </w:r>
      <w:r w:rsidRPr="00EB4789">
        <w:t>С</w:t>
      </w:r>
      <w:r w:rsidRPr="00EB4789">
        <w:rPr>
          <w:lang w:val="en-US"/>
        </w:rPr>
        <w:t>.</w:t>
      </w:r>
      <w:r w:rsidRPr="00EB4789">
        <w:t>Кожин</w:t>
      </w:r>
      <w:r w:rsidRPr="00EB4789">
        <w:rPr>
          <w:lang w:val="en-US"/>
        </w:rPr>
        <w:t xml:space="preserve"> </w:t>
      </w:r>
      <w:r w:rsidRPr="00EB4789">
        <w:t>и</w:t>
      </w:r>
      <w:r w:rsidRPr="00EB4789">
        <w:rPr>
          <w:lang w:val="en-US"/>
        </w:rPr>
        <w:t xml:space="preserve"> </w:t>
      </w:r>
      <w:r w:rsidRPr="00EB4789">
        <w:t>др</w:t>
      </w:r>
      <w:r w:rsidRPr="00EB4789">
        <w:rPr>
          <w:lang w:val="en-US"/>
        </w:rPr>
        <w:t xml:space="preserve">. </w:t>
      </w:r>
      <w:r w:rsidRPr="00EB4789">
        <w:t>"Прецизионная дрейфовая трубка в корпусе из лавсана". ПТЭ</w:t>
      </w:r>
      <w:r w:rsidRPr="00EB4789">
        <w:rPr>
          <w:lang w:val="en-US"/>
        </w:rPr>
        <w:t xml:space="preserve">, 2013 № 2 </w:t>
      </w:r>
      <w:r w:rsidRPr="00EB4789">
        <w:t>стр</w:t>
      </w:r>
      <w:r w:rsidRPr="00EB4789">
        <w:rPr>
          <w:lang w:val="en-US"/>
        </w:rPr>
        <w:t>. 16-21; A.Borisov, N.Bozhko, R.Fakhrutdinov etc. "Track chambers based on precision drift tubes housed inside 30 mm mylar pipe". JINST</w:t>
      </w:r>
      <w:r w:rsidRPr="00EB4789">
        <w:t xml:space="preserve">, 2014, </w:t>
      </w:r>
      <w:r w:rsidRPr="00EB4789">
        <w:rPr>
          <w:lang w:val="en-US"/>
        </w:rPr>
        <w:t>Volume</w:t>
      </w:r>
      <w:r w:rsidRPr="00EB4789">
        <w:t xml:space="preserve"> 9, </w:t>
      </w:r>
      <w:r w:rsidRPr="00EB4789">
        <w:rPr>
          <w:lang w:val="en-US"/>
        </w:rPr>
        <w:t>C</w:t>
      </w:r>
      <w:r w:rsidRPr="00EB4789">
        <w:t>06010.</w:t>
      </w:r>
    </w:p>
  </w:endnote>
  <w:endnote w:id="113">
    <w:p w:rsidR="004004D4" w:rsidRPr="00EB4789" w:rsidRDefault="004004D4" w:rsidP="00EB4789">
      <w:pPr>
        <w:pStyle w:val="a8"/>
        <w:jc w:val="both"/>
        <w:rPr>
          <w:lang w:val="en-US"/>
        </w:rPr>
      </w:pPr>
      <w:r w:rsidRPr="00EB4789">
        <w:rPr>
          <w:rStyle w:val="aa"/>
        </w:rPr>
        <w:endnoteRef/>
      </w:r>
      <w:r w:rsidRPr="00EB4789">
        <w:t xml:space="preserve"> Патент на полезную модель: "Прецизионная дрейфовая трубка в лавсановом корпусе",  № 160135, дата регистрации 11 фев. 2016. Авторы</w:t>
      </w:r>
      <w:r w:rsidRPr="00EB4789">
        <w:rPr>
          <w:lang w:val="en-US"/>
        </w:rPr>
        <w:t xml:space="preserve">: </w:t>
      </w:r>
      <w:r w:rsidRPr="00EB4789">
        <w:t>А</w:t>
      </w:r>
      <w:r w:rsidRPr="00EB4789">
        <w:rPr>
          <w:lang w:val="en-US"/>
        </w:rPr>
        <w:t>.</w:t>
      </w:r>
      <w:r w:rsidRPr="00EB4789">
        <w:t>А</w:t>
      </w:r>
      <w:r w:rsidRPr="00EB4789">
        <w:rPr>
          <w:lang w:val="en-US"/>
        </w:rPr>
        <w:t>.</w:t>
      </w:r>
      <w:r w:rsidRPr="00EB4789">
        <w:t>Борисов</w:t>
      </w:r>
      <w:r w:rsidRPr="00EB4789">
        <w:rPr>
          <w:lang w:val="en-US"/>
        </w:rPr>
        <w:t xml:space="preserve">, </w:t>
      </w:r>
      <w:r w:rsidRPr="00EB4789">
        <w:t>А</w:t>
      </w:r>
      <w:r w:rsidRPr="00EB4789">
        <w:rPr>
          <w:lang w:val="en-US"/>
        </w:rPr>
        <w:t>.</w:t>
      </w:r>
      <w:r w:rsidRPr="00EB4789">
        <w:t>С</w:t>
      </w:r>
      <w:r w:rsidRPr="00EB4789">
        <w:rPr>
          <w:lang w:val="en-US"/>
        </w:rPr>
        <w:t>.</w:t>
      </w:r>
      <w:r w:rsidRPr="00EB4789">
        <w:t>Кожин</w:t>
      </w:r>
      <w:r w:rsidRPr="00EB4789">
        <w:rPr>
          <w:lang w:val="en-US"/>
        </w:rPr>
        <w:t xml:space="preserve">, </w:t>
      </w:r>
      <w:r w:rsidRPr="00EB4789">
        <w:t>Р</w:t>
      </w:r>
      <w:r w:rsidRPr="00EB4789">
        <w:rPr>
          <w:lang w:val="en-US"/>
        </w:rPr>
        <w:t>.</w:t>
      </w:r>
      <w:r w:rsidRPr="00EB4789">
        <w:t>М</w:t>
      </w:r>
      <w:r w:rsidRPr="00EB4789">
        <w:rPr>
          <w:lang w:val="en-US"/>
        </w:rPr>
        <w:t>.</w:t>
      </w:r>
      <w:r w:rsidRPr="00EB4789">
        <w:t>Фахрутдинов</w:t>
      </w:r>
    </w:p>
  </w:endnote>
  <w:endnote w:id="114">
    <w:p w:rsidR="004004D4" w:rsidRPr="00EB4789" w:rsidRDefault="004004D4" w:rsidP="00EB4789">
      <w:pPr>
        <w:pStyle w:val="a8"/>
        <w:jc w:val="both"/>
        <w:rPr>
          <w:lang w:val="en-US"/>
        </w:rPr>
      </w:pPr>
      <w:r w:rsidRPr="00EB4789">
        <w:rPr>
          <w:rStyle w:val="aa"/>
        </w:rPr>
        <w:endnoteRef/>
      </w:r>
      <w:r w:rsidRPr="00EB4789">
        <w:rPr>
          <w:lang w:val="en-US"/>
        </w:rPr>
        <w:t xml:space="preserve"> Technical Design Report for the PANDA Forward Spectrometer Calorimeter</w:t>
      </w:r>
    </w:p>
  </w:endnote>
  <w:endnote w:id="115">
    <w:p w:rsidR="004004D4" w:rsidRPr="00EB4789" w:rsidRDefault="004004D4" w:rsidP="00EB4789">
      <w:pPr>
        <w:pStyle w:val="a8"/>
        <w:jc w:val="both"/>
      </w:pPr>
      <w:r w:rsidRPr="00EB4789">
        <w:rPr>
          <w:rStyle w:val="aa"/>
        </w:rPr>
        <w:endnoteRef/>
      </w:r>
      <w:r w:rsidRPr="00EB4789">
        <w:rPr>
          <w:lang w:val="en-US"/>
        </w:rPr>
        <w:t xml:space="preserve"> G.A. Alekseev et al., Nucl. </w:t>
      </w:r>
      <w:r w:rsidRPr="00EB4789">
        <w:t>Instrum. Meth. A 461 (2001) 381; Г.А. Алексеев и др., Препринт ИФВЭ 92-36, Протвино, 1992 , Препринт ИФВЭ 90-157, Протвино, 1990.</w:t>
      </w:r>
    </w:p>
  </w:endnote>
  <w:endnote w:id="116">
    <w:p w:rsidR="004004D4" w:rsidRPr="00EB4789" w:rsidRDefault="004004D4" w:rsidP="00EB4789">
      <w:pPr>
        <w:pStyle w:val="a8"/>
        <w:jc w:val="both"/>
        <w:rPr>
          <w:lang w:val="en-US"/>
        </w:rPr>
      </w:pPr>
      <w:r w:rsidRPr="00EB4789">
        <w:rPr>
          <w:rStyle w:val="aa"/>
        </w:rPr>
        <w:endnoteRef/>
      </w:r>
      <w:r w:rsidRPr="00EB4789">
        <w:rPr>
          <w:lang w:val="en-US"/>
        </w:rPr>
        <w:t xml:space="preserve"> D.E. Fields et al., NIM A 349 (1994) 431, R.De Leo, et al., NIM A 401 (1997) 187</w:t>
      </w:r>
    </w:p>
  </w:endnote>
  <w:endnote w:id="117">
    <w:p w:rsidR="004004D4" w:rsidRPr="00EB4789" w:rsidRDefault="004004D4" w:rsidP="00EB4789">
      <w:pPr>
        <w:pStyle w:val="a8"/>
        <w:jc w:val="both"/>
        <w:rPr>
          <w:lang w:val="en-US"/>
        </w:rPr>
      </w:pPr>
      <w:r w:rsidRPr="00EB4789">
        <w:rPr>
          <w:rStyle w:val="aa"/>
        </w:rPr>
        <w:endnoteRef/>
      </w:r>
      <w:r w:rsidRPr="00EB4789">
        <w:rPr>
          <w:lang w:val="en-US"/>
        </w:rPr>
        <w:t xml:space="preserve"> Borisov A., Fakhrutdinov R., Kozhin A. etc. "ATLAS monitored drift tube assembly and test at IHEP (Protvino)". Nucl. Instr. and Meth. A 494, (2002) p.214 - 217</w:t>
      </w:r>
    </w:p>
  </w:endnote>
  <w:endnote w:id="118">
    <w:p w:rsidR="004004D4" w:rsidRPr="00EB4789" w:rsidRDefault="004004D4" w:rsidP="00EB4789">
      <w:pPr>
        <w:pStyle w:val="a8"/>
        <w:jc w:val="both"/>
        <w:rPr>
          <w:lang w:val="en-US"/>
        </w:rPr>
      </w:pPr>
      <w:r w:rsidRPr="00EB4789">
        <w:rPr>
          <w:rStyle w:val="aa"/>
        </w:rPr>
        <w:endnoteRef/>
      </w:r>
      <w:r w:rsidRPr="00EB4789">
        <w:rPr>
          <w:lang w:val="en-US"/>
        </w:rPr>
        <w:t xml:space="preserve"> Structure and Software of the Data Acquisition Network Node in the SPASCHARM Experiment,  S. V. Ryzhikov, V. S. Petrov, P. A. Semenov, and V. I. Yakimchuk </w:t>
      </w:r>
      <w:r w:rsidRPr="00EB4789">
        <w:rPr>
          <w:i/>
          <w:iCs/>
          <w:lang w:val="en-US"/>
        </w:rPr>
        <w:t>Instruments and Experimental Techniques</w:t>
      </w:r>
      <w:r w:rsidRPr="00EB4789">
        <w:rPr>
          <w:iCs/>
          <w:lang w:val="en-US"/>
        </w:rPr>
        <w:t>, 2014,</w:t>
      </w:r>
      <w:r w:rsidRPr="00EB4789">
        <w:rPr>
          <w:i/>
          <w:iCs/>
          <w:lang w:val="en-US"/>
        </w:rPr>
        <w:t xml:space="preserve"> </w:t>
      </w:r>
      <w:r w:rsidRPr="00EB4789">
        <w:rPr>
          <w:iCs/>
          <w:lang w:val="en-US"/>
        </w:rPr>
        <w:t>Vol. 57, No. 6, pp. 676–679.</w:t>
      </w:r>
    </w:p>
  </w:endnote>
  <w:endnote w:id="119">
    <w:p w:rsidR="004004D4" w:rsidRPr="00EB4789" w:rsidRDefault="004004D4" w:rsidP="00EB4789">
      <w:pPr>
        <w:pStyle w:val="a8"/>
        <w:jc w:val="both"/>
        <w:rPr>
          <w:lang w:val="en-US"/>
        </w:rPr>
      </w:pPr>
      <w:r w:rsidRPr="00EB4789">
        <w:rPr>
          <w:rStyle w:val="aa"/>
        </w:rPr>
        <w:endnoteRef/>
      </w:r>
      <w:r w:rsidRPr="00EB4789">
        <w:t xml:space="preserve"> Электронная система «ЕвроМИСС» для физических установок ИФВЭ. Препринт</w:t>
      </w:r>
      <w:r w:rsidRPr="00EB4789">
        <w:rPr>
          <w:lang w:val="en-US"/>
        </w:rPr>
        <w:t xml:space="preserve"> </w:t>
      </w:r>
      <w:r w:rsidRPr="00EB4789">
        <w:t>ИФВЭ</w:t>
      </w:r>
      <w:r w:rsidRPr="00EB4789">
        <w:rPr>
          <w:lang w:val="en-US"/>
        </w:rPr>
        <w:t xml:space="preserve"> 2013-19</w:t>
      </w:r>
    </w:p>
  </w:endnote>
  <w:endnote w:id="120">
    <w:p w:rsidR="004004D4" w:rsidRPr="00EB4789" w:rsidRDefault="004004D4" w:rsidP="00EB4789">
      <w:pPr>
        <w:pStyle w:val="a8"/>
        <w:jc w:val="both"/>
        <w:rPr>
          <w:lang w:val="en-US"/>
        </w:rPr>
      </w:pPr>
      <w:r w:rsidRPr="00EB4789">
        <w:rPr>
          <w:rStyle w:val="aa"/>
        </w:rPr>
        <w:endnoteRef/>
      </w:r>
      <w:r w:rsidRPr="00EB4789">
        <w:rPr>
          <w:lang w:val="en-US"/>
        </w:rPr>
        <w:t xml:space="preserve"> M. Al-Turany, "FairRoot framework", Talk at HIC for FAIR Workshop, Feb. 2010.</w:t>
      </w:r>
    </w:p>
  </w:endnote>
  <w:endnote w:id="121">
    <w:p w:rsidR="004004D4" w:rsidRPr="00EB4789" w:rsidRDefault="004004D4" w:rsidP="00EB4789">
      <w:pPr>
        <w:pStyle w:val="a8"/>
        <w:jc w:val="both"/>
        <w:rPr>
          <w:lang w:val="en-US"/>
        </w:rPr>
      </w:pPr>
      <w:r w:rsidRPr="00EB4789">
        <w:rPr>
          <w:rStyle w:val="aa"/>
        </w:rPr>
        <w:endnoteRef/>
      </w:r>
      <w:r w:rsidRPr="00EB4789">
        <w:rPr>
          <w:lang w:val="en-US"/>
        </w:rPr>
        <w:t xml:space="preserve"> Rene Brun and Fons Rademakers, “Root - an object oriented data analysis framework”, Nucl. Inst. &amp; Meth. in Phys. Res.,  A389 81-86, 1996.</w:t>
      </w:r>
    </w:p>
  </w:endnote>
  <w:endnote w:id="122">
    <w:p w:rsidR="004004D4" w:rsidRPr="00EB4789" w:rsidRDefault="004004D4" w:rsidP="00EB4789">
      <w:pPr>
        <w:pStyle w:val="a8"/>
        <w:jc w:val="both"/>
        <w:rPr>
          <w:lang w:val="en-US"/>
        </w:rPr>
      </w:pPr>
      <w:r w:rsidRPr="00EB4789">
        <w:rPr>
          <w:rStyle w:val="aa"/>
        </w:rPr>
        <w:endnoteRef/>
      </w:r>
      <w:r w:rsidRPr="00EB4789">
        <w:rPr>
          <w:lang w:val="en-US"/>
        </w:rPr>
        <w:t xml:space="preserve"> Brun et al., “Geant3”, CERN-DD-EE-84-1, 1987.</w:t>
      </w:r>
    </w:p>
  </w:endnote>
  <w:endnote w:id="123">
    <w:p w:rsidR="004004D4" w:rsidRPr="00EB4789" w:rsidRDefault="004004D4" w:rsidP="00EB4789">
      <w:pPr>
        <w:pStyle w:val="a8"/>
        <w:jc w:val="both"/>
        <w:rPr>
          <w:lang w:val="en-US"/>
        </w:rPr>
      </w:pPr>
      <w:r w:rsidRPr="00EB4789">
        <w:rPr>
          <w:rStyle w:val="aa"/>
        </w:rPr>
        <w:endnoteRef/>
      </w:r>
      <w:r w:rsidRPr="00EB4789">
        <w:rPr>
          <w:lang w:val="en-US"/>
        </w:rPr>
        <w:t xml:space="preserve"> S. Agostinelli et al., “Geant4 – a simulation toolkit”, Nuclear Instruments and Methods in Physics Research Section A: Accelerators, Spectrometers, Detectors and Associated Equipment 506(3), 250 - 303, 2003</w:t>
      </w:r>
    </w:p>
  </w:endnote>
  <w:endnote w:id="124">
    <w:p w:rsidR="004004D4" w:rsidRPr="00EB4789" w:rsidRDefault="004004D4" w:rsidP="00EB4789">
      <w:pPr>
        <w:pStyle w:val="a8"/>
        <w:jc w:val="both"/>
        <w:rPr>
          <w:lang w:val="en-US"/>
        </w:rPr>
      </w:pPr>
      <w:r w:rsidRPr="00EB4789">
        <w:rPr>
          <w:rStyle w:val="aa"/>
        </w:rPr>
        <w:endnoteRef/>
      </w:r>
      <w:r w:rsidRPr="00EB4789">
        <w:rPr>
          <w:lang w:val="en-US"/>
        </w:rPr>
        <w:t xml:space="preserve"> T. Sjostrand, S. Mrenna and P. Z. Skands, “A brief introduction to PYTHIA 8.1”,  Comput. Phys. Commun. 178, 852-867, 2008</w:t>
      </w:r>
    </w:p>
  </w:endnote>
  <w:endnote w:id="125">
    <w:p w:rsidR="004004D4" w:rsidRPr="00EB4789" w:rsidRDefault="004004D4" w:rsidP="00EB4789">
      <w:pPr>
        <w:pStyle w:val="a8"/>
        <w:jc w:val="both"/>
        <w:rPr>
          <w:lang w:val="en-US"/>
        </w:rPr>
      </w:pPr>
      <w:r w:rsidRPr="00EB4789">
        <w:rPr>
          <w:rStyle w:val="aa"/>
        </w:rPr>
        <w:endnoteRef/>
      </w:r>
      <w:r w:rsidRPr="00EB4789">
        <w:rPr>
          <w:lang w:val="en-US"/>
        </w:rPr>
        <w:t xml:space="preserve"> I. Frohlich et al., “Pluto: A Monte Carlo Simulation Tool for Hadronic Physics”, PoS, ACAT2007 076, 2007</w:t>
      </w:r>
    </w:p>
  </w:endnote>
  <w:endnote w:id="126">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t>Л</w:t>
      </w:r>
      <w:r w:rsidRPr="00EB4789">
        <w:rPr>
          <w:lang w:val="en-US"/>
        </w:rPr>
        <w:t xml:space="preserve">. </w:t>
      </w:r>
      <w:r w:rsidRPr="00EB4789">
        <w:t>Ван</w:t>
      </w:r>
      <w:r w:rsidRPr="00EB4789">
        <w:rPr>
          <w:lang w:val="en-US"/>
        </w:rPr>
        <w:t xml:space="preserve"> </w:t>
      </w:r>
      <w:r w:rsidRPr="00EB4789">
        <w:t>Хов</w:t>
      </w:r>
      <w:r w:rsidRPr="00EB4789">
        <w:rPr>
          <w:lang w:val="en-US"/>
        </w:rPr>
        <w:t xml:space="preserve">, </w:t>
      </w:r>
      <w:r w:rsidRPr="00EB4789">
        <w:t>УФН</w:t>
      </w:r>
      <w:r w:rsidRPr="00EB4789">
        <w:rPr>
          <w:lang w:val="en-US"/>
        </w:rPr>
        <w:t xml:space="preserve"> 90 (1966) 315</w:t>
      </w:r>
    </w:p>
  </w:endnote>
  <w:endnote w:id="127">
    <w:p w:rsidR="004004D4" w:rsidRPr="00EB4789" w:rsidRDefault="004004D4" w:rsidP="00EB4789">
      <w:pPr>
        <w:pStyle w:val="a8"/>
        <w:jc w:val="both"/>
        <w:rPr>
          <w:lang w:val="en-US"/>
        </w:rPr>
      </w:pPr>
      <w:r w:rsidRPr="00EB4789">
        <w:rPr>
          <w:rStyle w:val="aa"/>
        </w:rPr>
        <w:endnoteRef/>
      </w:r>
      <w:r w:rsidRPr="00EB4789">
        <w:rPr>
          <w:lang w:val="en-US"/>
        </w:rPr>
        <w:t xml:space="preserve"> A. Bialas, </w:t>
      </w:r>
      <w:hyperlink r:id="rId1" w:history="1">
        <w:r w:rsidRPr="00EB4789">
          <w:rPr>
            <w:rStyle w:val="af0"/>
            <w:lang w:val="en-US"/>
          </w:rPr>
          <w:t>Inclusive Approach to Particle Production</w:t>
        </w:r>
      </w:hyperlink>
      <w:r w:rsidRPr="00EB4789">
        <w:rPr>
          <w:lang w:val="en-US"/>
        </w:rPr>
        <w:t xml:space="preserve">, </w:t>
      </w:r>
      <w:r w:rsidRPr="00EB4789">
        <w:rPr>
          <w:bCs/>
          <w:lang w:val="en-US"/>
        </w:rPr>
        <w:t>18th International Conference on High-Energy Physics</w:t>
      </w:r>
      <w:r w:rsidRPr="00EB4789">
        <w:rPr>
          <w:lang w:val="en-US"/>
        </w:rPr>
        <w:t xml:space="preserve"> </w:t>
      </w:r>
      <w:r w:rsidRPr="00EB4789">
        <w:rPr>
          <w:bCs/>
          <w:lang w:val="en-US"/>
        </w:rPr>
        <w:t xml:space="preserve">(ICHEP 76), </w:t>
      </w:r>
      <w:r w:rsidRPr="00EB4789">
        <w:rPr>
          <w:lang w:val="en-US"/>
        </w:rPr>
        <w:t>15-21 Jul. 1976. Tbilisi, USSR, PROCEEDINGS. Edited by N.N.Bogolyubov, et al. Dubna,USSR, Joint Institute for Nuclear Research, 1977. [2 vols] (JINR-D1,2-10400) p. A3.15-18</w:t>
      </w:r>
    </w:p>
  </w:endnote>
  <w:endnote w:id="128">
    <w:p w:rsidR="004004D4" w:rsidRPr="00EB4789" w:rsidRDefault="004004D4" w:rsidP="00EB4789">
      <w:pPr>
        <w:pStyle w:val="a8"/>
        <w:jc w:val="both"/>
        <w:rPr>
          <w:lang w:val="en-US"/>
        </w:rPr>
      </w:pPr>
      <w:r w:rsidRPr="00EB4789">
        <w:rPr>
          <w:rStyle w:val="aa"/>
        </w:rPr>
        <w:endnoteRef/>
      </w:r>
      <w:r w:rsidRPr="00EB4789">
        <w:rPr>
          <w:lang w:val="en-US"/>
        </w:rPr>
        <w:t xml:space="preserve"> J.R. O’Fallon et al., P.R.L. </w:t>
      </w:r>
      <w:r w:rsidRPr="00EB4789">
        <w:rPr>
          <w:b/>
          <w:lang w:val="en-US"/>
        </w:rPr>
        <w:t>39</w:t>
      </w:r>
      <w:r w:rsidRPr="00EB4789">
        <w:rPr>
          <w:lang w:val="en-US"/>
        </w:rPr>
        <w:t xml:space="preserve"> (1977) 733; D.G. Crabb et al., ibid. </w:t>
      </w:r>
      <w:r w:rsidRPr="00EB4789">
        <w:rPr>
          <w:b/>
          <w:lang w:val="en-US"/>
        </w:rPr>
        <w:t>41</w:t>
      </w:r>
      <w:r w:rsidRPr="00EB4789">
        <w:rPr>
          <w:lang w:val="en-US"/>
        </w:rPr>
        <w:t xml:space="preserve"> (1978) 1257; A.D. Krisch, The Spin of the Proton, Scientific American, 240, 68 (May 1979).</w:t>
      </w:r>
    </w:p>
  </w:endnote>
  <w:endnote w:id="129">
    <w:p w:rsidR="004004D4" w:rsidRPr="00EB4789" w:rsidRDefault="004004D4" w:rsidP="00EB4789">
      <w:pPr>
        <w:pStyle w:val="a8"/>
        <w:jc w:val="both"/>
        <w:rPr>
          <w:lang w:val="en-US"/>
        </w:rPr>
      </w:pPr>
      <w:r w:rsidRPr="00EB4789">
        <w:rPr>
          <w:rStyle w:val="aa"/>
        </w:rPr>
        <w:endnoteRef/>
      </w:r>
      <w:r w:rsidRPr="00EB4789">
        <w:rPr>
          <w:lang w:val="en-US"/>
        </w:rPr>
        <w:t xml:space="preserve"> A.M.T. Lin et al., P.L. </w:t>
      </w:r>
      <w:r w:rsidRPr="00EB4789">
        <w:rPr>
          <w:b/>
          <w:lang w:val="en-US"/>
        </w:rPr>
        <w:t>74B</w:t>
      </w:r>
      <w:r w:rsidRPr="00EB4789">
        <w:rPr>
          <w:lang w:val="en-US"/>
        </w:rPr>
        <w:t xml:space="preserve"> (1978) 273; E.A. Crosbie et al., P.R. </w:t>
      </w:r>
      <w:r w:rsidRPr="00EB4789">
        <w:rPr>
          <w:b/>
          <w:lang w:val="en-US"/>
        </w:rPr>
        <w:t>D23</w:t>
      </w:r>
      <w:r w:rsidRPr="00EB4789">
        <w:rPr>
          <w:lang w:val="en-US"/>
        </w:rPr>
        <w:t xml:space="preserve"> (1981) 600</w:t>
      </w:r>
    </w:p>
  </w:endnote>
  <w:endnote w:id="130">
    <w:p w:rsidR="004004D4" w:rsidRPr="00EB4789" w:rsidRDefault="004004D4" w:rsidP="00EB4789">
      <w:pPr>
        <w:pStyle w:val="a8"/>
        <w:jc w:val="both"/>
        <w:rPr>
          <w:lang w:val="de-DE"/>
        </w:rPr>
      </w:pPr>
      <w:r w:rsidRPr="00EB4789">
        <w:rPr>
          <w:rStyle w:val="aa"/>
        </w:rPr>
        <w:endnoteRef/>
      </w:r>
      <w:r w:rsidRPr="00EB4789">
        <w:rPr>
          <w:lang w:val="de-DE"/>
        </w:rPr>
        <w:t xml:space="preserve"> A.D. Krisch, Eur. Phys. J. </w:t>
      </w:r>
      <w:r w:rsidRPr="00EB4789">
        <w:rPr>
          <w:b/>
          <w:lang w:val="de-DE"/>
        </w:rPr>
        <w:t>A31</w:t>
      </w:r>
      <w:r w:rsidRPr="00EB4789">
        <w:rPr>
          <w:lang w:val="de-DE"/>
        </w:rPr>
        <w:t xml:space="preserve"> (2007) 417-423</w:t>
      </w:r>
    </w:p>
  </w:endnote>
  <w:endnote w:id="131">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lang w:val="fr-FR"/>
        </w:rPr>
        <w:t xml:space="preserve">Gauron P. et al. Phys. Rev. Lett., </w:t>
      </w:r>
      <w:r w:rsidRPr="00EB4789">
        <w:rPr>
          <w:b/>
          <w:lang w:val="fr-FR"/>
        </w:rPr>
        <w:t>52</w:t>
      </w:r>
      <w:r w:rsidRPr="00EB4789">
        <w:rPr>
          <w:lang w:val="fr-FR"/>
        </w:rPr>
        <w:t xml:space="preserve"> (1984) 1952</w:t>
      </w:r>
    </w:p>
  </w:endnote>
  <w:endnote w:id="132">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rPr>
          <w:lang w:val="fr-FR"/>
        </w:rPr>
        <w:t xml:space="preserve">V.D. Apokin et al., Z.Phys.C35 (1987) 173;  </w:t>
      </w:r>
      <w:r w:rsidRPr="00EB4789">
        <w:t>ЯФ</w:t>
      </w:r>
      <w:r w:rsidRPr="00EB4789">
        <w:rPr>
          <w:lang w:val="fr-FR"/>
        </w:rPr>
        <w:t xml:space="preserve"> </w:t>
      </w:r>
      <w:r w:rsidRPr="00EB4789">
        <w:rPr>
          <w:b/>
          <w:lang w:val="fr-FR"/>
        </w:rPr>
        <w:t>47</w:t>
      </w:r>
      <w:r w:rsidRPr="00EB4789">
        <w:rPr>
          <w:lang w:val="fr-FR"/>
        </w:rPr>
        <w:t xml:space="preserve"> (1988) 1644; </w:t>
      </w:r>
      <w:r w:rsidRPr="00EB4789">
        <w:t>ЯФ</w:t>
      </w:r>
      <w:r w:rsidRPr="00EB4789">
        <w:rPr>
          <w:lang w:val="fr-FR"/>
        </w:rPr>
        <w:t xml:space="preserve"> </w:t>
      </w:r>
      <w:r w:rsidRPr="00EB4789">
        <w:rPr>
          <w:b/>
          <w:lang w:val="fr-FR"/>
        </w:rPr>
        <w:t>47</w:t>
      </w:r>
      <w:r w:rsidRPr="00EB4789">
        <w:rPr>
          <w:lang w:val="fr-FR"/>
        </w:rPr>
        <w:t xml:space="preserve"> (1988) 727</w:t>
      </w:r>
    </w:p>
  </w:endnote>
  <w:endnote w:id="133">
    <w:p w:rsidR="004004D4" w:rsidRPr="00EB4789" w:rsidRDefault="004004D4" w:rsidP="00EB4789">
      <w:pPr>
        <w:pStyle w:val="a8"/>
        <w:jc w:val="both"/>
        <w:rPr>
          <w:lang w:val="en-US"/>
        </w:rPr>
      </w:pPr>
      <w:r w:rsidRPr="00EB4789">
        <w:rPr>
          <w:rStyle w:val="aa"/>
        </w:rPr>
        <w:endnoteRef/>
      </w:r>
      <w:r w:rsidRPr="00EB4789">
        <w:rPr>
          <w:lang w:val="de-DE"/>
        </w:rPr>
        <w:t xml:space="preserve"> </w:t>
      </w:r>
      <w:r w:rsidRPr="00EB4789">
        <w:rPr>
          <w:bCs/>
          <w:lang w:val="de-DE"/>
        </w:rPr>
        <w:t xml:space="preserve">W.H. Dragoset et al., Phys. </w:t>
      </w:r>
      <w:r w:rsidRPr="00EB4789">
        <w:rPr>
          <w:bCs/>
          <w:lang w:val="en-US"/>
        </w:rPr>
        <w:t xml:space="preserve">Rev. </w:t>
      </w:r>
      <w:r w:rsidRPr="00EB4789">
        <w:rPr>
          <w:b/>
          <w:bCs/>
          <w:lang w:val="en-US"/>
        </w:rPr>
        <w:t>D18</w:t>
      </w:r>
      <w:r w:rsidRPr="00EB4789">
        <w:rPr>
          <w:bCs/>
          <w:lang w:val="en-US"/>
        </w:rPr>
        <w:t xml:space="preserve"> (1978) 3939</w:t>
      </w:r>
    </w:p>
  </w:endnote>
  <w:endnote w:id="134">
    <w:p w:rsidR="004004D4" w:rsidRPr="00EB4789" w:rsidRDefault="004004D4" w:rsidP="00EB4789">
      <w:pPr>
        <w:pStyle w:val="a8"/>
        <w:jc w:val="both"/>
        <w:rPr>
          <w:lang w:val="en-US"/>
        </w:rPr>
      </w:pPr>
      <w:r w:rsidRPr="00EB4789">
        <w:rPr>
          <w:rStyle w:val="aa"/>
        </w:rPr>
        <w:endnoteRef/>
      </w:r>
      <w:r w:rsidRPr="00EB4789">
        <w:rPr>
          <w:lang w:val="en-US"/>
        </w:rPr>
        <w:t xml:space="preserve"> V.V.Abramov et al.,</w:t>
      </w:r>
      <w:r w:rsidRPr="00EB4789">
        <w:rPr>
          <w:bCs/>
          <w:lang w:val="en-US"/>
        </w:rPr>
        <w:t xml:space="preserve"> Nucl.Phys. </w:t>
      </w:r>
      <w:r w:rsidRPr="00EB4789">
        <w:rPr>
          <w:b/>
          <w:bCs/>
          <w:lang w:val="en-US"/>
        </w:rPr>
        <w:t>B492</w:t>
      </w:r>
      <w:r w:rsidRPr="00EB4789">
        <w:rPr>
          <w:bCs/>
          <w:lang w:val="en-US"/>
        </w:rPr>
        <w:t xml:space="preserve"> (1997) 3-17</w:t>
      </w:r>
    </w:p>
  </w:endnote>
  <w:endnote w:id="135">
    <w:p w:rsidR="004004D4" w:rsidRPr="00EB4789" w:rsidRDefault="004004D4" w:rsidP="00EB4789">
      <w:pPr>
        <w:pStyle w:val="a8"/>
        <w:jc w:val="both"/>
        <w:rPr>
          <w:lang w:val="en-US"/>
        </w:rPr>
      </w:pPr>
      <w:r w:rsidRPr="00EB4789">
        <w:rPr>
          <w:rStyle w:val="aa"/>
        </w:rPr>
        <w:endnoteRef/>
      </w:r>
      <w:r w:rsidRPr="00EB4789">
        <w:rPr>
          <w:lang w:val="en-US"/>
        </w:rPr>
        <w:t xml:space="preserve"> C. Aidala et al., Nuclear dependence of the transverse-single-spin asymmetry for forward neutron production in polarized p+A collisions at √s=200 GeV, arXiv: hep-ex/1703.10941</w:t>
      </w:r>
    </w:p>
  </w:endnote>
  <w:endnote w:id="136">
    <w:p w:rsidR="004004D4" w:rsidRPr="00EB4789" w:rsidRDefault="004004D4" w:rsidP="00EB4789">
      <w:pPr>
        <w:pStyle w:val="a8"/>
        <w:jc w:val="both"/>
        <w:rPr>
          <w:lang w:val="en-US"/>
        </w:rPr>
      </w:pPr>
      <w:r w:rsidRPr="00EB4789">
        <w:rPr>
          <w:rStyle w:val="aa"/>
        </w:rPr>
        <w:endnoteRef/>
      </w:r>
      <w:r w:rsidRPr="00EB4789">
        <w:rPr>
          <w:lang w:val="en-US"/>
        </w:rPr>
        <w:t xml:space="preserve"> K.J.Heller, J.Phys.Colloq. 46(1885) no. C2, 121-129</w:t>
      </w:r>
    </w:p>
  </w:endnote>
  <w:endnote w:id="137">
    <w:p w:rsidR="004004D4" w:rsidRPr="00EB4789" w:rsidRDefault="004004D4" w:rsidP="00EB4789">
      <w:pPr>
        <w:pStyle w:val="a8"/>
        <w:jc w:val="both"/>
        <w:rPr>
          <w:lang w:val="en-US"/>
        </w:rPr>
      </w:pPr>
      <w:r w:rsidRPr="00EB4789">
        <w:rPr>
          <w:rStyle w:val="aa"/>
        </w:rPr>
        <w:endnoteRef/>
      </w:r>
      <w:r w:rsidRPr="00EB4789">
        <w:rPr>
          <w:lang w:val="en-US"/>
        </w:rPr>
        <w:t xml:space="preserve"> J.Lach, </w:t>
      </w:r>
      <w:hyperlink r:id="rId2" w:history="1">
        <w:r w:rsidRPr="00EB4789">
          <w:rPr>
            <w:rStyle w:val="af0"/>
            <w:lang w:val="en-US"/>
          </w:rPr>
          <w:t>Hyperon polarization: An Experimental overview</w:t>
        </w:r>
      </w:hyperlink>
      <w:r w:rsidRPr="00EB4789">
        <w:rPr>
          <w:lang w:val="en-US"/>
        </w:rPr>
        <w:t>, FERMILAB-CONF-92-378</w:t>
      </w:r>
    </w:p>
  </w:endnote>
  <w:endnote w:id="138">
    <w:p w:rsidR="004004D4" w:rsidRPr="00EB4789" w:rsidRDefault="004004D4" w:rsidP="00EB4789">
      <w:pPr>
        <w:pStyle w:val="a8"/>
        <w:jc w:val="both"/>
        <w:rPr>
          <w:lang w:val="en-US"/>
        </w:rPr>
      </w:pPr>
      <w:r w:rsidRPr="00EB4789">
        <w:rPr>
          <w:rStyle w:val="aa"/>
        </w:rPr>
        <w:endnoteRef/>
      </w:r>
      <w:r w:rsidRPr="00EB4789">
        <w:rPr>
          <w:lang w:val="en-US"/>
        </w:rPr>
        <w:t xml:space="preserve"> V.V.Abramov, </w:t>
      </w:r>
      <w:hyperlink r:id="rId3" w:history="1">
        <w:r w:rsidRPr="00EB4789">
          <w:rPr>
            <w:rStyle w:val="af0"/>
            <w:lang w:val="en-US"/>
          </w:rPr>
          <w:t>Universal scaling behavior of the transverse polarization for inclusively produced hyperons in hadron-hadron collisions</w:t>
        </w:r>
      </w:hyperlink>
      <w:r w:rsidRPr="00EB4789">
        <w:rPr>
          <w:lang w:val="en-US"/>
        </w:rPr>
        <w:t>, preprint IHEP-2001-13 (2001), arXiv:hep-ph/0111128</w:t>
      </w:r>
    </w:p>
  </w:endnote>
  <w:endnote w:id="139">
    <w:p w:rsidR="004004D4" w:rsidRPr="00EB4789" w:rsidRDefault="004004D4" w:rsidP="00EB4789">
      <w:pPr>
        <w:pStyle w:val="a8"/>
        <w:jc w:val="both"/>
        <w:rPr>
          <w:lang w:val="de-DE"/>
        </w:rPr>
      </w:pPr>
      <w:r w:rsidRPr="00EB4789">
        <w:rPr>
          <w:rStyle w:val="aa"/>
        </w:rPr>
        <w:endnoteRef/>
      </w:r>
      <w:r w:rsidRPr="00EB4789">
        <w:rPr>
          <w:lang w:val="de-DE"/>
        </w:rPr>
        <w:t xml:space="preserve"> K. Heller et al., Phys. Rev. Lett. </w:t>
      </w:r>
      <w:r w:rsidRPr="00EB4789">
        <w:rPr>
          <w:b/>
          <w:lang w:val="de-DE"/>
        </w:rPr>
        <w:t xml:space="preserve">41 </w:t>
      </w:r>
      <w:r w:rsidRPr="00EB4789">
        <w:rPr>
          <w:lang w:val="de-DE"/>
        </w:rPr>
        <w:t>(1978) 607</w:t>
      </w:r>
    </w:p>
  </w:endnote>
  <w:endnote w:id="140">
    <w:p w:rsidR="004004D4" w:rsidRPr="00EB4789" w:rsidRDefault="004004D4" w:rsidP="00EB4789">
      <w:pPr>
        <w:pStyle w:val="a8"/>
        <w:jc w:val="both"/>
        <w:rPr>
          <w:lang w:val="en-US"/>
        </w:rPr>
      </w:pPr>
      <w:r w:rsidRPr="00EB4789">
        <w:rPr>
          <w:rStyle w:val="aa"/>
        </w:rPr>
        <w:endnoteRef/>
      </w:r>
      <w:r w:rsidRPr="00EB4789">
        <w:rPr>
          <w:lang w:val="de-DE"/>
        </w:rPr>
        <w:t xml:space="preserve"> B. Lundberg et al., Phys. </w:t>
      </w:r>
      <w:r w:rsidRPr="00EB4789">
        <w:rPr>
          <w:lang w:val="en-US"/>
        </w:rPr>
        <w:t xml:space="preserve">Rev. </w:t>
      </w:r>
      <w:r w:rsidRPr="00EB4789">
        <w:rPr>
          <w:b/>
          <w:lang w:val="en-US"/>
        </w:rPr>
        <w:t xml:space="preserve">D 40 </w:t>
      </w:r>
      <w:r w:rsidRPr="00EB4789">
        <w:rPr>
          <w:lang w:val="en-US"/>
        </w:rPr>
        <w:t>(1989) 3557</w:t>
      </w:r>
    </w:p>
  </w:endnote>
  <w:endnote w:id="141">
    <w:p w:rsidR="004004D4" w:rsidRPr="00EB4789" w:rsidRDefault="004004D4" w:rsidP="00EB4789">
      <w:pPr>
        <w:pStyle w:val="a8"/>
        <w:jc w:val="both"/>
        <w:rPr>
          <w:lang w:val="de-DE"/>
        </w:rPr>
      </w:pPr>
      <w:r w:rsidRPr="00EB4789">
        <w:rPr>
          <w:rStyle w:val="aa"/>
        </w:rPr>
        <w:endnoteRef/>
      </w:r>
      <w:r w:rsidRPr="00EB4789">
        <w:rPr>
          <w:lang w:val="en-US"/>
        </w:rPr>
        <w:t xml:space="preserve"> E.J. Ramberg et al., Phys. </w:t>
      </w:r>
      <w:r w:rsidRPr="00EB4789">
        <w:rPr>
          <w:lang w:val="de-DE"/>
        </w:rPr>
        <w:t xml:space="preserve">Lett. </w:t>
      </w:r>
      <w:r w:rsidRPr="00EB4789">
        <w:rPr>
          <w:b/>
          <w:lang w:val="de-DE"/>
        </w:rPr>
        <w:t xml:space="preserve">338 B </w:t>
      </w:r>
      <w:r w:rsidRPr="00EB4789">
        <w:rPr>
          <w:lang w:val="de-DE"/>
        </w:rPr>
        <w:t>(1994) 403</w:t>
      </w:r>
    </w:p>
  </w:endnote>
  <w:endnote w:id="142">
    <w:p w:rsidR="004004D4" w:rsidRPr="00EB4789" w:rsidRDefault="004004D4" w:rsidP="00EB4789">
      <w:pPr>
        <w:pStyle w:val="a8"/>
        <w:jc w:val="both"/>
        <w:rPr>
          <w:lang w:val="en-US"/>
        </w:rPr>
      </w:pPr>
      <w:r w:rsidRPr="00EB4789">
        <w:rPr>
          <w:rStyle w:val="aa"/>
        </w:rPr>
        <w:endnoteRef/>
      </w:r>
      <w:r w:rsidRPr="00EB4789">
        <w:rPr>
          <w:lang w:val="de-DE"/>
        </w:rPr>
        <w:t xml:space="preserve"> R. Rameika et al., Phys. </w:t>
      </w:r>
      <w:r w:rsidRPr="00EB4789">
        <w:rPr>
          <w:lang w:val="en-US"/>
        </w:rPr>
        <w:t xml:space="preserve">Rev. </w:t>
      </w:r>
      <w:r w:rsidRPr="00EB4789">
        <w:rPr>
          <w:b/>
          <w:lang w:val="en-US"/>
        </w:rPr>
        <w:t>D 33</w:t>
      </w:r>
      <w:r w:rsidRPr="00EB4789">
        <w:rPr>
          <w:lang w:val="en-US"/>
        </w:rPr>
        <w:t xml:space="preserve"> (1986) 3172</w:t>
      </w:r>
    </w:p>
  </w:endnote>
  <w:endnote w:id="143">
    <w:p w:rsidR="004004D4" w:rsidRPr="00EB4789" w:rsidRDefault="004004D4" w:rsidP="00EB4789">
      <w:pPr>
        <w:pStyle w:val="a8"/>
        <w:jc w:val="both"/>
        <w:rPr>
          <w:lang w:val="en-US"/>
        </w:rPr>
      </w:pPr>
      <w:r w:rsidRPr="00EB4789">
        <w:rPr>
          <w:rStyle w:val="aa"/>
        </w:rPr>
        <w:endnoteRef/>
      </w:r>
      <w:r w:rsidRPr="00EB4789">
        <w:rPr>
          <w:lang w:val="en-US"/>
        </w:rPr>
        <w:t xml:space="preserve"> J. Duryea et al., Phys. Rev. Lett. 67 (1991) 1193</w:t>
      </w:r>
    </w:p>
  </w:endnote>
  <w:endnote w:id="144">
    <w:p w:rsidR="004004D4" w:rsidRPr="00EB4789" w:rsidRDefault="004004D4" w:rsidP="00EB4789">
      <w:pPr>
        <w:pStyle w:val="a8"/>
        <w:jc w:val="both"/>
        <w:rPr>
          <w:lang w:val="en-US"/>
        </w:rPr>
      </w:pPr>
      <w:r w:rsidRPr="00EB4789">
        <w:rPr>
          <w:rStyle w:val="aa"/>
        </w:rPr>
        <w:endnoteRef/>
      </w:r>
      <w:r w:rsidRPr="00EB4789">
        <w:rPr>
          <w:lang w:val="en-US"/>
        </w:rPr>
        <w:t xml:space="preserve"> K. Heller et al., Phys. Rev. Lett. 51 (1983) 2025</w:t>
      </w:r>
    </w:p>
  </w:endnote>
  <w:endnote w:id="145">
    <w:p w:rsidR="004004D4" w:rsidRPr="00EB4789" w:rsidRDefault="004004D4" w:rsidP="00EB4789">
      <w:pPr>
        <w:pStyle w:val="a8"/>
        <w:jc w:val="both"/>
        <w:rPr>
          <w:lang w:val="en-US"/>
        </w:rPr>
      </w:pPr>
      <w:r w:rsidRPr="00EB4789">
        <w:rPr>
          <w:rStyle w:val="aa"/>
        </w:rPr>
        <w:endnoteRef/>
      </w:r>
      <w:r w:rsidRPr="00EB4789">
        <w:rPr>
          <w:lang w:val="en-US"/>
        </w:rPr>
        <w:t xml:space="preserve"> C. Wilkinson et al., Phys. Rev. Lett.  </w:t>
      </w:r>
      <w:r w:rsidRPr="00EB4789">
        <w:rPr>
          <w:b/>
          <w:lang w:val="en-US"/>
        </w:rPr>
        <w:t>46</w:t>
      </w:r>
      <w:r w:rsidRPr="00EB4789">
        <w:rPr>
          <w:lang w:val="en-US"/>
        </w:rPr>
        <w:t xml:space="preserve"> (1981) 803</w:t>
      </w:r>
    </w:p>
  </w:endnote>
  <w:endnote w:id="146">
    <w:p w:rsidR="004004D4" w:rsidRPr="004004D4" w:rsidRDefault="004004D4" w:rsidP="00EB4789">
      <w:pPr>
        <w:pStyle w:val="a8"/>
        <w:jc w:val="both"/>
        <w:rPr>
          <w:lang w:val="en-US"/>
        </w:rPr>
      </w:pPr>
      <w:r w:rsidRPr="00EB4789">
        <w:rPr>
          <w:rStyle w:val="aa"/>
        </w:rPr>
        <w:endnoteRef/>
      </w:r>
      <w:r w:rsidRPr="00EB4789">
        <w:rPr>
          <w:lang w:val="en-US"/>
        </w:rPr>
        <w:t xml:space="preserve"> C. Wilkinson et al.,  Phys. </w:t>
      </w:r>
      <w:r w:rsidRPr="004004D4">
        <w:rPr>
          <w:lang w:val="en-US"/>
        </w:rPr>
        <w:t xml:space="preserve">Rev. Lett. </w:t>
      </w:r>
      <w:r w:rsidRPr="004004D4">
        <w:rPr>
          <w:b/>
          <w:lang w:val="en-US"/>
        </w:rPr>
        <w:t>58</w:t>
      </w:r>
      <w:r w:rsidRPr="004004D4">
        <w:rPr>
          <w:lang w:val="en-US"/>
        </w:rPr>
        <w:t xml:space="preserve"> (1987) 855</w:t>
      </w:r>
    </w:p>
  </w:endnote>
  <w:endnote w:id="147">
    <w:p w:rsidR="004004D4" w:rsidRPr="00EB4789" w:rsidRDefault="004004D4" w:rsidP="00EB4789">
      <w:pPr>
        <w:pStyle w:val="a8"/>
        <w:jc w:val="both"/>
        <w:rPr>
          <w:lang w:val="de-DE"/>
        </w:rPr>
      </w:pPr>
      <w:r w:rsidRPr="00EB4789">
        <w:rPr>
          <w:rStyle w:val="aa"/>
        </w:rPr>
        <w:endnoteRef/>
      </w:r>
      <w:r w:rsidRPr="00EB4789">
        <w:rPr>
          <w:lang w:val="de-DE"/>
        </w:rPr>
        <w:t xml:space="preserve"> C. Ankenbrandt et al., Phys. Rev. Lett.  </w:t>
      </w:r>
      <w:r w:rsidRPr="00EB4789">
        <w:rPr>
          <w:b/>
          <w:lang w:val="de-DE"/>
        </w:rPr>
        <w:t>51</w:t>
      </w:r>
      <w:r w:rsidRPr="00EB4789">
        <w:rPr>
          <w:lang w:val="de-DE"/>
        </w:rPr>
        <w:t xml:space="preserve"> (1983) 863</w:t>
      </w:r>
    </w:p>
  </w:endnote>
  <w:endnote w:id="148">
    <w:p w:rsidR="004004D4" w:rsidRPr="00EB4789" w:rsidRDefault="004004D4" w:rsidP="00EB4789">
      <w:pPr>
        <w:pStyle w:val="a8"/>
        <w:jc w:val="both"/>
        <w:rPr>
          <w:lang w:val="de-DE"/>
        </w:rPr>
      </w:pPr>
      <w:r w:rsidRPr="00EB4789">
        <w:rPr>
          <w:rStyle w:val="aa"/>
        </w:rPr>
        <w:endnoteRef/>
      </w:r>
      <w:r w:rsidRPr="00EB4789">
        <w:rPr>
          <w:lang w:val="de-DE"/>
        </w:rPr>
        <w:t xml:space="preserve"> A. Morelos et al., Phys. Rev. Lett. </w:t>
      </w:r>
      <w:r w:rsidRPr="00EB4789">
        <w:rPr>
          <w:b/>
          <w:lang w:val="de-DE"/>
        </w:rPr>
        <w:t>71</w:t>
      </w:r>
      <w:r w:rsidRPr="00EB4789">
        <w:rPr>
          <w:lang w:val="de-DE"/>
        </w:rPr>
        <w:t xml:space="preserve"> (1993) 2172</w:t>
      </w:r>
    </w:p>
  </w:endnote>
  <w:endnote w:id="149">
    <w:p w:rsidR="004004D4" w:rsidRPr="00EB4789" w:rsidRDefault="004004D4" w:rsidP="00EB4789">
      <w:pPr>
        <w:pStyle w:val="a8"/>
        <w:jc w:val="both"/>
        <w:rPr>
          <w:lang w:val="de-DE"/>
        </w:rPr>
      </w:pPr>
      <w:r w:rsidRPr="00EB4789">
        <w:rPr>
          <w:rStyle w:val="aa"/>
        </w:rPr>
        <w:endnoteRef/>
      </w:r>
      <w:r w:rsidRPr="00EB4789">
        <w:rPr>
          <w:lang w:val="de-DE"/>
        </w:rPr>
        <w:t xml:space="preserve"> Y.W. Wah et al., Phys. Rev. Lett.  </w:t>
      </w:r>
      <w:r w:rsidRPr="00EB4789">
        <w:rPr>
          <w:b/>
          <w:lang w:val="de-DE"/>
        </w:rPr>
        <w:t xml:space="preserve">55 </w:t>
      </w:r>
      <w:r w:rsidRPr="00EB4789">
        <w:rPr>
          <w:lang w:val="de-DE"/>
        </w:rPr>
        <w:t>(1985) 2551</w:t>
      </w:r>
    </w:p>
  </w:endnote>
  <w:endnote w:id="150">
    <w:p w:rsidR="004004D4" w:rsidRPr="00EB4789" w:rsidRDefault="004004D4" w:rsidP="00EB4789">
      <w:pPr>
        <w:pStyle w:val="a8"/>
        <w:jc w:val="both"/>
        <w:rPr>
          <w:lang w:val="en-US"/>
        </w:rPr>
      </w:pPr>
      <w:r w:rsidRPr="00EB4789">
        <w:rPr>
          <w:rStyle w:val="aa"/>
        </w:rPr>
        <w:endnoteRef/>
      </w:r>
      <w:r w:rsidRPr="00EB4789">
        <w:rPr>
          <w:lang w:val="de-DE"/>
        </w:rPr>
        <w:t xml:space="preserve"> L. Deck et al., Phys. </w:t>
      </w:r>
      <w:r w:rsidRPr="00EB4789">
        <w:rPr>
          <w:lang w:val="en-US"/>
        </w:rPr>
        <w:t xml:space="preserve">Rev. </w:t>
      </w:r>
      <w:r w:rsidRPr="00EB4789">
        <w:rPr>
          <w:b/>
          <w:lang w:val="en-US"/>
        </w:rPr>
        <w:t>D28</w:t>
      </w:r>
      <w:r w:rsidRPr="00EB4789">
        <w:rPr>
          <w:lang w:val="en-US"/>
        </w:rPr>
        <w:t xml:space="preserve"> (1983) 1</w:t>
      </w:r>
    </w:p>
  </w:endnote>
  <w:endnote w:id="151">
    <w:p w:rsidR="004004D4" w:rsidRPr="00EB4789" w:rsidRDefault="004004D4" w:rsidP="00EB4789">
      <w:pPr>
        <w:pStyle w:val="a8"/>
        <w:jc w:val="both"/>
        <w:rPr>
          <w:lang w:val="en-US"/>
        </w:rPr>
      </w:pPr>
      <w:r w:rsidRPr="00EB4789">
        <w:rPr>
          <w:rStyle w:val="aa"/>
        </w:rPr>
        <w:endnoteRef/>
      </w:r>
      <w:r w:rsidRPr="00EB4789">
        <w:rPr>
          <w:lang w:val="en-US"/>
        </w:rPr>
        <w:t xml:space="preserve"> J. Felix (E766 Collab.) </w:t>
      </w:r>
      <w:r w:rsidRPr="00EB4789">
        <w:rPr>
          <w:iCs/>
          <w:lang w:val="en-US"/>
        </w:rPr>
        <w:t xml:space="preserve">Inclusive </w:t>
      </w:r>
      <w:r w:rsidRPr="00EB4789">
        <w:rPr>
          <w:lang w:val="en-US"/>
        </w:rPr>
        <w:t xml:space="preserve">Λ͂  </w:t>
      </w:r>
      <w:r w:rsidRPr="00EB4789">
        <w:rPr>
          <w:iCs/>
          <w:lang w:val="en-US"/>
        </w:rPr>
        <w:t>polarization in pp collisions at 27 GeV</w:t>
      </w:r>
      <w:r w:rsidRPr="00EB4789">
        <w:rPr>
          <w:lang w:val="en-US"/>
        </w:rPr>
        <w:t>, Proc. of the Adriatico Research Conference Trends in Collider Spin Physics, Trieste, 5-8 December, (1995) 125.</w:t>
      </w:r>
    </w:p>
  </w:endnote>
  <w:endnote w:id="152">
    <w:p w:rsidR="004004D4" w:rsidRPr="00EB4789" w:rsidRDefault="004004D4" w:rsidP="00EB4789">
      <w:pPr>
        <w:pStyle w:val="a8"/>
        <w:jc w:val="both"/>
        <w:rPr>
          <w:lang w:val="en-US"/>
        </w:rPr>
      </w:pPr>
      <w:r w:rsidRPr="00EB4789">
        <w:rPr>
          <w:rStyle w:val="aa"/>
        </w:rPr>
        <w:endnoteRef/>
      </w:r>
      <w:r w:rsidRPr="00EB4789">
        <w:rPr>
          <w:lang w:val="en-US"/>
        </w:rPr>
        <w:t xml:space="preserve"> V.V.Abramov, An explanation of the new polarization data in the framework of effective color field model, Proc. of the XIV Advanced Research Workshop on High Energy Spin Physics (DSPIN-11) Edited by </w:t>
      </w:r>
      <w:r w:rsidRPr="00EB4789">
        <w:rPr>
          <w:iCs/>
          <w:lang w:val="en-US"/>
        </w:rPr>
        <w:t xml:space="preserve">A.V. Efremov </w:t>
      </w:r>
      <w:r w:rsidRPr="00EB4789">
        <w:rPr>
          <w:lang w:val="en-US"/>
        </w:rPr>
        <w:t xml:space="preserve">and </w:t>
      </w:r>
      <w:r w:rsidRPr="00EB4789">
        <w:rPr>
          <w:iCs/>
          <w:lang w:val="en-US"/>
        </w:rPr>
        <w:t xml:space="preserve">S.V. Goloskokov, </w:t>
      </w:r>
      <w:r w:rsidRPr="00EB4789">
        <w:rPr>
          <w:lang w:val="en-US"/>
        </w:rPr>
        <w:t>Dubna 2012, p. 21</w:t>
      </w:r>
    </w:p>
  </w:endnote>
  <w:endnote w:id="153">
    <w:p w:rsidR="004004D4" w:rsidRPr="00EB4789" w:rsidRDefault="004004D4" w:rsidP="00EB4789">
      <w:pPr>
        <w:pStyle w:val="a8"/>
        <w:jc w:val="both"/>
        <w:rPr>
          <w:lang w:val="de-DE"/>
        </w:rPr>
      </w:pPr>
      <w:r w:rsidRPr="00EB4789">
        <w:rPr>
          <w:rStyle w:val="aa"/>
        </w:rPr>
        <w:endnoteRef/>
      </w:r>
      <w:r w:rsidRPr="00EB4789">
        <w:rPr>
          <w:lang w:val="de-DE"/>
        </w:rPr>
        <w:t xml:space="preserve"> I.V. Ajinenko et al., Phys. Lett. </w:t>
      </w:r>
      <w:r w:rsidRPr="00EB4789">
        <w:rPr>
          <w:b/>
          <w:lang w:val="de-DE"/>
        </w:rPr>
        <w:t>121B</w:t>
      </w:r>
      <w:r w:rsidRPr="00EB4789">
        <w:rPr>
          <w:lang w:val="de-DE"/>
        </w:rPr>
        <w:t xml:space="preserve">  (1983) 183</w:t>
      </w:r>
    </w:p>
  </w:endnote>
  <w:endnote w:id="154">
    <w:p w:rsidR="004004D4" w:rsidRPr="00EB4789" w:rsidRDefault="004004D4" w:rsidP="00EB4789">
      <w:pPr>
        <w:pStyle w:val="a8"/>
        <w:jc w:val="both"/>
        <w:rPr>
          <w:lang w:val="de-DE"/>
        </w:rPr>
      </w:pPr>
      <w:r w:rsidRPr="00EB4789">
        <w:rPr>
          <w:rStyle w:val="aa"/>
        </w:rPr>
        <w:endnoteRef/>
      </w:r>
      <w:r w:rsidRPr="00EB4789">
        <w:rPr>
          <w:lang w:val="de-DE"/>
        </w:rPr>
        <w:t xml:space="preserve"> P.V. Chliapnikov et al.,  Nucl. Phys. </w:t>
      </w:r>
      <w:r w:rsidRPr="00EB4789">
        <w:rPr>
          <w:b/>
          <w:lang w:val="de-DE"/>
        </w:rPr>
        <w:t>B112</w:t>
      </w:r>
      <w:r w:rsidRPr="00EB4789">
        <w:rPr>
          <w:lang w:val="de-DE"/>
        </w:rPr>
        <w:t xml:space="preserve"> (1976) 1</w:t>
      </w:r>
    </w:p>
  </w:endnote>
  <w:endnote w:id="155">
    <w:p w:rsidR="004004D4" w:rsidRPr="00EB4789" w:rsidRDefault="004004D4" w:rsidP="00EB4789">
      <w:pPr>
        <w:pStyle w:val="a8"/>
        <w:jc w:val="both"/>
        <w:rPr>
          <w:lang w:val="en-US"/>
        </w:rPr>
      </w:pPr>
      <w:r w:rsidRPr="00EB4789">
        <w:rPr>
          <w:rStyle w:val="aa"/>
        </w:rPr>
        <w:endnoteRef/>
      </w:r>
      <w:r w:rsidRPr="00EB4789">
        <w:rPr>
          <w:lang w:val="de-DE"/>
        </w:rPr>
        <w:t xml:space="preserve"> M.L. Faccini-Turleur et al., Z. Phys. </w:t>
      </w:r>
      <w:r w:rsidRPr="00EB4789">
        <w:rPr>
          <w:b/>
          <w:lang w:val="en-US"/>
        </w:rPr>
        <w:t>C1</w:t>
      </w:r>
      <w:r w:rsidRPr="00EB4789">
        <w:rPr>
          <w:lang w:val="en-US"/>
        </w:rPr>
        <w:t xml:space="preserve"> (1979) 19</w:t>
      </w:r>
    </w:p>
  </w:endnote>
  <w:endnote w:id="156">
    <w:p w:rsidR="004004D4" w:rsidRPr="00EB4789" w:rsidRDefault="004004D4" w:rsidP="00EB4789">
      <w:pPr>
        <w:pStyle w:val="a8"/>
        <w:jc w:val="both"/>
        <w:rPr>
          <w:lang w:val="en-US"/>
        </w:rPr>
      </w:pPr>
      <w:r w:rsidRPr="00EB4789">
        <w:rPr>
          <w:rStyle w:val="aa"/>
        </w:rPr>
        <w:endnoteRef/>
      </w:r>
      <w:r w:rsidRPr="00EB4789">
        <w:rPr>
          <w:lang w:val="en-US"/>
        </w:rPr>
        <w:t xml:space="preserve"> W. Barletta et al., Nucl. Phys. </w:t>
      </w:r>
      <w:r w:rsidRPr="00EB4789">
        <w:rPr>
          <w:b/>
          <w:lang w:val="en-US"/>
        </w:rPr>
        <w:t xml:space="preserve">B51 </w:t>
      </w:r>
      <w:r w:rsidRPr="00EB4789">
        <w:rPr>
          <w:lang w:val="en-US"/>
        </w:rPr>
        <w:t>(1973) 499</w:t>
      </w:r>
    </w:p>
  </w:endnote>
  <w:endnote w:id="157">
    <w:p w:rsidR="004004D4" w:rsidRPr="00EB4789" w:rsidRDefault="004004D4" w:rsidP="00EB4789">
      <w:pPr>
        <w:pStyle w:val="a8"/>
        <w:jc w:val="both"/>
        <w:rPr>
          <w:lang w:val="en-US"/>
        </w:rPr>
      </w:pPr>
      <w:r w:rsidRPr="00EB4789">
        <w:rPr>
          <w:rStyle w:val="aa"/>
        </w:rPr>
        <w:endnoteRef/>
      </w:r>
      <w:r w:rsidRPr="00EB4789">
        <w:rPr>
          <w:lang w:val="en-US"/>
        </w:rPr>
        <w:t xml:space="preserve"> S.A. Gourlay et al., Phys. Rev. Lett. </w:t>
      </w:r>
      <w:r w:rsidRPr="00EB4789">
        <w:rPr>
          <w:b/>
          <w:lang w:val="en-US"/>
        </w:rPr>
        <w:t>56</w:t>
      </w:r>
      <w:r w:rsidRPr="00EB4789">
        <w:rPr>
          <w:lang w:val="en-US"/>
        </w:rPr>
        <w:t xml:space="preserve"> (1986) 2244</w:t>
      </w:r>
    </w:p>
  </w:endnote>
  <w:endnote w:id="158">
    <w:p w:rsidR="004004D4" w:rsidRPr="00EB4789" w:rsidRDefault="004004D4" w:rsidP="00EB4789">
      <w:pPr>
        <w:pStyle w:val="a8"/>
        <w:jc w:val="both"/>
        <w:rPr>
          <w:lang w:val="en-US"/>
        </w:rPr>
      </w:pPr>
      <w:r w:rsidRPr="00EB4789">
        <w:rPr>
          <w:rStyle w:val="aa"/>
        </w:rPr>
        <w:endnoteRef/>
      </w:r>
      <w:r w:rsidRPr="00EB4789">
        <w:rPr>
          <w:lang w:val="en-US"/>
        </w:rPr>
        <w:t xml:space="preserve"> R. Barni, G.Preparata and P.G.Ratclife, Phys. Lett.</w:t>
      </w:r>
      <w:r w:rsidRPr="00EB4789">
        <w:rPr>
          <w:b/>
          <w:lang w:val="en-US"/>
        </w:rPr>
        <w:t xml:space="preserve">B296 </w:t>
      </w:r>
      <w:r w:rsidRPr="00EB4789">
        <w:rPr>
          <w:lang w:val="en-US"/>
        </w:rPr>
        <w:t>(1992)251</w:t>
      </w:r>
    </w:p>
  </w:endnote>
  <w:endnote w:id="159">
    <w:p w:rsidR="004004D4" w:rsidRPr="00EB4789" w:rsidRDefault="004004D4" w:rsidP="00EB4789">
      <w:pPr>
        <w:pStyle w:val="a8"/>
        <w:jc w:val="both"/>
        <w:rPr>
          <w:lang w:val="en-US"/>
        </w:rPr>
      </w:pPr>
      <w:r w:rsidRPr="00EB4789">
        <w:rPr>
          <w:rStyle w:val="aa"/>
        </w:rPr>
        <w:endnoteRef/>
      </w:r>
      <w:r w:rsidRPr="00EB4789">
        <w:rPr>
          <w:lang w:val="en-US"/>
        </w:rPr>
        <w:t xml:space="preserve"> J.Soffer and N.E.Tornqvist, Phys. Rev. Lett. </w:t>
      </w:r>
      <w:r w:rsidRPr="00EB4789">
        <w:rPr>
          <w:b/>
          <w:lang w:val="en-US"/>
        </w:rPr>
        <w:t>68</w:t>
      </w:r>
      <w:r w:rsidRPr="00EB4789">
        <w:rPr>
          <w:lang w:val="en-US"/>
        </w:rPr>
        <w:t xml:space="preserve"> (1992) 907</w:t>
      </w:r>
    </w:p>
  </w:endnote>
  <w:endnote w:id="160">
    <w:p w:rsidR="004004D4" w:rsidRPr="00EB4789" w:rsidRDefault="004004D4" w:rsidP="00EB4789">
      <w:pPr>
        <w:pStyle w:val="a8"/>
        <w:jc w:val="both"/>
      </w:pPr>
      <w:r w:rsidRPr="00EB4789">
        <w:rPr>
          <w:rStyle w:val="aa"/>
        </w:rPr>
        <w:endnoteRef/>
      </w:r>
      <w:r w:rsidRPr="00EB4789">
        <w:rPr>
          <w:lang w:val="en-US"/>
        </w:rPr>
        <w:t xml:space="preserve"> S.N.Ganguli, D.P. Roy,Phys. Rept</w:t>
      </w:r>
      <w:r w:rsidRPr="00EB4789">
        <w:t xml:space="preserve">. </w:t>
      </w:r>
      <w:r w:rsidRPr="00EB4789">
        <w:rPr>
          <w:b/>
        </w:rPr>
        <w:t>67</w:t>
      </w:r>
      <w:r w:rsidRPr="00EB4789">
        <w:t xml:space="preserve"> (1980) 201-395</w:t>
      </w:r>
    </w:p>
  </w:endnote>
  <w:endnote w:id="161">
    <w:p w:rsidR="004004D4" w:rsidRPr="00EB4789" w:rsidRDefault="004004D4" w:rsidP="00EB4789">
      <w:pPr>
        <w:pStyle w:val="a8"/>
        <w:jc w:val="both"/>
      </w:pPr>
      <w:r w:rsidRPr="00EB4789">
        <w:rPr>
          <w:rStyle w:val="aa"/>
        </w:rPr>
        <w:endnoteRef/>
      </w:r>
      <w:r w:rsidRPr="00EB4789">
        <w:t xml:space="preserve"> С.Б.Нурушев, М.Ф.Рунцо,  М.Н.Стриханов, Введение в поляризационную физику: Учебное пособие. - М.: МИФИ, 2007</w:t>
      </w:r>
    </w:p>
  </w:endnote>
  <w:endnote w:id="162">
    <w:p w:rsidR="004004D4" w:rsidRPr="00EB4789" w:rsidRDefault="004004D4" w:rsidP="00EB4789">
      <w:pPr>
        <w:pStyle w:val="a8"/>
        <w:jc w:val="both"/>
        <w:rPr>
          <w:lang w:val="en-US"/>
        </w:rPr>
      </w:pPr>
      <w:r w:rsidRPr="00EB4789">
        <w:rPr>
          <w:rStyle w:val="aa"/>
        </w:rPr>
        <w:endnoteRef/>
      </w:r>
      <w:r w:rsidRPr="00EB4789">
        <w:rPr>
          <w:lang w:val="en-US"/>
        </w:rPr>
        <w:t xml:space="preserve"> D.W.Sivers,  Phys. Rev. </w:t>
      </w:r>
      <w:r w:rsidRPr="00EB4789">
        <w:rPr>
          <w:b/>
          <w:lang w:val="en-US"/>
        </w:rPr>
        <w:t>D 41</w:t>
      </w:r>
      <w:r w:rsidRPr="00EB4789">
        <w:rPr>
          <w:lang w:val="en-US"/>
        </w:rPr>
        <w:t xml:space="preserve"> (1990) 83</w:t>
      </w:r>
    </w:p>
  </w:endnote>
  <w:endnote w:id="163">
    <w:p w:rsidR="004004D4" w:rsidRPr="00EB4789" w:rsidRDefault="004004D4" w:rsidP="00EB4789">
      <w:pPr>
        <w:pStyle w:val="a8"/>
        <w:jc w:val="both"/>
        <w:rPr>
          <w:lang w:val="en-US"/>
        </w:rPr>
      </w:pPr>
      <w:r w:rsidRPr="00EB4789">
        <w:rPr>
          <w:rStyle w:val="aa"/>
        </w:rPr>
        <w:endnoteRef/>
      </w:r>
      <w:r w:rsidRPr="00EB4789">
        <w:rPr>
          <w:lang w:val="en-US"/>
        </w:rPr>
        <w:t xml:space="preserve"> J.C. Collins, Nucl. Phys. </w:t>
      </w:r>
      <w:r w:rsidRPr="00EB4789">
        <w:rPr>
          <w:b/>
          <w:lang w:val="en-US"/>
        </w:rPr>
        <w:t>B 396</w:t>
      </w:r>
      <w:r w:rsidRPr="00EB4789">
        <w:rPr>
          <w:lang w:val="en-US"/>
        </w:rPr>
        <w:t xml:space="preserve"> (1993) 161</w:t>
      </w:r>
    </w:p>
  </w:endnote>
  <w:endnote w:id="164">
    <w:p w:rsidR="004004D4" w:rsidRPr="00EB4789" w:rsidRDefault="004004D4" w:rsidP="00EB4789">
      <w:pPr>
        <w:pStyle w:val="a8"/>
        <w:jc w:val="both"/>
        <w:rPr>
          <w:lang w:val="en-US"/>
        </w:rPr>
      </w:pPr>
      <w:r w:rsidRPr="00EB4789">
        <w:rPr>
          <w:rStyle w:val="aa"/>
        </w:rPr>
        <w:endnoteRef/>
      </w:r>
      <w:r w:rsidRPr="00EB4789">
        <w:rPr>
          <w:lang w:val="en-US"/>
        </w:rPr>
        <w:t xml:space="preserve"> V.Barone,  F.Bradamante,  A.Martin,  Prog.Part. Nucl.Phys. </w:t>
      </w:r>
      <w:r w:rsidRPr="00EB4789">
        <w:rPr>
          <w:b/>
          <w:lang w:val="en-US"/>
        </w:rPr>
        <w:t>65</w:t>
      </w:r>
      <w:r w:rsidRPr="00EB4789">
        <w:rPr>
          <w:lang w:val="en-US"/>
        </w:rPr>
        <w:t xml:space="preserve"> (2010)  267-333</w:t>
      </w:r>
    </w:p>
  </w:endnote>
  <w:endnote w:id="165">
    <w:p w:rsidR="004004D4" w:rsidRPr="00EB4789" w:rsidRDefault="004004D4" w:rsidP="00EB4789">
      <w:pPr>
        <w:pStyle w:val="a8"/>
        <w:jc w:val="both"/>
        <w:rPr>
          <w:lang w:val="en-US"/>
        </w:rPr>
      </w:pPr>
      <w:r w:rsidRPr="00EB4789">
        <w:rPr>
          <w:rStyle w:val="aa"/>
        </w:rPr>
        <w:endnoteRef/>
      </w:r>
      <w:r w:rsidRPr="00EB4789">
        <w:rPr>
          <w:lang w:val="en-US"/>
        </w:rPr>
        <w:t xml:space="preserve"> ]   J.H. Lee et al., AIP Conf. Proc. 915 (2007) 533</w:t>
      </w:r>
    </w:p>
  </w:endnote>
  <w:endnote w:id="166">
    <w:p w:rsidR="004004D4" w:rsidRPr="00EB4789" w:rsidRDefault="004004D4" w:rsidP="00EB4789">
      <w:pPr>
        <w:pStyle w:val="a8"/>
        <w:jc w:val="both"/>
        <w:rPr>
          <w:lang w:val="en-US"/>
        </w:rPr>
      </w:pPr>
      <w:r w:rsidRPr="00EB4789">
        <w:rPr>
          <w:rStyle w:val="aa"/>
        </w:rPr>
        <w:endnoteRef/>
      </w:r>
      <w:r w:rsidRPr="00EB4789">
        <w:rPr>
          <w:lang w:val="en-US"/>
        </w:rPr>
        <w:t xml:space="preserve"> M. Anselmino  et al., Sivers effect and the single spin asymmetry A</w:t>
      </w:r>
      <w:r w:rsidRPr="00EB4789">
        <w:rPr>
          <w:vertAlign w:val="subscript"/>
          <w:lang w:val="en-US"/>
        </w:rPr>
        <w:t>N</w:t>
      </w:r>
      <w:r w:rsidRPr="00EB4789">
        <w:rPr>
          <w:lang w:val="en-US"/>
        </w:rPr>
        <w:t xml:space="preserve"> in p</w:t>
      </w:r>
      <w:r w:rsidRPr="00EB4789">
        <w:rPr>
          <w:vertAlign w:val="superscript"/>
          <w:lang w:val="en-US"/>
        </w:rPr>
        <w:t>↑</w:t>
      </w:r>
      <w:r w:rsidRPr="00EB4789">
        <w:rPr>
          <w:lang w:val="en-US"/>
        </w:rPr>
        <w:t>p →hX processes:  2013. arXiv: hep-ph/1304.7691</w:t>
      </w:r>
    </w:p>
  </w:endnote>
  <w:endnote w:id="167">
    <w:p w:rsidR="004004D4" w:rsidRPr="00EB4789" w:rsidRDefault="004004D4" w:rsidP="00EB4789">
      <w:pPr>
        <w:pStyle w:val="a8"/>
        <w:jc w:val="both"/>
        <w:rPr>
          <w:lang w:val="en-US"/>
        </w:rPr>
      </w:pPr>
      <w:r w:rsidRPr="00EB4789">
        <w:rPr>
          <w:rStyle w:val="aa"/>
        </w:rPr>
        <w:endnoteRef/>
      </w:r>
      <w:r w:rsidRPr="00EB4789">
        <w:rPr>
          <w:lang w:val="de-DE"/>
        </w:rPr>
        <w:t xml:space="preserve"> B.I. Abelev et al., . </w:t>
      </w:r>
      <w:r w:rsidRPr="00EB4789">
        <w:rPr>
          <w:lang w:val="en-US"/>
        </w:rPr>
        <w:t xml:space="preserve">Phys.Rev. Lett. </w:t>
      </w:r>
      <w:r w:rsidRPr="00EB4789">
        <w:rPr>
          <w:b/>
          <w:lang w:val="en-US"/>
        </w:rPr>
        <w:t xml:space="preserve">101 </w:t>
      </w:r>
      <w:r w:rsidRPr="00EB4789">
        <w:rPr>
          <w:lang w:val="en-US"/>
        </w:rPr>
        <w:t>(2008)  222001</w:t>
      </w:r>
    </w:p>
  </w:endnote>
  <w:endnote w:id="168">
    <w:p w:rsidR="004004D4" w:rsidRPr="00EB4789" w:rsidRDefault="004004D4" w:rsidP="00EB4789">
      <w:pPr>
        <w:pStyle w:val="a8"/>
        <w:jc w:val="both"/>
        <w:rPr>
          <w:lang w:val="en-US"/>
        </w:rPr>
      </w:pPr>
      <w:r w:rsidRPr="00EB4789">
        <w:rPr>
          <w:rStyle w:val="aa"/>
        </w:rPr>
        <w:endnoteRef/>
      </w:r>
      <w:r w:rsidRPr="00EB4789">
        <w:rPr>
          <w:lang w:val="en-US"/>
        </w:rPr>
        <w:t xml:space="preserve"> ]  G. Igo (for the STAR Collaboration),  AIP Conf. Proc.  </w:t>
      </w:r>
      <w:r w:rsidRPr="00EB4789">
        <w:rPr>
          <w:b/>
          <w:lang w:val="en-US"/>
        </w:rPr>
        <w:t>1523</w:t>
      </w:r>
      <w:r w:rsidRPr="00EB4789">
        <w:rPr>
          <w:lang w:val="en-US"/>
        </w:rPr>
        <w:t xml:space="preserve">  (2013)  188</w:t>
      </w:r>
    </w:p>
  </w:endnote>
  <w:endnote w:id="169">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t>А</w:t>
      </w:r>
      <w:r w:rsidRPr="00EB4789">
        <w:rPr>
          <w:lang w:val="en-US"/>
        </w:rPr>
        <w:t>.</w:t>
      </w:r>
      <w:r w:rsidRPr="00EB4789">
        <w:t>В</w:t>
      </w:r>
      <w:r w:rsidRPr="00EB4789">
        <w:rPr>
          <w:lang w:val="en-US"/>
        </w:rPr>
        <w:t>.</w:t>
      </w:r>
      <w:r w:rsidRPr="00EB4789">
        <w:t>Ефремов</w:t>
      </w:r>
      <w:r w:rsidRPr="00EB4789">
        <w:rPr>
          <w:lang w:val="en-US"/>
        </w:rPr>
        <w:t xml:space="preserve">, </w:t>
      </w:r>
      <w:r w:rsidRPr="00EB4789">
        <w:t>О</w:t>
      </w:r>
      <w:r w:rsidRPr="00EB4789">
        <w:rPr>
          <w:lang w:val="en-US"/>
        </w:rPr>
        <w:t>.</w:t>
      </w:r>
      <w:r w:rsidRPr="00EB4789">
        <w:t>В</w:t>
      </w:r>
      <w:r w:rsidRPr="00EB4789">
        <w:rPr>
          <w:lang w:val="en-US"/>
        </w:rPr>
        <w:t xml:space="preserve">. </w:t>
      </w:r>
      <w:r w:rsidRPr="00EB4789">
        <w:t>Теряев</w:t>
      </w:r>
      <w:r w:rsidRPr="00EB4789">
        <w:rPr>
          <w:lang w:val="en-US"/>
        </w:rPr>
        <w:t xml:space="preserve">,  </w:t>
      </w:r>
      <w:r w:rsidRPr="00EB4789">
        <w:t>ЯФ</w:t>
      </w:r>
      <w:r w:rsidRPr="00EB4789">
        <w:rPr>
          <w:lang w:val="en-US"/>
        </w:rPr>
        <w:t xml:space="preserve"> </w:t>
      </w:r>
      <w:r w:rsidRPr="00EB4789">
        <w:rPr>
          <w:b/>
          <w:lang w:val="en-US"/>
        </w:rPr>
        <w:t>36</w:t>
      </w:r>
      <w:r w:rsidRPr="00EB4789">
        <w:rPr>
          <w:lang w:val="en-US"/>
        </w:rPr>
        <w:t xml:space="preserve">  (1982)  242 -246.,  </w:t>
      </w:r>
      <w:r w:rsidRPr="00EB4789">
        <w:t>ЯФ</w:t>
      </w:r>
      <w:r w:rsidRPr="00EB4789">
        <w:rPr>
          <w:lang w:val="en-US"/>
        </w:rPr>
        <w:t xml:space="preserve"> </w:t>
      </w:r>
      <w:r w:rsidRPr="00EB4789">
        <w:rPr>
          <w:b/>
          <w:lang w:val="en-US"/>
        </w:rPr>
        <w:t>39</w:t>
      </w:r>
      <w:r w:rsidRPr="00EB4789">
        <w:rPr>
          <w:lang w:val="en-US"/>
        </w:rPr>
        <w:t xml:space="preserve">  (1984)  1517 -1526.,  A.V. Efremov,  O.V.Teryaev,  Phys. Lett. </w:t>
      </w:r>
      <w:r w:rsidRPr="00EB4789">
        <w:rPr>
          <w:b/>
          <w:lang w:val="en-US"/>
        </w:rPr>
        <w:t>B 150</w:t>
      </w:r>
      <w:r w:rsidRPr="00EB4789">
        <w:rPr>
          <w:lang w:val="en-US"/>
        </w:rPr>
        <w:t xml:space="preserve"> (1985)  383</w:t>
      </w:r>
    </w:p>
  </w:endnote>
  <w:endnote w:id="170">
    <w:p w:rsidR="004004D4" w:rsidRPr="00EB4789" w:rsidRDefault="004004D4" w:rsidP="00EB4789">
      <w:pPr>
        <w:pStyle w:val="a8"/>
        <w:jc w:val="both"/>
        <w:rPr>
          <w:lang w:val="en-US"/>
        </w:rPr>
      </w:pPr>
      <w:r w:rsidRPr="00EB4789">
        <w:rPr>
          <w:rStyle w:val="aa"/>
        </w:rPr>
        <w:endnoteRef/>
      </w:r>
      <w:r w:rsidRPr="00EB4789">
        <w:rPr>
          <w:lang w:val="en-US"/>
        </w:rPr>
        <w:t xml:space="preserve"> J. Qiu,  G.F. Sterman,  Phys. Rev. Lett. </w:t>
      </w:r>
      <w:r w:rsidRPr="00EB4789">
        <w:rPr>
          <w:b/>
          <w:lang w:val="en-US"/>
        </w:rPr>
        <w:t>67</w:t>
      </w:r>
      <w:r w:rsidRPr="00EB4789">
        <w:rPr>
          <w:lang w:val="en-US"/>
        </w:rPr>
        <w:t xml:space="preserve"> (1991) 2264 - 2267,  Phys. Rev.  </w:t>
      </w:r>
      <w:r w:rsidRPr="00EB4789">
        <w:rPr>
          <w:b/>
          <w:lang w:val="en-US"/>
        </w:rPr>
        <w:t>D59</w:t>
      </w:r>
      <w:r w:rsidRPr="00EB4789">
        <w:rPr>
          <w:lang w:val="en-US"/>
        </w:rPr>
        <w:t xml:space="preserve"> (1998) 014004</w:t>
      </w:r>
    </w:p>
  </w:endnote>
  <w:endnote w:id="171">
    <w:p w:rsidR="004004D4" w:rsidRPr="00EB4789" w:rsidRDefault="004004D4" w:rsidP="00EB4789">
      <w:pPr>
        <w:pStyle w:val="a8"/>
        <w:jc w:val="both"/>
        <w:rPr>
          <w:lang w:val="en-US"/>
        </w:rPr>
      </w:pPr>
      <w:r w:rsidRPr="00EB4789">
        <w:rPr>
          <w:rStyle w:val="aa"/>
        </w:rPr>
        <w:endnoteRef/>
      </w:r>
      <w:r w:rsidRPr="00EB4789">
        <w:rPr>
          <w:lang w:val="en-US"/>
        </w:rPr>
        <w:t xml:space="preserve"> C. Boros,  Liang Zuo-tang,  Phys. Rev. </w:t>
      </w:r>
      <w:r w:rsidRPr="00EB4789">
        <w:rPr>
          <w:b/>
          <w:lang w:val="en-US"/>
        </w:rPr>
        <w:t>D53</w:t>
      </w:r>
      <w:r w:rsidRPr="00EB4789">
        <w:rPr>
          <w:lang w:val="en-US"/>
        </w:rPr>
        <w:t xml:space="preserve"> (1996) R2279; C. Boros,  Liang Zuo-tang, Meng Ta-chung, Phys. Rev. </w:t>
      </w:r>
      <w:r w:rsidRPr="00EB4789">
        <w:rPr>
          <w:b/>
          <w:lang w:val="en-US"/>
        </w:rPr>
        <w:t>D54</w:t>
      </w:r>
      <w:r w:rsidRPr="00EB4789">
        <w:rPr>
          <w:lang w:val="en-US"/>
        </w:rPr>
        <w:t xml:space="preserve"> (1996) 4680; Liang Zuo-tang, C. Boros,  Inter. J. Mod. Phys.  </w:t>
      </w:r>
      <w:r w:rsidRPr="00EB4789">
        <w:rPr>
          <w:b/>
          <w:lang w:val="en-US"/>
        </w:rPr>
        <w:t xml:space="preserve">A15 </w:t>
      </w:r>
      <w:r w:rsidRPr="00EB4789">
        <w:rPr>
          <w:lang w:val="en-US"/>
        </w:rPr>
        <w:t>(2000)  927.</w:t>
      </w:r>
    </w:p>
  </w:endnote>
  <w:endnote w:id="172">
    <w:p w:rsidR="004004D4" w:rsidRPr="00EB4789" w:rsidRDefault="004004D4" w:rsidP="00EB4789">
      <w:pPr>
        <w:pStyle w:val="a8"/>
        <w:jc w:val="both"/>
        <w:rPr>
          <w:lang w:val="en-US"/>
        </w:rPr>
      </w:pPr>
      <w:r w:rsidRPr="00EB4789">
        <w:rPr>
          <w:rStyle w:val="aa"/>
        </w:rPr>
        <w:endnoteRef/>
      </w:r>
      <w:r w:rsidRPr="00EB4789">
        <w:rPr>
          <w:lang w:val="en-US"/>
        </w:rPr>
        <w:t xml:space="preserve"> H. Dong,  F. Li and Liang Zuo-tang,  Phys. Rev. </w:t>
      </w:r>
      <w:r w:rsidRPr="00EB4789">
        <w:rPr>
          <w:b/>
          <w:lang w:val="en-US"/>
        </w:rPr>
        <w:t>D 69</w:t>
      </w:r>
      <w:r w:rsidRPr="00EB4789">
        <w:rPr>
          <w:lang w:val="en-US"/>
        </w:rPr>
        <w:t xml:space="preserve"> (2004)  017501</w:t>
      </w:r>
    </w:p>
  </w:endnote>
  <w:endnote w:id="173">
    <w:p w:rsidR="004004D4" w:rsidRPr="00EB4789" w:rsidRDefault="004004D4" w:rsidP="00EB4789">
      <w:pPr>
        <w:pStyle w:val="a8"/>
        <w:jc w:val="both"/>
        <w:rPr>
          <w:lang w:val="en-US"/>
        </w:rPr>
      </w:pPr>
      <w:r w:rsidRPr="00EB4789">
        <w:rPr>
          <w:rStyle w:val="aa"/>
        </w:rPr>
        <w:endnoteRef/>
      </w:r>
      <w:r w:rsidRPr="00EB4789">
        <w:rPr>
          <w:lang w:val="en-US"/>
        </w:rPr>
        <w:t xml:space="preserve"> D.L. Adams et al.,  Z. Phys. </w:t>
      </w:r>
      <w:r w:rsidRPr="00EB4789">
        <w:rPr>
          <w:b/>
          <w:lang w:val="en-US"/>
        </w:rPr>
        <w:t>C56</w:t>
      </w:r>
      <w:r w:rsidRPr="00EB4789">
        <w:rPr>
          <w:lang w:val="en-US"/>
        </w:rPr>
        <w:t xml:space="preserve"> (1992) 181; A. Bravar et al.,  Phys. Rev. Lett. </w:t>
      </w:r>
      <w:r w:rsidRPr="00EB4789">
        <w:rPr>
          <w:b/>
          <w:lang w:val="en-US"/>
        </w:rPr>
        <w:t>75</w:t>
      </w:r>
      <w:r w:rsidRPr="00EB4789">
        <w:rPr>
          <w:lang w:val="en-US"/>
        </w:rPr>
        <w:t xml:space="preserve"> (1995)  3073.; A. Bravar et al.,  Phys. Rev. Lett. </w:t>
      </w:r>
      <w:r w:rsidRPr="00EB4789">
        <w:rPr>
          <w:b/>
          <w:lang w:val="en-US"/>
        </w:rPr>
        <w:t xml:space="preserve">77 </w:t>
      </w:r>
      <w:r w:rsidRPr="00EB4789">
        <w:rPr>
          <w:lang w:val="en-US"/>
        </w:rPr>
        <w:t xml:space="preserve">(1996)  2626;  D.L. Adams et al.,  Nucl. Phys. </w:t>
      </w:r>
      <w:r w:rsidRPr="00EB4789">
        <w:rPr>
          <w:b/>
          <w:lang w:val="en-US"/>
        </w:rPr>
        <w:t>B 510</w:t>
      </w:r>
      <w:r w:rsidRPr="00EB4789">
        <w:rPr>
          <w:lang w:val="en-US"/>
        </w:rPr>
        <w:t xml:space="preserve"> (1998)  3</w:t>
      </w:r>
    </w:p>
  </w:endnote>
  <w:endnote w:id="174">
    <w:p w:rsidR="004004D4" w:rsidRPr="00EB4789" w:rsidRDefault="004004D4" w:rsidP="00EB4789">
      <w:pPr>
        <w:pStyle w:val="a8"/>
        <w:jc w:val="both"/>
        <w:rPr>
          <w:lang w:val="en-US"/>
        </w:rPr>
      </w:pPr>
      <w:r w:rsidRPr="00EB4789">
        <w:rPr>
          <w:rStyle w:val="aa"/>
        </w:rPr>
        <w:endnoteRef/>
      </w:r>
      <w:r w:rsidRPr="00EB4789">
        <w:rPr>
          <w:lang w:val="en-US"/>
        </w:rPr>
        <w:t xml:space="preserve"> Liang Zuo-tang, Single spin asymmetries in inclusive high energy hadron-hadron</w:t>
      </w:r>
    </w:p>
    <w:p w:rsidR="004004D4" w:rsidRPr="00EB4789" w:rsidRDefault="004004D4" w:rsidP="00EB4789">
      <w:pPr>
        <w:pStyle w:val="a8"/>
        <w:jc w:val="both"/>
        <w:rPr>
          <w:lang w:val="en-US"/>
        </w:rPr>
      </w:pPr>
      <w:r w:rsidRPr="00EB4789">
        <w:rPr>
          <w:lang w:val="en-US"/>
        </w:rPr>
        <w:t>collisions processes: 1996. Preprint FUB-HEP-96-5, arXiv:hep-ph/9604293</w:t>
      </w:r>
    </w:p>
  </w:endnote>
  <w:endnote w:id="175">
    <w:p w:rsidR="004004D4" w:rsidRPr="00EB4789" w:rsidRDefault="004004D4" w:rsidP="00EB4789">
      <w:pPr>
        <w:pStyle w:val="a8"/>
        <w:jc w:val="both"/>
        <w:rPr>
          <w:lang w:val="en-US"/>
        </w:rPr>
      </w:pPr>
      <w:r w:rsidRPr="00EB4789">
        <w:rPr>
          <w:rStyle w:val="aa"/>
        </w:rPr>
        <w:endnoteRef/>
      </w:r>
      <w:r w:rsidRPr="00EB4789">
        <w:rPr>
          <w:lang w:val="de-DE"/>
        </w:rPr>
        <w:t xml:space="preserve"> ]  Liang Zuo-tang, C. Boros,  Phys. </w:t>
      </w:r>
      <w:r w:rsidRPr="00EB4789">
        <w:rPr>
          <w:lang w:val="en-US"/>
        </w:rPr>
        <w:t xml:space="preserve">Rev. Lett. </w:t>
      </w:r>
      <w:r w:rsidRPr="00EB4789">
        <w:rPr>
          <w:b/>
          <w:lang w:val="en-US"/>
        </w:rPr>
        <w:t>79</w:t>
      </w:r>
      <w:r w:rsidRPr="00EB4789">
        <w:rPr>
          <w:lang w:val="en-US"/>
        </w:rPr>
        <w:t xml:space="preserve"> (1997)  3608</w:t>
      </w:r>
    </w:p>
  </w:endnote>
  <w:endnote w:id="176">
    <w:p w:rsidR="004004D4" w:rsidRPr="00EB4789" w:rsidRDefault="004004D4" w:rsidP="00EB4789">
      <w:pPr>
        <w:pStyle w:val="a8"/>
        <w:jc w:val="both"/>
        <w:rPr>
          <w:lang w:val="de-DE"/>
        </w:rPr>
      </w:pPr>
      <w:r w:rsidRPr="00EB4789">
        <w:rPr>
          <w:rStyle w:val="aa"/>
        </w:rPr>
        <w:endnoteRef/>
      </w:r>
      <w:r w:rsidRPr="00EB4789">
        <w:rPr>
          <w:lang w:val="en-US"/>
        </w:rPr>
        <w:t xml:space="preserve"> N. Kochelev and N. Korchagin,  Phys. Lett. </w:t>
      </w:r>
      <w:r w:rsidRPr="00EB4789">
        <w:rPr>
          <w:b/>
          <w:lang w:val="de-DE"/>
        </w:rPr>
        <w:t>B729</w:t>
      </w:r>
      <w:r w:rsidRPr="00EB4789">
        <w:rPr>
          <w:lang w:val="de-DE"/>
        </w:rPr>
        <w:t xml:space="preserve"> (2014) 117-120</w:t>
      </w:r>
    </w:p>
  </w:endnote>
  <w:endnote w:id="177">
    <w:p w:rsidR="004004D4" w:rsidRPr="00EB4789" w:rsidRDefault="004004D4" w:rsidP="00EB4789">
      <w:pPr>
        <w:pStyle w:val="a8"/>
        <w:jc w:val="both"/>
        <w:rPr>
          <w:lang w:val="en-US"/>
        </w:rPr>
      </w:pPr>
      <w:r w:rsidRPr="00EB4789">
        <w:rPr>
          <w:rStyle w:val="aa"/>
        </w:rPr>
        <w:endnoteRef/>
      </w:r>
      <w:r w:rsidRPr="00EB4789">
        <w:rPr>
          <w:lang w:val="de-DE"/>
        </w:rPr>
        <w:t xml:space="preserve"> S.M. Troshin,  N.E.Tyurin, Phys. </w:t>
      </w:r>
      <w:r w:rsidRPr="00EB4789">
        <w:rPr>
          <w:lang w:val="en-US"/>
        </w:rPr>
        <w:t xml:space="preserve">Part. Nucl.  </w:t>
      </w:r>
      <w:r w:rsidRPr="00EB4789">
        <w:rPr>
          <w:b/>
          <w:lang w:val="en-US"/>
        </w:rPr>
        <w:t>41</w:t>
      </w:r>
      <w:r w:rsidRPr="00EB4789">
        <w:rPr>
          <w:lang w:val="en-US"/>
        </w:rPr>
        <w:t xml:space="preserve"> (2010)  54-63</w:t>
      </w:r>
    </w:p>
  </w:endnote>
  <w:endnote w:id="178">
    <w:p w:rsidR="004004D4" w:rsidRPr="00EB4789" w:rsidRDefault="004004D4" w:rsidP="00EB4789">
      <w:pPr>
        <w:pStyle w:val="a8"/>
        <w:jc w:val="both"/>
        <w:rPr>
          <w:lang w:val="en-US"/>
        </w:rPr>
      </w:pPr>
      <w:r w:rsidRPr="00EB4789">
        <w:rPr>
          <w:rStyle w:val="aa"/>
        </w:rPr>
        <w:endnoteRef/>
      </w:r>
      <w:r w:rsidRPr="00EB4789">
        <w:rPr>
          <w:lang w:val="en-US"/>
        </w:rPr>
        <w:t xml:space="preserve"> S.M. Troshin,  N.E.Tyurin, Phys. Rev. </w:t>
      </w:r>
      <w:r w:rsidRPr="00EB4789">
        <w:rPr>
          <w:b/>
          <w:lang w:val="en-US"/>
        </w:rPr>
        <w:t>D88</w:t>
      </w:r>
      <w:r w:rsidRPr="00EB4789">
        <w:rPr>
          <w:lang w:val="en-US"/>
        </w:rPr>
        <w:t xml:space="preserve"> (2013)  017502</w:t>
      </w:r>
    </w:p>
  </w:endnote>
  <w:endnote w:id="179">
    <w:p w:rsidR="004004D4" w:rsidRPr="00EB4789" w:rsidRDefault="004004D4" w:rsidP="00EB4789">
      <w:pPr>
        <w:pStyle w:val="a8"/>
        <w:jc w:val="both"/>
        <w:rPr>
          <w:lang w:val="en-US"/>
        </w:rPr>
      </w:pPr>
      <w:r w:rsidRPr="00EB4789">
        <w:rPr>
          <w:rStyle w:val="aa"/>
        </w:rPr>
        <w:endnoteRef/>
      </w:r>
      <w:r w:rsidRPr="00EB4789">
        <w:rPr>
          <w:lang w:val="en-US"/>
        </w:rPr>
        <w:t xml:space="preserve"> S. Heppelmann (for the STAR collaboration) , Talk at the International Workshop on Diffraction in High Energy Physics (Diffraction 2012), Puerto del Carmen, Lanzarote, Canary Islands, Spain, September 10-15: 2012</w:t>
      </w:r>
    </w:p>
  </w:endnote>
  <w:endnote w:id="180">
    <w:p w:rsidR="004004D4" w:rsidRPr="00EB4789" w:rsidRDefault="004004D4" w:rsidP="00EB4789">
      <w:pPr>
        <w:pStyle w:val="a8"/>
        <w:jc w:val="both"/>
        <w:rPr>
          <w:lang w:val="en-US"/>
        </w:rPr>
      </w:pPr>
      <w:r w:rsidRPr="00EB4789">
        <w:rPr>
          <w:rStyle w:val="aa"/>
        </w:rPr>
        <w:endnoteRef/>
      </w:r>
      <w:r w:rsidRPr="00EB4789">
        <w:rPr>
          <w:lang w:val="en-US"/>
        </w:rPr>
        <w:t xml:space="preserve"> B. Igo (for the STAR collaboration), Talk at 2012 RHIC and AGS Annual Users’ Meeting, Upton, June 12-15: 2012</w:t>
      </w:r>
    </w:p>
  </w:endnote>
  <w:endnote w:id="181">
    <w:p w:rsidR="004004D4" w:rsidRPr="00EB4789" w:rsidRDefault="004004D4" w:rsidP="00EB4789">
      <w:pPr>
        <w:pStyle w:val="a8"/>
        <w:jc w:val="both"/>
        <w:rPr>
          <w:lang w:val="en-US"/>
        </w:rPr>
      </w:pPr>
      <w:r w:rsidRPr="00EB4789">
        <w:rPr>
          <w:rStyle w:val="aa"/>
        </w:rPr>
        <w:endnoteRef/>
      </w:r>
      <w:r w:rsidRPr="00EB4789">
        <w:rPr>
          <w:lang w:val="en-US"/>
        </w:rPr>
        <w:t xml:space="preserve"> S.M. Troshin,  N.E.Tyurin, Chiral quark model spin filtering mechanism and hyperon polarization: 2005. arXiv:hep-ph/0509238</w:t>
      </w:r>
    </w:p>
  </w:endnote>
  <w:endnote w:id="182">
    <w:p w:rsidR="004004D4" w:rsidRPr="00EB4789" w:rsidRDefault="004004D4" w:rsidP="00EB4789">
      <w:pPr>
        <w:pStyle w:val="a8"/>
        <w:jc w:val="both"/>
        <w:rPr>
          <w:lang w:val="en-US"/>
        </w:rPr>
      </w:pPr>
      <w:r w:rsidRPr="00EB4789">
        <w:rPr>
          <w:rStyle w:val="aa"/>
        </w:rPr>
        <w:endnoteRef/>
      </w:r>
      <w:r w:rsidRPr="00EB4789">
        <w:rPr>
          <w:lang w:val="en-US"/>
        </w:rPr>
        <w:t xml:space="preserve"> S.M. Troshin and N.E. Tyurin,  Phys. Rev. </w:t>
      </w:r>
      <w:r w:rsidRPr="00EB4789">
        <w:rPr>
          <w:b/>
          <w:lang w:val="en-US"/>
        </w:rPr>
        <w:t>D54</w:t>
      </w:r>
      <w:r w:rsidRPr="00EB4789">
        <w:rPr>
          <w:lang w:val="en-US"/>
        </w:rPr>
        <w:t xml:space="preserve"> (1996)  838</w:t>
      </w:r>
    </w:p>
  </w:endnote>
  <w:endnote w:id="183">
    <w:p w:rsidR="004004D4" w:rsidRPr="00EB4789" w:rsidRDefault="004004D4" w:rsidP="00EB4789">
      <w:pPr>
        <w:pStyle w:val="a8"/>
        <w:jc w:val="both"/>
        <w:rPr>
          <w:lang w:val="en-US"/>
        </w:rPr>
      </w:pPr>
      <w:r w:rsidRPr="00EB4789">
        <w:rPr>
          <w:rStyle w:val="aa"/>
        </w:rPr>
        <w:endnoteRef/>
      </w:r>
      <w:r w:rsidRPr="00EB4789">
        <w:rPr>
          <w:lang w:val="en-US"/>
        </w:rPr>
        <w:t xml:space="preserve"> S.M. Troshin and N.E. Tyurin,  Phys. Rev. </w:t>
      </w:r>
      <w:r w:rsidRPr="00EB4789">
        <w:rPr>
          <w:b/>
          <w:lang w:val="en-US"/>
        </w:rPr>
        <w:t>D55</w:t>
      </w:r>
      <w:r w:rsidRPr="00EB4789">
        <w:rPr>
          <w:lang w:val="en-US"/>
        </w:rPr>
        <w:t xml:space="preserve"> (1997)  1265</w:t>
      </w:r>
    </w:p>
  </w:endnote>
  <w:endnote w:id="184">
    <w:p w:rsidR="004004D4" w:rsidRPr="00EB4789" w:rsidRDefault="004004D4" w:rsidP="00EB4789">
      <w:pPr>
        <w:pStyle w:val="a8"/>
        <w:jc w:val="both"/>
        <w:rPr>
          <w:lang w:val="en-US"/>
        </w:rPr>
      </w:pPr>
      <w:r w:rsidRPr="00EB4789">
        <w:rPr>
          <w:rStyle w:val="aa"/>
        </w:rPr>
        <w:endnoteRef/>
      </w:r>
      <w:r w:rsidRPr="00EB4789">
        <w:rPr>
          <w:lang w:val="en-US"/>
        </w:rPr>
        <w:t xml:space="preserve"> S.M. Troshin and N.E. Tyurin,  Phys. Part.Nucl.  </w:t>
      </w:r>
      <w:r w:rsidRPr="00EB4789">
        <w:rPr>
          <w:b/>
          <w:lang w:val="en-US"/>
        </w:rPr>
        <w:t>35</w:t>
      </w:r>
      <w:r w:rsidRPr="00EB4789">
        <w:rPr>
          <w:lang w:val="en-US"/>
        </w:rPr>
        <w:t xml:space="preserve"> (2004)  S63-S66</w:t>
      </w:r>
    </w:p>
  </w:endnote>
  <w:endnote w:id="185">
    <w:p w:rsidR="004004D4" w:rsidRPr="00EB4789" w:rsidRDefault="004004D4" w:rsidP="00EB4789">
      <w:pPr>
        <w:pStyle w:val="a8"/>
        <w:jc w:val="both"/>
        <w:rPr>
          <w:lang w:val="en-US"/>
        </w:rPr>
      </w:pPr>
      <w:r w:rsidRPr="00EB4789">
        <w:rPr>
          <w:rStyle w:val="aa"/>
        </w:rPr>
        <w:endnoteRef/>
      </w:r>
      <w:r w:rsidRPr="00EB4789">
        <w:rPr>
          <w:lang w:val="en-US"/>
        </w:rPr>
        <w:t xml:space="preserve"> V.V. Mochalov, S.M. Troshin, A.N. Vasiliev (Serpukhov, IHEP). Phys.Rev. D69 (2004) 077503</w:t>
      </w:r>
    </w:p>
  </w:endnote>
  <w:endnote w:id="186">
    <w:p w:rsidR="004004D4" w:rsidRPr="00EB4789" w:rsidRDefault="004004D4" w:rsidP="00EB4789">
      <w:pPr>
        <w:pStyle w:val="a8"/>
        <w:jc w:val="both"/>
        <w:rPr>
          <w:lang w:val="en-US"/>
        </w:rPr>
      </w:pPr>
      <w:r w:rsidRPr="00EB4789">
        <w:rPr>
          <w:rStyle w:val="aa"/>
        </w:rPr>
        <w:endnoteRef/>
      </w:r>
      <w:r w:rsidRPr="00EB4789">
        <w:rPr>
          <w:lang w:val="en-US"/>
        </w:rPr>
        <w:t xml:space="preserve"> </w:t>
      </w:r>
      <w:r w:rsidRPr="00EB4789">
        <w:t>М</w:t>
      </w:r>
      <w:r w:rsidRPr="00EB4789">
        <w:rPr>
          <w:lang w:val="en-US"/>
        </w:rPr>
        <w:t>.</w:t>
      </w:r>
      <w:r w:rsidRPr="00EB4789">
        <w:t>Г</w:t>
      </w:r>
      <w:r w:rsidRPr="00EB4789">
        <w:rPr>
          <w:lang w:val="en-US"/>
        </w:rPr>
        <w:t xml:space="preserve">. </w:t>
      </w:r>
      <w:r w:rsidRPr="00EB4789">
        <w:t>Рыскин</w:t>
      </w:r>
      <w:r w:rsidRPr="00EB4789">
        <w:rPr>
          <w:lang w:val="en-US"/>
        </w:rPr>
        <w:t xml:space="preserve">, </w:t>
      </w:r>
      <w:r w:rsidRPr="00EB4789">
        <w:t>ЯФ</w:t>
      </w:r>
      <w:r w:rsidRPr="00EB4789">
        <w:rPr>
          <w:lang w:val="en-US"/>
        </w:rPr>
        <w:t xml:space="preserve">. </w:t>
      </w:r>
      <w:r w:rsidRPr="00EB4789">
        <w:rPr>
          <w:b/>
          <w:lang w:val="en-US"/>
        </w:rPr>
        <w:t xml:space="preserve">48 </w:t>
      </w:r>
      <w:r w:rsidRPr="00EB4789">
        <w:rPr>
          <w:lang w:val="en-US"/>
        </w:rPr>
        <w:t>(1988) 1114</w:t>
      </w:r>
    </w:p>
  </w:endnote>
  <w:endnote w:id="187">
    <w:p w:rsidR="004004D4" w:rsidRPr="00EB4789" w:rsidRDefault="004004D4" w:rsidP="00EB4789">
      <w:pPr>
        <w:pStyle w:val="a8"/>
        <w:jc w:val="both"/>
      </w:pPr>
      <w:r w:rsidRPr="00EB4789">
        <w:rPr>
          <w:rStyle w:val="aa"/>
        </w:rPr>
        <w:endnoteRef/>
      </w:r>
      <w:r w:rsidRPr="00EB4789">
        <w:rPr>
          <w:lang w:val="en-US"/>
        </w:rPr>
        <w:t xml:space="preserve"> M.G. Ryskin, Polarization phenomena and confinement forces: In Proc. of the Int. Conf. on Quark Confinement and the Hadron Spectrum, edited by N.Brambilla and G.M.Prosperi. Como, Italy, 20-24 June 1994.: Singapore, River Edge, N.J.: World Scientific, 1995. P</w:t>
      </w:r>
      <w:r w:rsidRPr="00EB4789">
        <w:t>. 261</w:t>
      </w:r>
    </w:p>
  </w:endnote>
  <w:endnote w:id="188">
    <w:p w:rsidR="004004D4" w:rsidRPr="00EB4789" w:rsidRDefault="004004D4" w:rsidP="00EB4789">
      <w:pPr>
        <w:pStyle w:val="a8"/>
        <w:jc w:val="both"/>
      </w:pPr>
      <w:r w:rsidRPr="00EB4789">
        <w:rPr>
          <w:rStyle w:val="aa"/>
        </w:rPr>
        <w:endnoteRef/>
      </w:r>
      <w:r w:rsidRPr="00EB4789">
        <w:t xml:space="preserve"> С.Б. Нурушев, М.Г. Рыскин,  ЯФ.  </w:t>
      </w:r>
      <w:r w:rsidRPr="00EB4789">
        <w:rPr>
          <w:b/>
        </w:rPr>
        <w:t>69</w:t>
      </w:r>
      <w:r w:rsidRPr="00EB4789">
        <w:t xml:space="preserve"> (2006) 138-146</w:t>
      </w:r>
    </w:p>
  </w:endnote>
  <w:endnote w:id="189">
    <w:p w:rsidR="004004D4" w:rsidRPr="00EB4789" w:rsidRDefault="004004D4" w:rsidP="00EB4789">
      <w:pPr>
        <w:pStyle w:val="a8"/>
        <w:jc w:val="both"/>
      </w:pPr>
      <w:r w:rsidRPr="00EB4789">
        <w:rPr>
          <w:rStyle w:val="aa"/>
        </w:rPr>
        <w:endnoteRef/>
      </w:r>
      <w:r w:rsidRPr="00EB4789">
        <w:t xml:space="preserve"> А.Б. Мигдал и С.Б. Хохлачев,  Письма ЖЭТФ.  </w:t>
      </w:r>
      <w:r w:rsidRPr="00EB4789">
        <w:rPr>
          <w:b/>
        </w:rPr>
        <w:t>41</w:t>
      </w:r>
      <w:r w:rsidRPr="00EB4789">
        <w:t xml:space="preserve"> (1985) 159: А.Б. Мигдал и С.Б. Хохлачев и С.Б. Щур,  ЖЭТФ. </w:t>
      </w:r>
      <w:r w:rsidRPr="00EB4789">
        <w:rPr>
          <w:b/>
        </w:rPr>
        <w:t>91</w:t>
      </w:r>
      <w:r w:rsidRPr="00EB4789">
        <w:t xml:space="preserve"> (1986)  745.</w:t>
      </w:r>
    </w:p>
  </w:endnote>
  <w:endnote w:id="190">
    <w:p w:rsidR="004004D4" w:rsidRPr="00EB4789" w:rsidRDefault="004004D4" w:rsidP="00EB4789">
      <w:pPr>
        <w:pStyle w:val="a8"/>
        <w:jc w:val="both"/>
        <w:rPr>
          <w:lang w:val="en-US"/>
        </w:rPr>
      </w:pPr>
      <w:r w:rsidRPr="00EB4789">
        <w:rPr>
          <w:rStyle w:val="aa"/>
        </w:rPr>
        <w:endnoteRef/>
      </w:r>
      <w:r w:rsidRPr="00EB4789">
        <w:rPr>
          <w:lang w:val="en-US"/>
        </w:rPr>
        <w:t xml:space="preserve"> A. Bravar et al., Phys. Rev. Lett. </w:t>
      </w:r>
      <w:r w:rsidRPr="00EB4789">
        <w:rPr>
          <w:b/>
          <w:lang w:val="en-US"/>
        </w:rPr>
        <w:t>77</w:t>
      </w:r>
      <w:r w:rsidRPr="00EB4789">
        <w:rPr>
          <w:lang w:val="en-US"/>
        </w:rPr>
        <w:t xml:space="preserve"> (1996)  2626</w:t>
      </w:r>
    </w:p>
  </w:endnote>
  <w:endnote w:id="191">
    <w:p w:rsidR="004004D4" w:rsidRPr="00EB4789" w:rsidRDefault="004004D4" w:rsidP="00EB4789">
      <w:pPr>
        <w:pStyle w:val="a8"/>
        <w:jc w:val="both"/>
        <w:rPr>
          <w:lang w:val="en-US"/>
        </w:rPr>
      </w:pPr>
      <w:r w:rsidRPr="00EB4789">
        <w:rPr>
          <w:rStyle w:val="aa"/>
        </w:rPr>
        <w:endnoteRef/>
      </w:r>
      <w:r w:rsidRPr="00EB4789">
        <w:rPr>
          <w:lang w:val="en-US"/>
        </w:rPr>
        <w:t xml:space="preserve"> V.V. Abramov, J. Phys.: Conf. Ser. </w:t>
      </w:r>
      <w:r w:rsidRPr="00EB4789">
        <w:rPr>
          <w:b/>
          <w:lang w:val="en-US"/>
        </w:rPr>
        <w:t>295</w:t>
      </w:r>
      <w:r w:rsidRPr="00EB4789">
        <w:rPr>
          <w:lang w:val="en-US"/>
        </w:rPr>
        <w:t xml:space="preserve"> (2011)  012086, P. 1-8:  </w:t>
      </w:r>
    </w:p>
  </w:endnote>
  <w:endnote w:id="192">
    <w:p w:rsidR="004004D4" w:rsidRPr="00EB4789" w:rsidRDefault="004004D4" w:rsidP="00EB4789">
      <w:pPr>
        <w:pStyle w:val="a8"/>
        <w:jc w:val="both"/>
        <w:rPr>
          <w:lang w:val="en-US"/>
        </w:rPr>
      </w:pPr>
      <w:r w:rsidRPr="00EB4789">
        <w:rPr>
          <w:rStyle w:val="aa"/>
        </w:rPr>
        <w:endnoteRef/>
      </w:r>
      <w:r w:rsidRPr="00EB4789">
        <w:rPr>
          <w:lang w:val="en-US"/>
        </w:rPr>
        <w:t xml:space="preserve"> V.V. Abramov, Microscopic Stern-Gerlach effect and Thomas spin precession as an origin of the SSA,  (2009) arXiv:0910.1216 [hep-ph] :  </w:t>
      </w:r>
    </w:p>
  </w:endnote>
  <w:endnote w:id="193">
    <w:p w:rsidR="004004D4" w:rsidRPr="00EB4789" w:rsidRDefault="004004D4" w:rsidP="00EB4789">
      <w:pPr>
        <w:pStyle w:val="a8"/>
        <w:jc w:val="both"/>
        <w:rPr>
          <w:lang w:val="en-US"/>
        </w:rPr>
      </w:pPr>
      <w:r w:rsidRPr="00EB4789">
        <w:rPr>
          <w:rStyle w:val="aa"/>
        </w:rPr>
        <w:endnoteRef/>
      </w:r>
      <w:r w:rsidRPr="00EB4789">
        <w:rPr>
          <w:lang w:val="en-US"/>
        </w:rPr>
        <w:t xml:space="preserve"> V.V. Abramov, Single spin effects in collisions of hadrons and heavy ions at high energy, (2007) arXiv:0711.0323v1 [hep-ph].</w:t>
      </w:r>
    </w:p>
  </w:endnote>
  <w:endnote w:id="194">
    <w:p w:rsidR="004004D4" w:rsidRPr="00EB4789" w:rsidRDefault="004004D4" w:rsidP="00EB4789">
      <w:pPr>
        <w:pStyle w:val="a8"/>
        <w:jc w:val="both"/>
        <w:rPr>
          <w:lang w:val="en-US"/>
        </w:rPr>
      </w:pPr>
      <w:r w:rsidRPr="00EB4789">
        <w:rPr>
          <w:rStyle w:val="aa"/>
        </w:rPr>
        <w:endnoteRef/>
      </w:r>
      <w:r w:rsidRPr="00EB4789">
        <w:rPr>
          <w:lang w:val="en-US"/>
        </w:rPr>
        <w:t xml:space="preserve"> V.V. Abramov, Phys. Part. Nucl. </w:t>
      </w:r>
      <w:r w:rsidRPr="00EB4789">
        <w:rPr>
          <w:b/>
          <w:lang w:val="en-US"/>
        </w:rPr>
        <w:t>45</w:t>
      </w:r>
      <w:r w:rsidRPr="00EB4789">
        <w:rPr>
          <w:lang w:val="en-US"/>
        </w:rPr>
        <w:t>, No. 1. (2014) 62-65</w:t>
      </w:r>
    </w:p>
  </w:endnote>
  <w:endnote w:id="195">
    <w:p w:rsidR="004004D4" w:rsidRPr="00EB4789" w:rsidRDefault="004004D4" w:rsidP="00EB4789">
      <w:pPr>
        <w:pStyle w:val="a8"/>
        <w:jc w:val="both"/>
        <w:rPr>
          <w:lang w:val="de-DE"/>
        </w:rPr>
      </w:pPr>
      <w:r w:rsidRPr="00EB4789">
        <w:rPr>
          <w:rStyle w:val="aa"/>
        </w:rPr>
        <w:endnoteRef/>
      </w:r>
      <w:r w:rsidRPr="00EB4789">
        <w:rPr>
          <w:lang w:val="en-US"/>
        </w:rPr>
        <w:t xml:space="preserve"> V.V. Abramov, </w:t>
      </w:r>
      <w:r w:rsidRPr="00EB4789">
        <w:rPr>
          <w:iCs/>
          <w:lang w:val="en-US"/>
        </w:rPr>
        <w:t xml:space="preserve">J. Phys.: Conf. Series </w:t>
      </w:r>
      <w:r w:rsidRPr="00EB4789">
        <w:rPr>
          <w:b/>
          <w:lang w:val="en-US"/>
        </w:rPr>
        <w:t>678</w:t>
      </w:r>
      <w:r w:rsidRPr="00EB4789">
        <w:rPr>
          <w:lang w:val="en-US"/>
        </w:rPr>
        <w:t xml:space="preserve"> (2016) 012039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FreeSans">
    <w:altName w:val="Times New Roman"/>
    <w:panose1 w:val="00000000000000000000"/>
    <w:charset w:val="CC"/>
    <w:family w:val="auto"/>
    <w:notTrueType/>
    <w:pitch w:val="variable"/>
    <w:sig w:usb0="00000201" w:usb1="00000000" w:usb2="00000000" w:usb3="00000000" w:csb0="00000004" w:csb1="00000000"/>
  </w:font>
  <w:font w:name="Consolas">
    <w:panose1 w:val="020B0609020204030204"/>
    <w:charset w:val="CC"/>
    <w:family w:val="modern"/>
    <w:pitch w:val="fixed"/>
    <w:sig w:usb0="E10002FF" w:usb1="4000FCFF" w:usb2="00000009" w:usb3="00000000" w:csb0="0000019F" w:csb1="00000000"/>
  </w:font>
  <w:font w:name="CMB X 12">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MR12">
    <w:altName w:val="MS Mincho"/>
    <w:panose1 w:val="00000000000000000000"/>
    <w:charset w:val="80"/>
    <w:family w:val="auto"/>
    <w:notTrueType/>
    <w:pitch w:val="default"/>
    <w:sig w:usb0="00000001" w:usb1="08070000" w:usb2="00000010" w:usb3="00000000" w:csb0="00020000" w:csb1="00000000"/>
  </w:font>
  <w:font w:name="?????? Pro W3">
    <w:altName w:val="MS Mincho"/>
    <w:panose1 w:val="00000000000000000000"/>
    <w:charset w:val="80"/>
    <w:family w:val="auto"/>
    <w:notTrueType/>
    <w:pitch w:val="variable"/>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Noto Sans CJK SC Regular">
    <w:charset w:val="01"/>
    <w:family w:val="auto"/>
    <w:pitch w:val="variable"/>
  </w:font>
  <w:font w:name="SFRM1440">
    <w:altName w:val="MS Mincho"/>
    <w:panose1 w:val="00000000000000000000"/>
    <w:charset w:val="80"/>
    <w:family w:val="auto"/>
    <w:notTrueType/>
    <w:pitch w:val="default"/>
    <w:sig w:usb0="00000001" w:usb1="08070000" w:usb2="00000010" w:usb3="00000000" w:csb0="00020000" w:csb1="00000000"/>
  </w:font>
  <w:font w:name="CMMI12">
    <w:altName w:val="MS Mincho"/>
    <w:panose1 w:val="00000000000000000000"/>
    <w:charset w:val="80"/>
    <w:family w:val="auto"/>
    <w:notTrueType/>
    <w:pitch w:val="default"/>
    <w:sig w:usb0="00000001" w:usb1="08070000" w:usb2="00000010" w:usb3="00000000" w:csb0="00020000" w:csb1="00000000"/>
  </w:font>
  <w:font w:name="CMSY1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4D4" w:rsidRDefault="004004D4"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4004D4" w:rsidRDefault="004004D4" w:rsidP="00A25BA6">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04D4" w:rsidRDefault="004004D4" w:rsidP="00AF059A">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381BF0">
      <w:rPr>
        <w:rStyle w:val="a7"/>
        <w:noProof/>
      </w:rPr>
      <w:t>52</w:t>
    </w:r>
    <w:r>
      <w:rPr>
        <w:rStyle w:val="a7"/>
      </w:rPr>
      <w:fldChar w:fldCharType="end"/>
    </w:r>
  </w:p>
  <w:p w:rsidR="004004D4" w:rsidRDefault="004004D4" w:rsidP="00A25BA6">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043" w:rsidRDefault="00D55043">
      <w:r>
        <w:separator/>
      </w:r>
    </w:p>
  </w:footnote>
  <w:footnote w:type="continuationSeparator" w:id="0">
    <w:p w:rsidR="00D55043" w:rsidRDefault="00D55043">
      <w:r>
        <w:continuationSeparator/>
      </w:r>
    </w:p>
  </w:footnote>
  <w:footnote w:id="1">
    <w:p w:rsidR="004004D4" w:rsidRDefault="004004D4">
      <w:pPr>
        <w:pStyle w:val="af4"/>
      </w:pPr>
      <w:r>
        <w:rPr>
          <w:rStyle w:val="af6"/>
        </w:rPr>
        <w:footnoteRef/>
      </w:r>
      <w:r>
        <w:t xml:space="preserve"> Включая возможное участие в создание и изготовление установки</w:t>
      </w:r>
    </w:p>
  </w:footnote>
  <w:footnote w:id="2">
    <w:p w:rsidR="004004D4" w:rsidRDefault="004004D4">
      <w:pPr>
        <w:pStyle w:val="af4"/>
      </w:pPr>
      <w:r>
        <w:rPr>
          <w:rStyle w:val="af6"/>
        </w:rPr>
        <w:footnoteRef/>
      </w:r>
      <w:r>
        <w:t xml:space="preserve"> При энергии первичного пучка протонов 60 ГэВ. </w:t>
      </w:r>
    </w:p>
  </w:footnote>
  <w:footnote w:id="3">
    <w:p w:rsidR="004004D4" w:rsidRPr="00745248" w:rsidRDefault="004004D4">
      <w:pPr>
        <w:pStyle w:val="af4"/>
      </w:pPr>
      <w:r>
        <w:rPr>
          <w:rStyle w:val="af6"/>
        </w:rPr>
        <w:footnoteRef/>
      </w:r>
      <w:r>
        <w:t xml:space="preserve"> Текущий список участников проекта представлен в </w:t>
      </w:r>
      <w:r w:rsidRPr="00745248">
        <w:fldChar w:fldCharType="begin"/>
      </w:r>
      <w:r w:rsidRPr="00745248">
        <w:instrText xml:space="preserve"> REF _Ref490211836 \h  \* MERGEFORMAT </w:instrText>
      </w:r>
      <w:r w:rsidRPr="00745248">
        <w:fldChar w:fldCharType="separate"/>
      </w:r>
      <w:r w:rsidR="00381BF0">
        <w:rPr>
          <w:b/>
          <w:bCs/>
        </w:rPr>
        <w:t>Ошибка! Источник ссылки не найден.</w:t>
      </w:r>
      <w:r w:rsidRPr="00745248">
        <w:fldChar w:fldCharType="end"/>
      </w:r>
      <w:r w:rsidRPr="00745248">
        <w:t xml:space="preserve"> </w:t>
      </w:r>
    </w:p>
  </w:footnote>
  <w:footnote w:id="4">
    <w:p w:rsidR="004004D4" w:rsidRDefault="004004D4" w:rsidP="00D6669F">
      <w:pPr>
        <w:pStyle w:val="af4"/>
        <w:jc w:val="both"/>
      </w:pPr>
      <w:r>
        <w:rPr>
          <w:rStyle w:val="af6"/>
        </w:rPr>
        <w:footnoteRef/>
      </w:r>
      <w:r>
        <w:t xml:space="preserve"> Поляризованные мишени только частично состоят из поляризованных ядер водорода, обычно количество неполяризованных протонов в мишени, уменьшающих реальное значение поляризации, в 7-10 раз больше числа поляризованных </w:t>
      </w:r>
    </w:p>
  </w:footnote>
  <w:footnote w:id="5">
    <w:p w:rsidR="004004D4" w:rsidRDefault="004004D4">
      <w:pPr>
        <w:pStyle w:val="af4"/>
      </w:pPr>
      <w:r>
        <w:rPr>
          <w:rStyle w:val="af6"/>
        </w:rPr>
        <w:footnoteRef/>
      </w:r>
      <w:r>
        <w:t xml:space="preserve"> При полной (2π) геометрии по азимутальному углу проводится фитирование по </w:t>
      </w:r>
      <w:r w:rsidRPr="00D6669F">
        <w:rPr>
          <w:bCs/>
          <w:i/>
          <w:lang w:val="en-US"/>
        </w:rPr>
        <w:t>cosφ</w:t>
      </w:r>
    </w:p>
  </w:footnote>
  <w:footnote w:id="6">
    <w:p w:rsidR="004004D4" w:rsidRDefault="004004D4" w:rsidP="00112140">
      <w:pPr>
        <w:pStyle w:val="af4"/>
        <w:jc w:val="both"/>
      </w:pPr>
      <w:r>
        <w:rPr>
          <w:rStyle w:val="af6"/>
        </w:rPr>
        <w:footnoteRef/>
      </w:r>
      <w:r>
        <w:t xml:space="preserve"> </w:t>
      </w:r>
      <w:r>
        <w:rPr>
          <w:bCs/>
        </w:rPr>
        <w:t xml:space="preserve">Фактор разбавления </w:t>
      </w:r>
      <w:r w:rsidRPr="00D6669F">
        <w:rPr>
          <w:bCs/>
          <w:i/>
          <w:lang w:val="en-US"/>
        </w:rPr>
        <w:t>D</w:t>
      </w:r>
      <w:r w:rsidRPr="00D6669F">
        <w:rPr>
          <w:bCs/>
        </w:rPr>
        <w:t xml:space="preserve"> определяется как полное число взаимодействий в мишени, отнесённое к числу взаимодействий на поляризованных протонах. При использовани</w:t>
      </w:r>
      <w:r>
        <w:rPr>
          <w:bCs/>
        </w:rPr>
        <w:t>и поляризованного пучка</w:t>
      </w:r>
      <w:r w:rsidRPr="00D6669F">
        <w:rPr>
          <w:bCs/>
        </w:rPr>
        <w:t xml:space="preserve"> </w:t>
      </w:r>
      <w:r w:rsidRPr="00D6669F">
        <w:rPr>
          <w:bCs/>
          <w:i/>
          <w:lang w:val="en-US"/>
        </w:rPr>
        <w:t>D</w:t>
      </w:r>
      <w:r w:rsidRPr="00D6669F">
        <w:rPr>
          <w:bCs/>
          <w:i/>
        </w:rPr>
        <w:t>=1</w:t>
      </w:r>
      <w:r>
        <w:rPr>
          <w:bCs/>
        </w:rPr>
        <w:t>.</w:t>
      </w:r>
    </w:p>
  </w:footnote>
  <w:footnote w:id="7">
    <w:p w:rsidR="004004D4" w:rsidRDefault="004004D4" w:rsidP="00112140">
      <w:pPr>
        <w:pStyle w:val="af4"/>
        <w:jc w:val="both"/>
      </w:pPr>
      <w:r>
        <w:rPr>
          <w:rStyle w:val="af6"/>
        </w:rPr>
        <w:footnoteRef/>
      </w:r>
      <w:r>
        <w:t xml:space="preserve"> </w:t>
      </w:r>
      <w:r w:rsidRPr="00D6669F">
        <w:rPr>
          <w:bCs/>
        </w:rPr>
        <w:t xml:space="preserve">Для  сравнения односпиновых асимметрий, полученных в измерениях с поляризованным пучком и </w:t>
      </w:r>
      <w:r w:rsidRPr="003A48A6">
        <w:rPr>
          <w:bCs/>
          <w:i/>
          <w:lang w:val="en-US"/>
        </w:rPr>
        <w:t>A</w:t>
      </w:r>
      <w:r w:rsidRPr="00D6669F">
        <w:rPr>
          <w:bCs/>
          <w:vertAlign w:val="subscript"/>
          <w:lang w:val="en-US"/>
        </w:rPr>
        <w:t>N</w:t>
      </w:r>
      <w:r w:rsidRPr="00D6669F">
        <w:rPr>
          <w:bCs/>
        </w:rPr>
        <w:t xml:space="preserve">, полученных на поляризованной мишени, необходимо изменить знак </w:t>
      </w:r>
      <w:r w:rsidRPr="003A48A6">
        <w:rPr>
          <w:bCs/>
          <w:i/>
          <w:lang w:val="en-US"/>
        </w:rPr>
        <w:t>A</w:t>
      </w:r>
      <w:r w:rsidRPr="00D6669F">
        <w:rPr>
          <w:bCs/>
          <w:vertAlign w:val="subscript"/>
          <w:lang w:val="en-US"/>
        </w:rPr>
        <w:t>N</w:t>
      </w:r>
      <w:r w:rsidRPr="00D6669F">
        <w:rPr>
          <w:bCs/>
          <w:vertAlign w:val="subscript"/>
        </w:rPr>
        <w:t xml:space="preserve"> </w:t>
      </w:r>
      <w:r w:rsidRPr="00D6669F">
        <w:rPr>
          <w:bCs/>
        </w:rPr>
        <w:t>для измерений на поляризованной мишени.</w:t>
      </w:r>
    </w:p>
  </w:footnote>
  <w:footnote w:id="8">
    <w:p w:rsidR="004004D4" w:rsidRPr="00A95D64" w:rsidRDefault="004004D4" w:rsidP="00D759D7">
      <w:pPr>
        <w:pStyle w:val="af4"/>
        <w:jc w:val="both"/>
      </w:pPr>
      <w:r>
        <w:rPr>
          <w:rStyle w:val="af6"/>
        </w:rPr>
        <w:footnoteRef/>
      </w:r>
      <w:r w:rsidRPr="00A95D64">
        <w:t xml:space="preserve"> </w:t>
      </w:r>
      <w:r>
        <w:t>Единственными</w:t>
      </w:r>
      <w:r w:rsidRPr="00A95D64">
        <w:t xml:space="preserve"> </w:t>
      </w:r>
      <w:r>
        <w:t xml:space="preserve">другими частицами с подобными свойствами являются электрона (и позитроны), но они не участвуют в сильном взаимодействии. </w:t>
      </w:r>
    </w:p>
  </w:footnote>
  <w:footnote w:id="9">
    <w:p w:rsidR="004004D4" w:rsidRDefault="004004D4">
      <w:pPr>
        <w:pStyle w:val="af4"/>
      </w:pPr>
      <w:r>
        <w:rPr>
          <w:rStyle w:val="af6"/>
        </w:rPr>
        <w:footnoteRef/>
      </w:r>
      <w:r>
        <w:t xml:space="preserve"> </w:t>
      </w:r>
      <w:r w:rsidRPr="003A48A6">
        <w:rPr>
          <w:i/>
          <w:lang w:val="en-US"/>
        </w:rPr>
        <w:t>b</w:t>
      </w:r>
      <w:r w:rsidRPr="003A48A6">
        <w:t xml:space="preserve">- </w:t>
      </w:r>
      <w:r>
        <w:t xml:space="preserve">и тем более </w:t>
      </w:r>
      <w:r w:rsidRPr="003A48A6">
        <w:rPr>
          <w:i/>
          <w:lang w:val="de-DE"/>
        </w:rPr>
        <w:t>t</w:t>
      </w:r>
      <w:r w:rsidRPr="003A48A6">
        <w:rPr>
          <w:i/>
        </w:rPr>
        <w:t>-</w:t>
      </w:r>
      <w:r>
        <w:t>кварки не доступны в экспериментах на ускорителе У-70</w:t>
      </w:r>
    </w:p>
  </w:footnote>
  <w:footnote w:id="10">
    <w:p w:rsidR="004004D4" w:rsidRPr="00D6669F" w:rsidRDefault="004004D4" w:rsidP="00EA5272">
      <w:r>
        <w:rPr>
          <w:rStyle w:val="af6"/>
        </w:rPr>
        <w:footnoteRef/>
      </w:r>
      <w:r>
        <w:t xml:space="preserve"> </w:t>
      </w:r>
      <w:r w:rsidRPr="008473C6">
        <w:rPr>
          <w:sz w:val="20"/>
          <w:szCs w:val="20"/>
        </w:rPr>
        <w:t xml:space="preserve">Основные результаты моделирования, включая массовые спектры частиц для различных реакций и оценка </w:t>
      </w:r>
      <w:r w:rsidRPr="00FA4306">
        <w:rPr>
          <w:sz w:val="20"/>
          <w:szCs w:val="20"/>
        </w:rPr>
        <w:t xml:space="preserve">числа событий приведены в </w:t>
      </w:r>
      <w:r>
        <w:rPr>
          <w:sz w:val="20"/>
          <w:szCs w:val="20"/>
        </w:rPr>
        <w:t>Приложении Б</w:t>
      </w:r>
    </w:p>
    <w:p w:rsidR="004004D4" w:rsidRPr="00D6669F" w:rsidRDefault="004004D4" w:rsidP="008473C6"/>
  </w:footnote>
  <w:footnote w:id="11">
    <w:p w:rsidR="004004D4" w:rsidRPr="00D6669F" w:rsidRDefault="004004D4" w:rsidP="00D6669F">
      <w:pPr>
        <w:pStyle w:val="af4"/>
      </w:pPr>
      <w:r>
        <w:rPr>
          <w:rStyle w:val="af6"/>
        </w:rPr>
        <w:footnoteRef/>
      </w:r>
      <w:r>
        <w:t xml:space="preserve"> </w:t>
      </w:r>
      <w:r w:rsidRPr="00D6669F">
        <w:t xml:space="preserve">При наличии фона измеряемая односпиновая асимметрия </w:t>
      </w:r>
      <w:r w:rsidRPr="007318A5">
        <w:rPr>
          <w:i/>
          <w:lang w:val="en-US"/>
        </w:rPr>
        <w:t>A</w:t>
      </w:r>
      <w:r w:rsidRPr="007318A5">
        <w:rPr>
          <w:i/>
          <w:vertAlign w:val="superscript"/>
          <w:lang w:val="en-US"/>
        </w:rPr>
        <w:t>me</w:t>
      </w:r>
      <w:r w:rsidRPr="007318A5">
        <w:rPr>
          <w:i/>
          <w:vertAlign w:val="superscript"/>
        </w:rPr>
        <w:t>а</w:t>
      </w:r>
      <w:r w:rsidRPr="007318A5">
        <w:rPr>
          <w:i/>
          <w:vertAlign w:val="superscript"/>
          <w:lang w:val="en-US"/>
        </w:rPr>
        <w:t>s</w:t>
      </w:r>
      <w:r w:rsidRPr="007318A5">
        <w:rPr>
          <w:i/>
          <w:vertAlign w:val="subscript"/>
          <w:lang w:val="en-US"/>
        </w:rPr>
        <w:t>N</w:t>
      </w:r>
      <w:r w:rsidRPr="00D6669F">
        <w:t xml:space="preserve"> связана с асимметриями сигнала </w:t>
      </w:r>
      <w:r w:rsidRPr="007318A5">
        <w:rPr>
          <w:i/>
          <w:lang w:val="en-US"/>
        </w:rPr>
        <w:t>A</w:t>
      </w:r>
      <w:r w:rsidRPr="00D6669F">
        <w:rPr>
          <w:vertAlign w:val="subscript"/>
          <w:lang w:val="en-US"/>
        </w:rPr>
        <w:t>N</w:t>
      </w:r>
      <w:r w:rsidRPr="00D6669F">
        <w:t xml:space="preserve"> и фона  </w:t>
      </w:r>
      <w:r w:rsidRPr="007318A5">
        <w:rPr>
          <w:i/>
          <w:lang w:val="en-US"/>
        </w:rPr>
        <w:t>A</w:t>
      </w:r>
      <w:r w:rsidRPr="007318A5">
        <w:rPr>
          <w:i/>
          <w:vertAlign w:val="superscript"/>
          <w:lang w:val="en-US"/>
        </w:rPr>
        <w:t>B</w:t>
      </w:r>
      <w:r w:rsidRPr="007318A5">
        <w:rPr>
          <w:i/>
          <w:vertAlign w:val="subscript"/>
          <w:lang w:val="en-US"/>
        </w:rPr>
        <w:t>N</w:t>
      </w:r>
      <w:r>
        <w:t xml:space="preserve"> следующим образом:</w:t>
      </w:r>
      <w:r w:rsidRPr="00D6669F">
        <w:t xml:space="preserve"> </w:t>
      </w:r>
      <w:r w:rsidRPr="007318A5">
        <w:rPr>
          <w:i/>
          <w:lang w:val="en-US"/>
        </w:rPr>
        <w:t>A</w:t>
      </w:r>
      <w:r w:rsidRPr="007318A5">
        <w:rPr>
          <w:i/>
          <w:vertAlign w:val="superscript"/>
          <w:lang w:val="en-US"/>
        </w:rPr>
        <w:t>meas</w:t>
      </w:r>
      <w:r w:rsidRPr="007318A5">
        <w:rPr>
          <w:i/>
          <w:vertAlign w:val="subscript"/>
          <w:lang w:val="en-US"/>
        </w:rPr>
        <w:t>N</w:t>
      </w:r>
      <w:r w:rsidRPr="007318A5">
        <w:rPr>
          <w:i/>
        </w:rPr>
        <w:t xml:space="preserve"> = </w:t>
      </w:r>
      <w:r w:rsidRPr="007318A5">
        <w:rPr>
          <w:i/>
          <w:lang w:val="en-US"/>
        </w:rPr>
        <w:t>A</w:t>
      </w:r>
      <w:r w:rsidRPr="007318A5">
        <w:rPr>
          <w:i/>
          <w:vertAlign w:val="subscript"/>
          <w:lang w:val="en-US"/>
        </w:rPr>
        <w:t>N</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 xml:space="preserve">) + </w:t>
      </w:r>
      <w:r w:rsidRPr="007318A5">
        <w:rPr>
          <w:i/>
          <w:lang w:val="en-US"/>
        </w:rPr>
        <w:t>A</w:t>
      </w:r>
      <w:r w:rsidRPr="007318A5">
        <w:rPr>
          <w:i/>
          <w:vertAlign w:val="superscript"/>
          <w:lang w:val="en-US"/>
        </w:rPr>
        <w:t>B</w:t>
      </w:r>
      <w:r w:rsidRPr="007318A5">
        <w:rPr>
          <w:i/>
          <w:vertAlign w:val="subscript"/>
          <w:lang w:val="en-US"/>
        </w:rPr>
        <w:t>N</w:t>
      </w:r>
      <w:r w:rsidRPr="007318A5">
        <w:rPr>
          <w:i/>
        </w:rPr>
        <w:t>(</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t xml:space="preserve"> </w:t>
      </w:r>
      <w:r w:rsidRPr="00D6669F">
        <w:t xml:space="preserve">где </w:t>
      </w:r>
      <w:r w:rsidRPr="007318A5">
        <w:rPr>
          <w:i/>
          <w:lang w:val="en-US"/>
        </w:rPr>
        <w:t>B</w:t>
      </w:r>
      <w:r w:rsidRPr="00D6669F">
        <w:t xml:space="preserve"> – число фоновых событий под пиком резонанса, а </w:t>
      </w:r>
      <w:r w:rsidRPr="00D6669F">
        <w:rPr>
          <w:lang w:val="en-US"/>
        </w:rPr>
        <w:t>N</w:t>
      </w:r>
      <w:r w:rsidRPr="00D6669F">
        <w:rPr>
          <w:vertAlign w:val="subscript"/>
          <w:lang w:val="en-US"/>
        </w:rPr>
        <w:t>EV</w:t>
      </w:r>
      <w:r w:rsidRPr="00D6669F">
        <w:t xml:space="preserve"> – полное число событий. Как показали исследования, асимметрия фона вне пика адрона </w:t>
      </w:r>
      <w:r w:rsidRPr="00D6669F">
        <w:rPr>
          <w:lang w:val="en-US"/>
        </w:rPr>
        <w:t>h</w:t>
      </w:r>
      <w:r w:rsidRPr="00D6669F">
        <w:t xml:space="preserve"> близка к нулю [</w:t>
      </w:r>
      <w:r w:rsidRPr="00D6669F">
        <w:footnoteRef/>
      </w:r>
      <w:r w:rsidRPr="00D6669F">
        <w:t xml:space="preserve">], что и предполагается далее при оценке точности измерений сигнала </w:t>
      </w:r>
      <w:r w:rsidRPr="007318A5">
        <w:rPr>
          <w:i/>
        </w:rPr>
        <w:t>δ</w:t>
      </w:r>
      <w:r w:rsidRPr="007318A5">
        <w:rPr>
          <w:i/>
          <w:lang w:val="en-US"/>
        </w:rPr>
        <w:t>A</w:t>
      </w:r>
      <w:r w:rsidRPr="00D6669F">
        <w:rPr>
          <w:vertAlign w:val="subscript"/>
          <w:lang w:val="en-US"/>
        </w:rPr>
        <w:t>N</w:t>
      </w:r>
      <w:r>
        <w:t>.</w:t>
      </w:r>
    </w:p>
    <w:p w:rsidR="004004D4" w:rsidRPr="00D6669F" w:rsidRDefault="004004D4" w:rsidP="00D6669F">
      <w:pPr>
        <w:pStyle w:val="af4"/>
      </w:pPr>
    </w:p>
  </w:footnote>
  <w:footnote w:id="12">
    <w:p w:rsidR="004004D4" w:rsidRDefault="004004D4" w:rsidP="00D6669F">
      <w:pPr>
        <w:pStyle w:val="af4"/>
      </w:pPr>
      <w:r>
        <w:rPr>
          <w:rStyle w:val="af6"/>
        </w:rPr>
        <w:footnoteRef/>
      </w:r>
      <w:r>
        <w:t xml:space="preserve"> </w:t>
      </w:r>
      <w:r w:rsidRPr="00D6669F">
        <w:t>Точность измерений односпиновой асимметрии δ</w:t>
      </w:r>
      <w:r w:rsidRPr="00D6669F">
        <w:rPr>
          <w:lang w:val="en-US"/>
        </w:rPr>
        <w:t>A</w:t>
      </w:r>
      <w:r w:rsidRPr="00D6669F">
        <w:rPr>
          <w:vertAlign w:val="subscript"/>
          <w:lang w:val="en-US"/>
        </w:rPr>
        <w:t>N</w:t>
      </w:r>
      <w:r w:rsidRPr="00D6669F">
        <w:t xml:space="preserve"> для малых значений </w:t>
      </w:r>
      <w:r w:rsidRPr="007318A5">
        <w:rPr>
          <w:i/>
          <w:lang w:val="en-US"/>
        </w:rPr>
        <w:t>A</w:t>
      </w:r>
      <w:r w:rsidRPr="00D6669F">
        <w:rPr>
          <w:vertAlign w:val="subscript"/>
          <w:lang w:val="en-US"/>
        </w:rPr>
        <w:t>N</w:t>
      </w:r>
      <w:r w:rsidRPr="00D6669F">
        <w:t xml:space="preserve"> определяется формулой</w:t>
      </w:r>
      <w:r>
        <w:t xml:space="preserve"> </w:t>
      </w:r>
      <w:r w:rsidRPr="00D6669F">
        <w:tab/>
        <w:t xml:space="preserve"> </w:t>
      </w:r>
      <w:r w:rsidRPr="007318A5">
        <w:rPr>
          <w:i/>
        </w:rPr>
        <w:t>δ</w:t>
      </w:r>
      <w:r w:rsidRPr="007318A5">
        <w:rPr>
          <w:i/>
          <w:lang w:val="en-US"/>
        </w:rPr>
        <w:t>A</w:t>
      </w:r>
      <w:r w:rsidRPr="007318A5">
        <w:rPr>
          <w:i/>
          <w:vertAlign w:val="subscript"/>
          <w:lang w:val="en-US"/>
        </w:rPr>
        <w:t>N</w:t>
      </w:r>
      <w:r w:rsidRPr="007318A5">
        <w:rPr>
          <w:i/>
        </w:rPr>
        <w:t xml:space="preserve"> = </w:t>
      </w:r>
      <w:r w:rsidRPr="007318A5">
        <w:rPr>
          <w:i/>
          <w:lang w:val="en-US"/>
        </w:rPr>
        <w:t>D</w:t>
      </w:r>
      <w:r w:rsidRPr="007318A5">
        <w:rPr>
          <w:i/>
        </w:rPr>
        <w:t>/[(1-</w:t>
      </w:r>
      <w:r w:rsidRPr="007318A5">
        <w:rPr>
          <w:i/>
          <w:lang w:val="en-US"/>
        </w:rPr>
        <w:t>B</w:t>
      </w:r>
      <w:r w:rsidRPr="007318A5">
        <w:rPr>
          <w:i/>
        </w:rPr>
        <w:t>/</w:t>
      </w:r>
      <w:r w:rsidRPr="007318A5">
        <w:rPr>
          <w:i/>
          <w:lang w:val="en-US"/>
        </w:rPr>
        <w:t>N</w:t>
      </w:r>
      <w:r w:rsidRPr="007318A5">
        <w:rPr>
          <w:i/>
          <w:vertAlign w:val="subscript"/>
          <w:lang w:val="en-US"/>
        </w:rPr>
        <w:t>EV</w:t>
      </w:r>
      <w:r w:rsidRPr="007318A5">
        <w:rPr>
          <w:i/>
        </w:rPr>
        <w:t>)</w:t>
      </w:r>
      <w:r w:rsidRPr="007318A5">
        <w:rPr>
          <w:i/>
          <w:lang w:val="en-US"/>
        </w:rPr>
        <w:t>Pcosφ</w:t>
      </w:r>
      <w:r w:rsidRPr="007318A5">
        <w:rPr>
          <w:i/>
        </w:rPr>
        <w:t>√</w:t>
      </w:r>
      <w:r w:rsidRPr="007318A5">
        <w:rPr>
          <w:i/>
          <w:lang w:val="en-US"/>
        </w:rPr>
        <w:t>N</w:t>
      </w:r>
      <w:r w:rsidRPr="007318A5">
        <w:rPr>
          <w:i/>
          <w:vertAlign w:val="subscript"/>
          <w:lang w:val="en-US"/>
        </w:rPr>
        <w:t>EV</w:t>
      </w:r>
      <w:r w:rsidRPr="007318A5">
        <w:rPr>
          <w:i/>
        </w:rPr>
        <w:t xml:space="preserve"> ]</w:t>
      </w:r>
      <w:r w:rsidRPr="00D6669F">
        <w:t xml:space="preserve">. </w:t>
      </w:r>
      <w:r>
        <w:t xml:space="preserve"> П</w:t>
      </w:r>
      <w:r w:rsidRPr="00D6669F">
        <w:t xml:space="preserve">ри низком уровне фона </w:t>
      </w:r>
      <w:r w:rsidRPr="007318A5">
        <w:rPr>
          <w:i/>
          <w:lang w:val="en-US"/>
        </w:rPr>
        <w:t>B</w:t>
      </w:r>
      <w:r w:rsidRPr="00D6669F">
        <w:t xml:space="preserve"> фактор </w:t>
      </w:r>
      <w:r>
        <w:t>(</w:t>
      </w:r>
      <w:r w:rsidRPr="007318A5">
        <w:rPr>
          <w:i/>
        </w:rPr>
        <w:t>1-</w:t>
      </w:r>
      <w:r w:rsidRPr="007318A5">
        <w:rPr>
          <w:i/>
          <w:lang w:val="en-US"/>
        </w:rPr>
        <w:t>B</w:t>
      </w:r>
      <w:r>
        <w:rPr>
          <w:i/>
        </w:rPr>
        <w:t>)</w:t>
      </w:r>
      <w:r w:rsidRPr="007318A5">
        <w:rPr>
          <w:i/>
        </w:rPr>
        <w:t>/</w:t>
      </w:r>
      <w:r w:rsidRPr="007318A5">
        <w:rPr>
          <w:i/>
          <w:lang w:val="en-US"/>
        </w:rPr>
        <w:t>N</w:t>
      </w:r>
      <w:r w:rsidRPr="007318A5">
        <w:rPr>
          <w:i/>
          <w:vertAlign w:val="subscript"/>
          <w:lang w:val="en-US"/>
        </w:rPr>
        <w:t>EV</w:t>
      </w:r>
      <w:r w:rsidRPr="00D6669F">
        <w:t xml:space="preserve"> ≈ 1, а для высокого уровня фона порядка 0.1. В большинстве случаев в данном документе для оценок точности, мы предполагаем, что для поляризованного пучка </w:t>
      </w:r>
      <w:r w:rsidRPr="007318A5">
        <w:rPr>
          <w:i/>
          <w:lang w:val="en-US"/>
        </w:rPr>
        <w:t>P</w:t>
      </w:r>
      <w:r w:rsidRPr="00D6669F">
        <w:t xml:space="preserve"> = 0.4, для поляризованной мишени </w:t>
      </w:r>
      <w:r w:rsidRPr="007318A5">
        <w:rPr>
          <w:i/>
          <w:lang w:val="en-US"/>
        </w:rPr>
        <w:t>P</w:t>
      </w:r>
      <w:r w:rsidRPr="00D6669F">
        <w:t xml:space="preserve"> = 0.75, а </w:t>
      </w:r>
      <w:r w:rsidRPr="00D6669F">
        <w:rPr>
          <w:lang w:val="en-US"/>
        </w:rPr>
        <w:t>cosφ</w:t>
      </w:r>
      <w:r w:rsidRPr="00D6669F">
        <w:t xml:space="preserve"> ≈1. </w:t>
      </w:r>
    </w:p>
  </w:footnote>
  <w:footnote w:id="13">
    <w:p w:rsidR="004004D4" w:rsidRDefault="004004D4">
      <w:pPr>
        <w:pStyle w:val="af4"/>
      </w:pPr>
      <w:r>
        <w:rPr>
          <w:rStyle w:val="af6"/>
        </w:rPr>
        <w:footnoteRef/>
      </w:r>
      <w:r>
        <w:t xml:space="preserve"> В данном разделе не рассматривается подробно исследования чармония, описанн</w:t>
      </w:r>
      <w:r>
        <w:rPr>
          <w:lang w:val="en-US"/>
        </w:rPr>
        <w:t>s</w:t>
      </w:r>
      <w:r>
        <w:t xml:space="preserve">е в разделе </w:t>
      </w:r>
      <w:r>
        <w:fldChar w:fldCharType="begin"/>
      </w:r>
      <w:r>
        <w:instrText xml:space="preserve"> REF _Ref490044997 \r \h </w:instrText>
      </w:r>
      <w:r>
        <w:fldChar w:fldCharType="separate"/>
      </w:r>
      <w:r w:rsidR="00381BF0">
        <w:t>1.1</w:t>
      </w:r>
      <w:r>
        <w:fldChar w:fldCharType="end"/>
      </w:r>
      <w:r>
        <w:t>.</w:t>
      </w:r>
    </w:p>
  </w:footnote>
  <w:footnote w:id="14">
    <w:p w:rsidR="004004D4" w:rsidRDefault="004004D4">
      <w:pPr>
        <w:pStyle w:val="af4"/>
      </w:pPr>
      <w:r>
        <w:rPr>
          <w:rStyle w:val="af6"/>
        </w:rPr>
        <w:footnoteRef/>
      </w:r>
      <w:r>
        <w:t xml:space="preserve"> Расчет характеристик поляризованных пучков приведен в разделе </w:t>
      </w:r>
      <w:r>
        <w:fldChar w:fldCharType="begin"/>
      </w:r>
      <w:r>
        <w:instrText xml:space="preserve"> REF _Ref488160540 \r \h </w:instrText>
      </w:r>
      <w:r>
        <w:fldChar w:fldCharType="separate"/>
      </w:r>
      <w:r w:rsidR="00381BF0">
        <w:t>2.1</w:t>
      </w:r>
      <w:r>
        <w:fldChar w:fldCharType="end"/>
      </w:r>
    </w:p>
  </w:footnote>
  <w:footnote w:id="15">
    <w:p w:rsidR="004004D4" w:rsidRPr="00770C99" w:rsidRDefault="004004D4" w:rsidP="00770C99">
      <w:pPr>
        <w:pStyle w:val="af4"/>
        <w:jc w:val="both"/>
      </w:pPr>
      <w:r>
        <w:rPr>
          <w:rStyle w:val="af6"/>
        </w:rPr>
        <w:footnoteRef/>
      </w:r>
      <w:r>
        <w:t xml:space="preserve"> Р</w:t>
      </w:r>
      <w:r w:rsidRPr="00770C99">
        <w:t xml:space="preserve">асчеты выходов частиц получены для триггера на взаимодействие в мишени и, дополнительно, требования срабатывания адронного и электромагнитного калориметров для подавления событий с малыми </w:t>
      </w:r>
      <w:r w:rsidRPr="00770C99">
        <w:rPr>
          <w:lang w:val="en-US"/>
        </w:rPr>
        <w:t>p</w:t>
      </w:r>
      <w:r w:rsidRPr="00770C99">
        <w:rPr>
          <w:vertAlign w:val="subscript"/>
          <w:lang w:val="en-US"/>
        </w:rPr>
        <w:t>T</w:t>
      </w:r>
      <w:r w:rsidRPr="00770C99">
        <w:rPr>
          <w:vertAlign w:val="subscript"/>
        </w:rPr>
        <w:t xml:space="preserve"> </w:t>
      </w:r>
      <w:r w:rsidRPr="00770C99">
        <w:t xml:space="preserve">и </w:t>
      </w:r>
      <w:r w:rsidRPr="00770C99">
        <w:rPr>
          <w:lang w:val="en-US"/>
        </w:rPr>
        <w:t>x</w:t>
      </w:r>
      <w:r w:rsidRPr="00770C99">
        <w:rPr>
          <w:vertAlign w:val="subscript"/>
          <w:lang w:val="en-US"/>
        </w:rPr>
        <w:t>F</w:t>
      </w:r>
      <w:r w:rsidRPr="00770C99">
        <w:t>.</w:t>
      </w:r>
    </w:p>
  </w:footnote>
  <w:footnote w:id="16">
    <w:p w:rsidR="004004D4" w:rsidRDefault="004004D4" w:rsidP="00733CF9">
      <w:pPr>
        <w:pStyle w:val="af4"/>
      </w:pPr>
      <w:r>
        <w:rPr>
          <w:rStyle w:val="af6"/>
        </w:rPr>
        <w:footnoteRef/>
      </w:r>
      <w:r>
        <w:t xml:space="preserve"> </w:t>
      </w:r>
      <w:r w:rsidRPr="00A108CA">
        <w:t xml:space="preserve">Выбрана следующая система координат </w:t>
      </w:r>
      <m:oMath>
        <m:acc>
          <m:accPr>
            <m:chr m:val="⃗"/>
            <m:ctrlPr>
              <w:rPr>
                <w:rFonts w:ascii="Cambria Math" w:hAnsi="Cambria Math"/>
                <w:i/>
              </w:rPr>
            </m:ctrlPr>
          </m:accPr>
          <m:e>
            <m:r>
              <w:rPr>
                <w:rFonts w:ascii="Cambria Math" w:hAnsi="Cambria Math"/>
              </w:rPr>
              <m:t>n</m:t>
            </m:r>
          </m:e>
        </m:acc>
      </m:oMath>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m:oMath>
        <m:r>
          <w:rPr>
            <w:rFonts w:ascii="Cambria Math" w:hAnsi="Cambria Math"/>
          </w:rPr>
          <m:t>×</m:t>
        </m:r>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xml:space="preserve">│ - нормальная компонента, </w:t>
      </w:r>
      <m:oMath>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продольная компонента, </w:t>
      </w:r>
      <m:oMath>
        <m:acc>
          <m:accPr>
            <m:chr m:val="⃗"/>
            <m:ctrlPr>
              <w:rPr>
                <w:rFonts w:ascii="Cambria Math" w:hAnsi="Cambria Math"/>
                <w:i/>
              </w:rPr>
            </m:ctrlPr>
          </m:accPr>
          <m:e>
            <m:r>
              <w:rPr>
                <w:rFonts w:ascii="Cambria Math" w:hAnsi="Cambria Math"/>
              </w:rPr>
              <m:t>s</m:t>
            </m:r>
          </m:e>
        </m:acc>
      </m:oMath>
      <w:r w:rsidRPr="00A108CA">
        <w:t>=</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r>
              <w:rPr>
                <w:rFonts w:ascii="Cambria Math" w:hAnsi="Cambria Math"/>
              </w:rPr>
              <m:t>k</m:t>
            </m:r>
          </m:e>
        </m:acc>
      </m:oMath>
      <w:r w:rsidRPr="00A108CA">
        <w:rPr>
          <w:vertAlign w:val="subscript"/>
          <w:lang w:val="en-US"/>
        </w:rPr>
        <w:t>i</w:t>
      </w:r>
      <w:r w:rsidRPr="00A108CA">
        <w:t xml:space="preserve"> поперечная боковая компонента, где </w:t>
      </w:r>
      <m:oMath>
        <m:acc>
          <m:accPr>
            <m:chr m:val="⃗"/>
            <m:ctrlPr>
              <w:rPr>
                <w:rFonts w:ascii="Cambria Math" w:hAnsi="Cambria Math"/>
                <w:i/>
              </w:rPr>
            </m:ctrlPr>
          </m:accPr>
          <m:e>
            <m:r>
              <w:rPr>
                <w:rFonts w:ascii="Cambria Math" w:hAnsi="Cambria Math"/>
              </w:rPr>
              <m:t>p</m:t>
            </m:r>
          </m:e>
        </m:acc>
      </m:oMath>
      <w:r w:rsidRPr="00A108CA">
        <w:rPr>
          <w:vertAlign w:val="subscript"/>
          <w:lang w:val="en-US"/>
        </w:rPr>
        <w:t>i</w:t>
      </w:r>
      <w:r w:rsidRPr="00A108CA">
        <w:t xml:space="preserve">- импульс поляризованного пучка, а </w:t>
      </w:r>
      <m:oMath>
        <m:acc>
          <m:accPr>
            <m:chr m:val="⃗"/>
            <m:ctrlPr>
              <w:rPr>
                <w:rFonts w:ascii="Cambria Math" w:hAnsi="Cambria Math"/>
                <w:i/>
              </w:rPr>
            </m:ctrlPr>
          </m:accPr>
          <m:e>
            <m:r>
              <w:rPr>
                <w:rFonts w:ascii="Cambria Math" w:hAnsi="Cambria Math"/>
              </w:rPr>
              <m:t>p</m:t>
            </m:r>
          </m:e>
        </m:acc>
      </m:oMath>
      <w:r w:rsidRPr="00A108CA">
        <w:rPr>
          <w:vertAlign w:val="subscript"/>
          <w:lang w:val="en-US"/>
        </w:rPr>
        <w:t>f</w:t>
      </w:r>
      <w:r w:rsidRPr="00A108CA">
        <w:t>- импульс Λ –гиперона.</w:t>
      </w:r>
    </w:p>
  </w:footnote>
  <w:footnote w:id="17">
    <w:p w:rsidR="004004D4" w:rsidRDefault="004004D4">
      <w:pPr>
        <w:pStyle w:val="af4"/>
      </w:pPr>
      <w:r>
        <w:rPr>
          <w:rStyle w:val="af6"/>
        </w:rPr>
        <w:footnoteRef/>
      </w:r>
      <w:r>
        <w:t xml:space="preserve"> Энергия вторичных частиц зависит от энергии ускоренного в У70 пучка (50 или 60 ГэВ соответственно).</w:t>
      </w:r>
    </w:p>
  </w:footnote>
  <w:footnote w:id="18">
    <w:p w:rsidR="004004D4" w:rsidRPr="006B735A" w:rsidRDefault="004004D4" w:rsidP="006B735A">
      <w:pPr>
        <w:spacing w:after="120"/>
        <w:jc w:val="both"/>
        <w:rPr>
          <w:rFonts w:eastAsia="Calibri"/>
          <w:sz w:val="22"/>
          <w:szCs w:val="22"/>
        </w:rPr>
      </w:pPr>
      <w:r>
        <w:rPr>
          <w:rStyle w:val="af6"/>
        </w:rPr>
        <w:footnoteRef/>
      </w:r>
      <w:r>
        <w:t xml:space="preserve"> </w:t>
      </w:r>
      <w:r w:rsidRPr="006B735A">
        <w:rPr>
          <w:sz w:val="20"/>
          <w:szCs w:val="20"/>
        </w:rPr>
        <w:t xml:space="preserve">Схема получения поляризованных пучков антипротонов из распадов </w:t>
      </w:r>
      <w:r w:rsidRPr="006B735A">
        <w:rPr>
          <w:rFonts w:eastAsia="Calibri"/>
          <w:position w:val="-4"/>
          <w:sz w:val="20"/>
          <w:szCs w:val="20"/>
          <w:lang w:eastAsia="en-US"/>
        </w:rPr>
        <w:object w:dxaOrig="240" w:dyaOrig="300">
          <v:shape id="_x0000_i1085" type="#_x0000_t75" style="width:11.9pt;height:15.05pt" o:ole="">
            <v:imagedata r:id="rId1" o:title=""/>
          </v:shape>
          <o:OLEObject Type="Embed" ProgID="Equation.DSMT4" ShapeID="_x0000_i1085" DrawAspect="Content" ObjectID="_1632754251" r:id="rId2"/>
        </w:object>
      </w:r>
      <w:r w:rsidRPr="006B735A">
        <w:rPr>
          <w:sz w:val="20"/>
          <w:szCs w:val="20"/>
        </w:rPr>
        <w:t>-гиперонов абсолютно идентична с той лишь разницей, что знак корреляции поперечной поляризации с положением траектории в плоскости виртуального источника противоположный.</w:t>
      </w:r>
      <w:r>
        <w:t xml:space="preserve"> </w:t>
      </w:r>
    </w:p>
  </w:footnote>
  <w:footnote w:id="19">
    <w:p w:rsidR="004004D4" w:rsidRDefault="004004D4" w:rsidP="006B735A">
      <w:pPr>
        <w:pStyle w:val="af4"/>
      </w:pPr>
      <w:r>
        <w:rPr>
          <w:rStyle w:val="af6"/>
        </w:rPr>
        <w:footnoteRef/>
      </w:r>
      <w:r w:rsidRPr="006B735A">
        <w:t xml:space="preserve"> </w:t>
      </w:r>
      <w:r>
        <w:t>Параметры</w:t>
      </w:r>
      <w:r w:rsidRPr="006B735A">
        <w:t xml:space="preserve"> </w:t>
      </w:r>
      <w:r>
        <w:t>магнитов СП-129: длина</w:t>
      </w:r>
      <w:r w:rsidRPr="006B735A">
        <w:t xml:space="preserve"> </w:t>
      </w:r>
      <w:r>
        <w:rPr>
          <w:rFonts w:ascii="Cambria Math" w:hAnsi="Cambria Math" w:cs="Cambria Math"/>
        </w:rPr>
        <w:t>𝐿</w:t>
      </w:r>
      <w:r w:rsidRPr="006B735A">
        <w:t xml:space="preserve"> = 4 </w:t>
      </w:r>
      <w:r>
        <w:t>м</w:t>
      </w:r>
      <w:r w:rsidRPr="006B735A">
        <w:t xml:space="preserve">, </w:t>
      </w:r>
      <w:r>
        <w:t>полезная апертура Ш</w:t>
      </w:r>
      <w:r w:rsidRPr="006B735A">
        <w:t>×</w:t>
      </w:r>
      <w:r>
        <w:t>В</w:t>
      </w:r>
      <w:r w:rsidRPr="006B735A">
        <w:t xml:space="preserve"> = 330×100 </w:t>
      </w:r>
      <w:r>
        <w:t>мм</w:t>
      </w:r>
      <w:r w:rsidRPr="006B735A">
        <w:rPr>
          <w:vertAlign w:val="superscript"/>
        </w:rPr>
        <w:t>2</w:t>
      </w:r>
      <w:r>
        <w:t xml:space="preserve">, максимальное поле </w:t>
      </w:r>
      <w:r>
        <w:rPr>
          <w:rFonts w:ascii="Cambria Math" w:hAnsi="Cambria Math" w:cs="Cambria Math"/>
        </w:rPr>
        <w:t>𝐵</w:t>
      </w:r>
      <w:r w:rsidRPr="006B735A">
        <w:rPr>
          <w:rFonts w:ascii="Cambria Math" w:hAnsi="Cambria Math" w:cs="Cambria Math"/>
          <w:vertAlign w:val="subscript"/>
        </w:rPr>
        <w:t>𝑚𝑎𝑥</w:t>
      </w:r>
      <w:r w:rsidRPr="006B735A">
        <w:t xml:space="preserve"> = 1.8 </w:t>
      </w:r>
      <w:r w:rsidRPr="006B735A">
        <w:rPr>
          <w:lang w:val="en-US"/>
        </w:rPr>
        <w:t>T</w:t>
      </w:r>
      <w:r w:rsidRPr="006B735A">
        <w:t xml:space="preserve">; </w:t>
      </w:r>
      <w:r>
        <w:t xml:space="preserve">магнита СП-7: длина </w:t>
      </w:r>
      <w:r>
        <w:rPr>
          <w:rFonts w:ascii="Cambria Math" w:hAnsi="Cambria Math" w:cs="Cambria Math"/>
        </w:rPr>
        <w:t>𝐿</w:t>
      </w:r>
      <w:r w:rsidRPr="006B735A">
        <w:t xml:space="preserve"> = 6 </w:t>
      </w:r>
      <w:r w:rsidRPr="006B735A">
        <w:rPr>
          <w:lang w:val="en-US"/>
        </w:rPr>
        <w:t>m</w:t>
      </w:r>
      <w:r w:rsidRPr="006B735A">
        <w:t xml:space="preserve">, </w:t>
      </w:r>
      <w:r>
        <w:t>Ш</w:t>
      </w:r>
      <w:r w:rsidRPr="006B735A">
        <w:t>×</w:t>
      </w:r>
      <w:r>
        <w:t>В</w:t>
      </w:r>
      <w:r w:rsidRPr="006B735A">
        <w:t xml:space="preserve"> = 500×200 </w:t>
      </w:r>
      <w:r>
        <w:t>мм</w:t>
      </w:r>
      <w:r>
        <w:rPr>
          <w:vertAlign w:val="superscript"/>
        </w:rPr>
        <w:t>2</w:t>
      </w:r>
      <w:r w:rsidRPr="006B735A">
        <w:t>;</w:t>
      </w:r>
      <w:r>
        <w:t xml:space="preserve"> </w:t>
      </w:r>
      <w:r>
        <w:rPr>
          <w:rFonts w:ascii="Cambria Math" w:hAnsi="Cambria Math" w:cs="Cambria Math"/>
        </w:rPr>
        <w:t>𝐵𝑚𝑎𝑥</w:t>
      </w:r>
      <w:r>
        <w:t xml:space="preserve"> = 1.8 T.</w:t>
      </w:r>
    </w:p>
  </w:footnote>
  <w:footnote w:id="20">
    <w:p w:rsidR="004004D4" w:rsidRDefault="004004D4" w:rsidP="003D2DA0">
      <w:pPr>
        <w:pStyle w:val="af4"/>
        <w:spacing w:line="276" w:lineRule="auto"/>
        <w:jc w:val="both"/>
      </w:pPr>
      <w:r>
        <w:rPr>
          <w:rStyle w:val="af6"/>
        </w:rPr>
        <w:footnoteRef/>
      </w:r>
      <w:r>
        <w:t xml:space="preserve"> </w:t>
      </w:r>
      <w:r>
        <w:rPr>
          <w:rFonts w:eastAsia="MS Mincho"/>
        </w:rPr>
        <w:t xml:space="preserve">Помимо кинематики распада </w:t>
      </w:r>
      <m:oMath>
        <m:r>
          <w:rPr>
            <w:rFonts w:ascii="Cambria Math"/>
            <w:i/>
          </w:rPr>
          <w:sym w:font="Symbol" w:char="F04C"/>
        </m:r>
      </m:oMath>
      <w:r>
        <w:rPr>
          <w:rFonts w:eastAsia="MS Mincho"/>
        </w:rPr>
        <w:t>-гиперонов степень корреляции зависит также от размеров мишени, разброса по импульсам захватываемого в канал протонного пучка и структуры начальной части канала [</w:t>
      </w:r>
      <w:r w:rsidRPr="00DF1A9D">
        <w:rPr>
          <w:rFonts w:eastAsia="Calibri"/>
          <w:lang w:eastAsia="en-US"/>
        </w:rPr>
        <w:fldChar w:fldCharType="begin"/>
      </w:r>
      <w:r w:rsidRPr="00DF1A9D">
        <w:rPr>
          <w:rFonts w:eastAsia="Calibri"/>
          <w:lang w:eastAsia="en-US"/>
        </w:rPr>
        <w:instrText xml:space="preserve"> REF _Ref487018037 \h  \* MERGEFORMAT </w:instrText>
      </w:r>
      <w:r w:rsidRPr="00DF1A9D">
        <w:rPr>
          <w:rFonts w:eastAsia="Calibri"/>
          <w:lang w:eastAsia="en-US"/>
        </w:rPr>
      </w:r>
      <w:r w:rsidRPr="00DF1A9D">
        <w:rPr>
          <w:rFonts w:eastAsia="Calibri"/>
          <w:lang w:eastAsia="en-US"/>
        </w:rPr>
        <w:fldChar w:fldCharType="separate"/>
      </w:r>
      <w:r w:rsidR="00381BF0" w:rsidRPr="00381BF0">
        <w:t xml:space="preserve">Рис.  </w:t>
      </w:r>
      <w:r w:rsidR="00381BF0" w:rsidRPr="00381BF0">
        <w:rPr>
          <w:noProof/>
        </w:rPr>
        <w:t>2</w:t>
      </w:r>
      <w:r w:rsidR="00381BF0" w:rsidRPr="00381BF0">
        <w:t>.</w:t>
      </w:r>
      <w:r w:rsidR="00381BF0" w:rsidRPr="00381BF0">
        <w:rPr>
          <w:noProof/>
        </w:rPr>
        <w:t>5</w:t>
      </w:r>
      <w:r w:rsidRPr="00DF1A9D">
        <w:rPr>
          <w:rFonts w:eastAsia="Calibri"/>
          <w:lang w:eastAsia="en-US"/>
        </w:rPr>
        <w:fldChar w:fldCharType="end"/>
      </w:r>
      <w:r w:rsidRPr="00DF1A9D">
        <w:rPr>
          <w:rFonts w:eastAsia="MS Mincho"/>
        </w:rPr>
        <w:t xml:space="preserve">]. Захват в канал протонов, образовавшихся от распада </w:t>
      </w:r>
      <m:oMath>
        <m:r>
          <w:rPr>
            <w:rFonts w:ascii="Cambria Math" w:hAnsi="Cambria Math"/>
            <w:i/>
          </w:rPr>
          <w:sym w:font="Symbol" w:char="F04C"/>
        </m:r>
      </m:oMath>
      <w:r w:rsidRPr="00DF1A9D">
        <w:rPr>
          <w:rFonts w:eastAsia="MS Mincho"/>
        </w:rPr>
        <w:t>-гиперонов на выходе из магнита МТ3, заме</w:t>
      </w:r>
      <w:r>
        <w:rPr>
          <w:rFonts w:eastAsia="MS Mincho"/>
        </w:rPr>
        <w:t>тно снижает величину коэффициента корреляции в плоскости действия очищающего магнита (в нашем случае в горизонтальной).</w:t>
      </w:r>
    </w:p>
  </w:footnote>
  <w:footnote w:id="21">
    <w:p w:rsidR="004004D4" w:rsidRPr="00531151" w:rsidRDefault="004004D4" w:rsidP="00531151">
      <w:pPr>
        <w:pStyle w:val="af4"/>
        <w:jc w:val="both"/>
      </w:pPr>
      <w:r>
        <w:rPr>
          <w:rStyle w:val="af6"/>
        </w:rPr>
        <w:footnoteRef/>
      </w:r>
      <w:r>
        <w:t xml:space="preserve"> </w:t>
      </w:r>
      <w:r w:rsidRPr="00531151">
        <w:t>Кроме системы мечени</w:t>
      </w:r>
      <w:r>
        <w:t>я частиц во второй части канала</w:t>
      </w:r>
      <w:r w:rsidRPr="00531151">
        <w:t xml:space="preserve"> предполагается разместить два 6-метровых пороговых черенковских счетчика для идентификации частиц. В случае протонного пучка с импульсом 40-45 ГэВ/с черенковские счетчики буду работать на воздухе при атмосферном давлении, тогда как для пучка с импульсом 15 ГэВ/с (антипротоны и протоны) предполагается использовать фреон </w:t>
      </w:r>
      <w:r w:rsidRPr="00531151">
        <w:rPr>
          <w:lang w:val="en-US"/>
        </w:rPr>
        <w:t>R</w:t>
      </w:r>
      <w:r w:rsidRPr="00531151">
        <w:t>-22 (</w:t>
      </w:r>
      <w:r w:rsidRPr="00531151">
        <w:rPr>
          <w:lang w:val="en-US"/>
        </w:rPr>
        <w:t>CHClF</w:t>
      </w:r>
      <w:r w:rsidRPr="00531151">
        <w:rPr>
          <w:vertAlign w:val="subscript"/>
        </w:rPr>
        <w:t>2</w:t>
      </w:r>
      <w:r w:rsidRPr="00531151">
        <w:t>) также при атмосферном давлении.</w:t>
      </w:r>
    </w:p>
    <w:p w:rsidR="004004D4" w:rsidRDefault="004004D4">
      <w:pPr>
        <w:pStyle w:val="af4"/>
      </w:pPr>
    </w:p>
  </w:footnote>
  <w:footnote w:id="22">
    <w:p w:rsidR="004004D4" w:rsidRDefault="004004D4" w:rsidP="00C80F54">
      <w:pPr>
        <w:pStyle w:val="af4"/>
        <w:jc w:val="both"/>
        <w:rPr>
          <w:sz w:val="22"/>
          <w:szCs w:val="22"/>
          <w:lang w:eastAsia="en-US"/>
        </w:rPr>
      </w:pPr>
      <w:r>
        <w:rPr>
          <w:rStyle w:val="af6"/>
        </w:rPr>
        <w:footnoteRef/>
      </w:r>
      <w:r>
        <w:t xml:space="preserve"> </w:t>
      </w:r>
      <w:r>
        <w:rPr>
          <w:sz w:val="22"/>
          <w:szCs w:val="22"/>
        </w:rPr>
        <w:t>И, следовательно, при той же эффективности регистрации для частиц, пересекающих только один слой «гребешкового» годоскопа.</w:t>
      </w:r>
    </w:p>
  </w:footnote>
  <w:footnote w:id="23">
    <w:p w:rsidR="004004D4" w:rsidRDefault="004004D4" w:rsidP="00C80F54">
      <w:pPr>
        <w:pStyle w:val="af4"/>
        <w:rPr>
          <w:sz w:val="22"/>
          <w:szCs w:val="22"/>
        </w:rPr>
      </w:pPr>
      <w:r>
        <w:rPr>
          <w:rStyle w:val="af6"/>
          <w:sz w:val="22"/>
          <w:szCs w:val="22"/>
        </w:rPr>
        <w:footnoteRef/>
      </w:r>
      <w:r>
        <w:rPr>
          <w:sz w:val="22"/>
          <w:szCs w:val="22"/>
        </w:rPr>
        <w:t xml:space="preserve"> Для краткости здесь используется название прибора, принятое у ирландского производителя «SensL».</w:t>
      </w:r>
    </w:p>
  </w:footnote>
  <w:footnote w:id="24">
    <w:p w:rsidR="004004D4" w:rsidRDefault="004004D4">
      <w:pPr>
        <w:pStyle w:val="af4"/>
      </w:pPr>
      <w:r>
        <w:rPr>
          <w:rStyle w:val="af6"/>
        </w:rPr>
        <w:footnoteRef/>
      </w:r>
      <w:r>
        <w:t xml:space="preserve"> Интенсивность пучка на канале 14.</w:t>
      </w:r>
    </w:p>
  </w:footnote>
  <w:footnote w:id="25">
    <w:p w:rsidR="004004D4" w:rsidRDefault="004004D4" w:rsidP="00CD6AFB">
      <w:pPr>
        <w:pStyle w:val="af4"/>
        <w:jc w:val="both"/>
        <w:rPr>
          <w:rFonts w:eastAsia="Calibri"/>
          <w:sz w:val="22"/>
          <w:szCs w:val="22"/>
        </w:rPr>
      </w:pPr>
      <w:r>
        <w:rPr>
          <w:rStyle w:val="af6"/>
        </w:rPr>
        <w:footnoteRef/>
      </w:r>
      <w:r>
        <w:t xml:space="preserve"> </w:t>
      </w:r>
      <w:r>
        <w:rPr>
          <w:sz w:val="22"/>
          <w:szCs w:val="22"/>
        </w:rPr>
        <w:t xml:space="preserve">В эксперименте </w:t>
      </w:r>
      <w:r w:rsidRPr="00CD6AFB">
        <w:rPr>
          <w:rFonts w:eastAsia="Calibri"/>
          <w:lang w:eastAsia="en-US"/>
        </w:rPr>
        <w:t>Е704 [</w:t>
      </w:r>
      <w:r>
        <w:rPr>
          <w:rFonts w:eastAsia="Calibri"/>
          <w:lang w:eastAsia="en-US"/>
        </w:rPr>
        <w:fldChar w:fldCharType="begin"/>
      </w:r>
      <w:r>
        <w:rPr>
          <w:rFonts w:eastAsia="Calibri"/>
          <w:lang w:eastAsia="en-US"/>
        </w:rPr>
        <w:instrText xml:space="preserve"> NOTEREF _Ref487717451 \h </w:instrText>
      </w:r>
      <w:r>
        <w:rPr>
          <w:rFonts w:eastAsia="Calibri"/>
          <w:lang w:eastAsia="en-US"/>
        </w:rPr>
      </w:r>
      <w:r>
        <w:rPr>
          <w:rFonts w:eastAsia="Calibri"/>
          <w:lang w:eastAsia="en-US"/>
        </w:rPr>
        <w:fldChar w:fldCharType="separate"/>
      </w:r>
      <w:r w:rsidR="00381BF0">
        <w:rPr>
          <w:rFonts w:eastAsia="Calibri"/>
          <w:lang w:eastAsia="en-US"/>
        </w:rPr>
        <w:t>60</w:t>
      </w:r>
      <w:r>
        <w:rPr>
          <w:rFonts w:eastAsia="Calibri"/>
          <w:lang w:eastAsia="en-US"/>
        </w:rPr>
        <w:fldChar w:fldCharType="end"/>
      </w:r>
      <w:r w:rsidRPr="00CD6AFB">
        <w:rPr>
          <w:rFonts w:eastAsia="Calibri"/>
          <w:lang w:eastAsia="en-US"/>
        </w:rPr>
        <w:t>]</w:t>
      </w:r>
      <w:r>
        <w:rPr>
          <w:sz w:val="22"/>
          <w:szCs w:val="22"/>
        </w:rPr>
        <w:t xml:space="preserve"> была предпринята также попытка измерить поляризацию протонного и антипротонного пучков двумя другими методами. Результаты этих измерений были найдены вполне совместимыми с мечением. Однако, они уступали мечению по величине статистических и систематических ошибок.</w:t>
      </w:r>
    </w:p>
  </w:footnote>
  <w:footnote w:id="26">
    <w:p w:rsidR="004004D4" w:rsidRDefault="004004D4" w:rsidP="00CD6AFB">
      <w:pPr>
        <w:pStyle w:val="af4"/>
        <w:rPr>
          <w:sz w:val="22"/>
          <w:szCs w:val="22"/>
        </w:rPr>
      </w:pPr>
      <w:r>
        <w:rPr>
          <w:rStyle w:val="af6"/>
          <w:sz w:val="22"/>
          <w:szCs w:val="22"/>
        </w:rPr>
        <w:footnoteRef/>
      </w:r>
      <w:r>
        <w:rPr>
          <w:sz w:val="22"/>
          <w:szCs w:val="22"/>
        </w:rPr>
        <w:t xml:space="preserve"> Или из надёжной теории.</w:t>
      </w:r>
    </w:p>
  </w:footnote>
  <w:footnote w:id="27">
    <w:p w:rsidR="004004D4" w:rsidRDefault="004004D4">
      <w:pPr>
        <w:pStyle w:val="af4"/>
      </w:pPr>
      <w:r>
        <w:rPr>
          <w:rStyle w:val="af6"/>
        </w:rPr>
        <w:footnoteRef/>
      </w:r>
      <w:r>
        <w:t xml:space="preserve"> Величина поляризации мишени известна с хорошей точностью (на уровне 1-2%). </w:t>
      </w:r>
    </w:p>
  </w:footnote>
  <w:footnote w:id="28">
    <w:p w:rsidR="004004D4" w:rsidRDefault="004004D4">
      <w:pPr>
        <w:pStyle w:val="af4"/>
      </w:pPr>
      <w:r>
        <w:rPr>
          <w:rStyle w:val="af6"/>
        </w:rPr>
        <w:footnoteRef/>
      </w:r>
      <w:r>
        <w:t xml:space="preserve"> При измерениях поляризации при некоторых значениях энергии пучка можно использовать также известные значения анализирующей способности.</w:t>
      </w:r>
    </w:p>
  </w:footnote>
  <w:footnote w:id="29">
    <w:p w:rsidR="004004D4" w:rsidRPr="004A6232" w:rsidRDefault="004004D4" w:rsidP="00766806">
      <w:pPr>
        <w:spacing w:after="120"/>
        <w:jc w:val="both"/>
        <w:rPr>
          <w:rFonts w:eastAsia="Calibri"/>
          <w:sz w:val="20"/>
          <w:szCs w:val="20"/>
        </w:rPr>
      </w:pPr>
      <w:r w:rsidRPr="004A6232">
        <w:rPr>
          <w:rStyle w:val="af6"/>
          <w:rFonts w:eastAsia="MS Mincho"/>
          <w:sz w:val="20"/>
          <w:szCs w:val="20"/>
        </w:rPr>
        <w:footnoteRef/>
      </w:r>
      <w:r w:rsidRPr="004A6232">
        <w:rPr>
          <w:sz w:val="20"/>
          <w:szCs w:val="20"/>
        </w:rPr>
        <w:t xml:space="preserve"> Которая совпадает с поперечной поляризацией </w:t>
      </w:r>
      <w:r w:rsidRPr="004A6232">
        <w:rPr>
          <w:i/>
          <w:sz w:val="20"/>
          <w:szCs w:val="20"/>
          <w:lang w:val="en-US"/>
        </w:rPr>
        <w:t>P</w:t>
      </w:r>
      <w:r w:rsidRPr="004A6232">
        <w:rPr>
          <w:sz w:val="20"/>
          <w:szCs w:val="20"/>
        </w:rPr>
        <w:t xml:space="preserve"> рассеянного нуклона в упругих столкновениях неполяризованных нуклонов. Поэтому для таких процессов часто  говорят о поляризации </w:t>
      </w:r>
      <w:r w:rsidRPr="004A6232">
        <w:rPr>
          <w:i/>
          <w:sz w:val="20"/>
          <w:szCs w:val="20"/>
          <w:lang w:val="en-US"/>
        </w:rPr>
        <w:t>P</w:t>
      </w:r>
      <w:r w:rsidRPr="004A6232">
        <w:rPr>
          <w:sz w:val="20"/>
          <w:szCs w:val="20"/>
        </w:rPr>
        <w:t xml:space="preserve"> вместо асимметрии </w:t>
      </w:r>
      <w:r w:rsidRPr="004A6232">
        <w:rPr>
          <w:i/>
          <w:sz w:val="20"/>
          <w:szCs w:val="20"/>
          <w:lang w:val="en-US"/>
        </w:rPr>
        <w:t>A</w:t>
      </w:r>
      <w:r w:rsidRPr="004A6232">
        <w:rPr>
          <w:i/>
          <w:sz w:val="20"/>
          <w:szCs w:val="20"/>
          <w:vertAlign w:val="subscript"/>
          <w:lang w:val="en-US"/>
        </w:rPr>
        <w:t>N</w:t>
      </w:r>
      <w:r w:rsidRPr="004A6232">
        <w:rPr>
          <w:sz w:val="20"/>
          <w:szCs w:val="20"/>
        </w:rPr>
        <w:t>.</w:t>
      </w:r>
    </w:p>
  </w:footnote>
  <w:footnote w:id="30">
    <w:p w:rsidR="004004D4" w:rsidRPr="003342AE" w:rsidRDefault="004004D4" w:rsidP="004A6232">
      <w:pPr>
        <w:pStyle w:val="af4"/>
        <w:rPr>
          <w:rFonts w:ascii="Calibri" w:hAnsi="Calibri"/>
        </w:rPr>
      </w:pPr>
      <w:r>
        <w:rPr>
          <w:rStyle w:val="af6"/>
          <w:rFonts w:eastAsia="MS Mincho"/>
        </w:rPr>
        <w:footnoteRef/>
      </w:r>
      <w:r>
        <w:t xml:space="preserve"> </w:t>
      </w:r>
      <w:r>
        <w:rPr>
          <w:sz w:val="22"/>
          <w:szCs w:val="22"/>
          <w:lang w:val="en-US"/>
        </w:rPr>
        <w:t>Gaseous</w:t>
      </w:r>
      <w:r w:rsidRPr="003342AE">
        <w:rPr>
          <w:sz w:val="22"/>
          <w:szCs w:val="22"/>
        </w:rPr>
        <w:t xml:space="preserve"> </w:t>
      </w:r>
      <w:r>
        <w:rPr>
          <w:sz w:val="22"/>
          <w:szCs w:val="22"/>
          <w:lang w:val="en-US"/>
        </w:rPr>
        <w:t>Electron</w:t>
      </w:r>
      <w:r w:rsidRPr="003342AE">
        <w:rPr>
          <w:sz w:val="22"/>
          <w:szCs w:val="22"/>
        </w:rPr>
        <w:t xml:space="preserve"> </w:t>
      </w:r>
      <w:r>
        <w:rPr>
          <w:sz w:val="22"/>
          <w:szCs w:val="22"/>
          <w:lang w:val="en-US"/>
        </w:rPr>
        <w:t>Multipliers</w:t>
      </w:r>
      <w:r w:rsidRPr="003342AE">
        <w:rPr>
          <w:sz w:val="22"/>
          <w:szCs w:val="22"/>
        </w:rPr>
        <w:t>.</w:t>
      </w:r>
    </w:p>
  </w:footnote>
  <w:footnote w:id="31">
    <w:p w:rsidR="004004D4" w:rsidRPr="00BA1E2B" w:rsidRDefault="004004D4">
      <w:pPr>
        <w:pStyle w:val="af4"/>
      </w:pPr>
      <w:r>
        <w:rPr>
          <w:rStyle w:val="af6"/>
        </w:rPr>
        <w:footnoteRef/>
      </w:r>
      <w:r>
        <w:t xml:space="preserve"> Вместо сцинтилляционных годоскопов могут использоваться трековые детекторы на основе дрейфовых трубок.</w:t>
      </w:r>
    </w:p>
  </w:footnote>
  <w:footnote w:id="32">
    <w:p w:rsidR="004004D4" w:rsidRDefault="004004D4">
      <w:pPr>
        <w:pStyle w:val="af4"/>
      </w:pPr>
      <w:r>
        <w:rPr>
          <w:rStyle w:val="af6"/>
        </w:rPr>
        <w:footnoteRef/>
      </w:r>
      <w:r>
        <w:t xml:space="preserve"> Приведены размеры детекторов для измерения при 45 ГэВ, при 16 ГэВ, требуется увеличить размеры </w:t>
      </w:r>
    </w:p>
  </w:footnote>
  <w:footnote w:id="33">
    <w:p w:rsidR="004004D4" w:rsidRPr="0048023A" w:rsidRDefault="004004D4">
      <w:pPr>
        <w:pStyle w:val="af4"/>
      </w:pPr>
      <w:r>
        <w:rPr>
          <w:rStyle w:val="af6"/>
        </w:rPr>
        <w:footnoteRef/>
      </w:r>
      <w:r>
        <w:t xml:space="preserve"> </w:t>
      </w:r>
      <w:r>
        <w:rPr>
          <w:lang w:val="en-US"/>
        </w:rPr>
        <w:t>Figure</w:t>
      </w:r>
      <w:r w:rsidRPr="0048023A">
        <w:t xml:space="preserve"> </w:t>
      </w:r>
      <w:r>
        <w:rPr>
          <w:lang w:val="en-US"/>
        </w:rPr>
        <w:t>of</w:t>
      </w:r>
      <w:r w:rsidRPr="0048023A">
        <w:t xml:space="preserve"> </w:t>
      </w:r>
      <w:r>
        <w:rPr>
          <w:lang w:val="en-US"/>
        </w:rPr>
        <w:t>Merit</w:t>
      </w:r>
    </w:p>
  </w:footnote>
  <w:footnote w:id="34">
    <w:p w:rsidR="004004D4" w:rsidRDefault="004004D4">
      <w:pPr>
        <w:pStyle w:val="af4"/>
      </w:pPr>
      <w:r>
        <w:rPr>
          <w:rStyle w:val="af6"/>
        </w:rPr>
        <w:footnoteRef/>
      </w:r>
      <w:r>
        <w:t xml:space="preserve"> Расчетная интенсивность может достигать 1.5∙10</w:t>
      </w:r>
      <w:r>
        <w:rPr>
          <w:vertAlign w:val="superscript"/>
        </w:rPr>
        <w:t>7</w:t>
      </w:r>
      <w:r>
        <w:t xml:space="preserve"> протонов за цикл, при этом две трети пучка имеют среднюю поляризацию около 40%. </w:t>
      </w:r>
    </w:p>
  </w:footnote>
  <w:footnote w:id="35">
    <w:p w:rsidR="004004D4" w:rsidRDefault="004004D4">
      <w:pPr>
        <w:pStyle w:val="af4"/>
      </w:pPr>
      <w:r>
        <w:rPr>
          <w:rStyle w:val="af6"/>
        </w:rPr>
        <w:footnoteRef/>
      </w:r>
      <w:r>
        <w:t xml:space="preserve"> При использовании в расчетах мишени длиной 20 см и интенсивности 1 ∙10</w:t>
      </w:r>
      <w:r>
        <w:rPr>
          <w:vertAlign w:val="superscript"/>
        </w:rPr>
        <w:t>6</w:t>
      </w:r>
      <w:r>
        <w:t xml:space="preserve"> протонов за цикл время составит 110-120 часов.   </w:t>
      </w:r>
    </w:p>
  </w:footnote>
  <w:footnote w:id="36">
    <w:p w:rsidR="004004D4" w:rsidRPr="00FC2377" w:rsidRDefault="004004D4">
      <w:pPr>
        <w:pStyle w:val="af4"/>
      </w:pPr>
      <w:r>
        <w:rPr>
          <w:rStyle w:val="af6"/>
        </w:rPr>
        <w:footnoteRef/>
      </w:r>
      <w:r>
        <w:t xml:space="preserve"> Другим аргументом является близость энергии (и вообще возможность провести измерения при этой же энергии).  </w:t>
      </w:r>
    </w:p>
  </w:footnote>
  <w:footnote w:id="37">
    <w:p w:rsidR="004004D4" w:rsidRDefault="004004D4">
      <w:pPr>
        <w:pStyle w:val="af4"/>
      </w:pPr>
      <w:r>
        <w:rPr>
          <w:rStyle w:val="af6"/>
        </w:rPr>
        <w:footnoteRef/>
      </w:r>
      <w:r>
        <w:t xml:space="preserve"> </w:t>
      </w:r>
      <w:r w:rsidRPr="007E52AD">
        <w:t xml:space="preserve">Ошибка нормировки поляризации пучка </w:t>
      </w:r>
      <w:r>
        <w:t>в обеих таблицах</w:t>
      </w:r>
      <w:r w:rsidRPr="007E52AD">
        <w:t xml:space="preserve"> не включена.</w:t>
      </w:r>
    </w:p>
  </w:footnote>
  <w:footnote w:id="38">
    <w:p w:rsidR="004004D4" w:rsidRDefault="004004D4" w:rsidP="0023522A">
      <w:pPr>
        <w:pStyle w:val="af4"/>
      </w:pPr>
      <w:r>
        <w:rPr>
          <w:rStyle w:val="af6"/>
        </w:rPr>
        <w:footnoteRef/>
      </w:r>
      <w:r>
        <w:t xml:space="preserve"> 300 часов с учетом времени, необходимого для измерения анализирующей способности</w:t>
      </w:r>
    </w:p>
  </w:footnote>
  <w:footnote w:id="39">
    <w:p w:rsidR="004004D4" w:rsidRDefault="004004D4" w:rsidP="001077E9">
      <w:pPr>
        <w:pStyle w:val="af4"/>
      </w:pPr>
      <w:r>
        <w:rPr>
          <w:rStyle w:val="af6"/>
        </w:rPr>
        <w:footnoteRef/>
      </w:r>
      <w:r>
        <w:t xml:space="preserve"> При использовании жидко-водородной мишени может использоваться другая вето-система</w:t>
      </w:r>
    </w:p>
  </w:footnote>
  <w:footnote w:id="40">
    <w:p w:rsidR="004004D4" w:rsidRDefault="004004D4">
      <w:pPr>
        <w:pStyle w:val="af4"/>
      </w:pPr>
      <w:r>
        <w:rPr>
          <w:rStyle w:val="af6"/>
        </w:rPr>
        <w:footnoteRef/>
      </w:r>
      <w:r>
        <w:t xml:space="preserve"> Положение детекторов представлено при исследовании односпиновых асимметрий с использованием водородной или ядерных мишеней.</w:t>
      </w:r>
    </w:p>
  </w:footnote>
  <w:footnote w:id="41">
    <w:p w:rsidR="004004D4" w:rsidRPr="003342AE" w:rsidRDefault="004004D4">
      <w:pPr>
        <w:pStyle w:val="af4"/>
      </w:pPr>
      <w:r>
        <w:rPr>
          <w:rStyle w:val="af6"/>
        </w:rPr>
        <w:footnoteRef/>
      </w:r>
      <w:r>
        <w:t xml:space="preserve"> Начало детектора</w:t>
      </w:r>
    </w:p>
  </w:footnote>
  <w:footnote w:id="42">
    <w:p w:rsidR="004004D4" w:rsidRDefault="004004D4" w:rsidP="006B44ED">
      <w:pPr>
        <w:pStyle w:val="af4"/>
        <w:jc w:val="both"/>
      </w:pPr>
      <w:r>
        <w:rPr>
          <w:rStyle w:val="af6"/>
        </w:rPr>
        <w:footnoteRef/>
      </w:r>
      <w:r>
        <w:t xml:space="preserve"> При этом допущены два предположения, что триггер на тип пучковой частицы позволяет работать с общей интенсивностью пучка до 2∙10</w:t>
      </w:r>
      <w:r>
        <w:rPr>
          <w:vertAlign w:val="superscript"/>
        </w:rPr>
        <w:t>6</w:t>
      </w:r>
      <w:r>
        <w:t xml:space="preserve"> частиц</w:t>
      </w:r>
      <w:r w:rsidRPr="006B44ED">
        <w:t>/</w:t>
      </w:r>
      <w:r>
        <w:t xml:space="preserve">цикл и пучок антипротонов не оптимизирован под максимальную интенсивность. </w:t>
      </w:r>
    </w:p>
  </w:footnote>
  <w:footnote w:id="43">
    <w:p w:rsidR="004004D4" w:rsidRDefault="004004D4" w:rsidP="00F70EF3">
      <w:pPr>
        <w:pStyle w:val="af4"/>
      </w:pPr>
      <w:r>
        <w:rPr>
          <w:rStyle w:val="af6"/>
        </w:rPr>
        <w:footnoteRef/>
      </w:r>
      <w:r>
        <w:t xml:space="preserve"> Данная интенсивность ограничивается требованиями радиационной безопасности к каналу</w:t>
      </w:r>
    </w:p>
  </w:footnote>
  <w:footnote w:id="44">
    <w:p w:rsidR="004004D4" w:rsidRDefault="004004D4" w:rsidP="00F70EF3">
      <w:pPr>
        <w:pStyle w:val="af4"/>
      </w:pPr>
      <w:r>
        <w:rPr>
          <w:rStyle w:val="af6"/>
        </w:rPr>
        <w:footnoteRef/>
      </w:r>
      <w:r>
        <w:t xml:space="preserve"> До создания быстрой электроники.</w:t>
      </w:r>
    </w:p>
  </w:footnote>
  <w:footnote w:id="45">
    <w:p w:rsidR="004004D4" w:rsidRDefault="004004D4" w:rsidP="00927E48">
      <w:pPr>
        <w:pStyle w:val="af4"/>
        <w:jc w:val="both"/>
      </w:pPr>
      <w:r>
        <w:rPr>
          <w:rStyle w:val="af6"/>
        </w:rPr>
        <w:footnoteRef/>
      </w:r>
      <w:r>
        <w:t xml:space="preserve"> Университеты Банна, Майнца и Мюнхена выразили заинтересованность в подготовке аппаратуры эксперимента для работы на пучке антипротонов</w:t>
      </w:r>
    </w:p>
  </w:footnote>
  <w:footnote w:id="46">
    <w:p w:rsidR="004004D4" w:rsidRDefault="004004D4">
      <w:pPr>
        <w:pStyle w:val="af4"/>
      </w:pPr>
      <w:r>
        <w:rPr>
          <w:rStyle w:val="af6"/>
        </w:rPr>
        <w:footnoteRef/>
      </w:r>
      <w:r>
        <w:t xml:space="preserve"> Можно проводить анализ отдельно для каждого конкретно заданного потока.</w:t>
      </w:r>
    </w:p>
  </w:footnote>
  <w:footnote w:id="47">
    <w:p w:rsidR="004004D4" w:rsidRDefault="004004D4">
      <w:pPr>
        <w:pStyle w:val="af4"/>
      </w:pPr>
      <w:r>
        <w:rPr>
          <w:rStyle w:val="af6"/>
        </w:rPr>
        <w:footnoteRef/>
      </w:r>
      <w:r>
        <w:t xml:space="preserve"> Для 100% эффективности камер</w:t>
      </w:r>
    </w:p>
  </w:footnote>
  <w:footnote w:id="48">
    <w:p w:rsidR="004004D4" w:rsidRPr="000F0928" w:rsidRDefault="004004D4">
      <w:pPr>
        <w:pStyle w:val="af4"/>
      </w:pPr>
      <w:r>
        <w:rPr>
          <w:rStyle w:val="af6"/>
        </w:rPr>
        <w:footnoteRef/>
      </w:r>
      <w:r>
        <w:t xml:space="preserve"> В эту сумму не входит стоимость новой поляризованной мишени и электроники в стандарте </w:t>
      </w:r>
      <w:r>
        <w:rPr>
          <w:lang w:val="en-US"/>
        </w:rPr>
        <w:t>xTCA</w:t>
      </w:r>
      <w:r>
        <w:t xml:space="preserve">, так как степень участия немецких партнеров в данный момент неизвестна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374F3"/>
    <w:multiLevelType w:val="hybridMultilevel"/>
    <w:tmpl w:val="D756AD94"/>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5750B9"/>
    <w:multiLevelType w:val="hybridMultilevel"/>
    <w:tmpl w:val="1DF6BAF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34DDE"/>
    <w:multiLevelType w:val="hybridMultilevel"/>
    <w:tmpl w:val="0FDAA364"/>
    <w:lvl w:ilvl="0" w:tplc="DD746D42">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3">
    <w:nsid w:val="0FE1617D"/>
    <w:multiLevelType w:val="hybridMultilevel"/>
    <w:tmpl w:val="7708F2D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1563737"/>
    <w:multiLevelType w:val="hybridMultilevel"/>
    <w:tmpl w:val="F71C8A9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1A2271D"/>
    <w:multiLevelType w:val="hybridMultilevel"/>
    <w:tmpl w:val="7B5E2134"/>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17FC4DC3"/>
    <w:multiLevelType w:val="hybridMultilevel"/>
    <w:tmpl w:val="BF00FC8E"/>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
    <w:nsid w:val="188C5D58"/>
    <w:multiLevelType w:val="hybridMultilevel"/>
    <w:tmpl w:val="D9369236"/>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E805286"/>
    <w:multiLevelType w:val="hybridMultilevel"/>
    <w:tmpl w:val="47CCD6AE"/>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D4689D"/>
    <w:multiLevelType w:val="hybridMultilevel"/>
    <w:tmpl w:val="552E5DFC"/>
    <w:lvl w:ilvl="0" w:tplc="083C5682">
      <w:start w:val="1"/>
      <w:numFmt w:val="bullet"/>
      <w:lvlText w:val="•"/>
      <w:lvlJc w:val="left"/>
      <w:pPr>
        <w:ind w:left="1065" w:hanging="360"/>
      </w:pPr>
      <w:rPr>
        <w:rFonts w:ascii="Times New Roman" w:eastAsia="Calibr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0">
    <w:nsid w:val="31524311"/>
    <w:multiLevelType w:val="hybridMultilevel"/>
    <w:tmpl w:val="3ABE1C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3484719E"/>
    <w:multiLevelType w:val="hybridMultilevel"/>
    <w:tmpl w:val="3E4A22D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7707230"/>
    <w:multiLevelType w:val="hybridMultilevel"/>
    <w:tmpl w:val="EECED4B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85E2822"/>
    <w:multiLevelType w:val="hybridMultilevel"/>
    <w:tmpl w:val="98625D0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15A5578"/>
    <w:multiLevelType w:val="hybridMultilevel"/>
    <w:tmpl w:val="6624C7F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B39216B"/>
    <w:multiLevelType w:val="hybridMultilevel"/>
    <w:tmpl w:val="9BB4E6D4"/>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3913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5CD22034"/>
    <w:multiLevelType w:val="hybridMultilevel"/>
    <w:tmpl w:val="5D6459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nsid w:val="5EF514DA"/>
    <w:multiLevelType w:val="hybridMultilevel"/>
    <w:tmpl w:val="A09ACD6C"/>
    <w:lvl w:ilvl="0" w:tplc="DD746D42">
      <w:start w:val="1"/>
      <w:numFmt w:val="bullet"/>
      <w:lvlText w:val=""/>
      <w:lvlJc w:val="left"/>
      <w:pPr>
        <w:ind w:left="720" w:hanging="360"/>
      </w:pPr>
      <w:rPr>
        <w:rFonts w:ascii="Symbol" w:hAnsi="Symbol" w:hint="default"/>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1583BD8"/>
    <w:multiLevelType w:val="hybridMultilevel"/>
    <w:tmpl w:val="2BF0F59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61DF78F2"/>
    <w:multiLevelType w:val="hybridMultilevel"/>
    <w:tmpl w:val="755E3B76"/>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DD727DE"/>
    <w:multiLevelType w:val="hybridMultilevel"/>
    <w:tmpl w:val="CCF66D7C"/>
    <w:lvl w:ilvl="0" w:tplc="0409000D">
      <w:start w:val="1"/>
      <w:numFmt w:val="bullet"/>
      <w:lvlText w:val=""/>
      <w:lvlJc w:val="left"/>
      <w:pPr>
        <w:ind w:left="1145" w:hanging="360"/>
      </w:pPr>
      <w:rPr>
        <w:rFonts w:ascii="Wingdings" w:hAnsi="Wingdings" w:hint="default"/>
      </w:rPr>
    </w:lvl>
    <w:lvl w:ilvl="1" w:tplc="04090003">
      <w:start w:val="1"/>
      <w:numFmt w:val="bullet"/>
      <w:lvlText w:val="o"/>
      <w:lvlJc w:val="left"/>
      <w:pPr>
        <w:ind w:left="1865" w:hanging="360"/>
      </w:pPr>
      <w:rPr>
        <w:rFonts w:ascii="Courier New" w:hAnsi="Courier New" w:cs="Courier New" w:hint="default"/>
      </w:rPr>
    </w:lvl>
    <w:lvl w:ilvl="2" w:tplc="04090005">
      <w:start w:val="1"/>
      <w:numFmt w:val="bullet"/>
      <w:lvlText w:val=""/>
      <w:lvlJc w:val="left"/>
      <w:pPr>
        <w:ind w:left="2585" w:hanging="360"/>
      </w:pPr>
      <w:rPr>
        <w:rFonts w:ascii="Wingdings" w:hAnsi="Wingdings" w:hint="default"/>
      </w:rPr>
    </w:lvl>
    <w:lvl w:ilvl="3" w:tplc="04090001">
      <w:start w:val="1"/>
      <w:numFmt w:val="bullet"/>
      <w:lvlText w:val=""/>
      <w:lvlJc w:val="left"/>
      <w:pPr>
        <w:ind w:left="3305" w:hanging="360"/>
      </w:pPr>
      <w:rPr>
        <w:rFonts w:ascii="Symbol" w:hAnsi="Symbol" w:hint="default"/>
      </w:rPr>
    </w:lvl>
    <w:lvl w:ilvl="4" w:tplc="04090003">
      <w:start w:val="1"/>
      <w:numFmt w:val="bullet"/>
      <w:lvlText w:val="o"/>
      <w:lvlJc w:val="left"/>
      <w:pPr>
        <w:ind w:left="4025" w:hanging="360"/>
      </w:pPr>
      <w:rPr>
        <w:rFonts w:ascii="Courier New" w:hAnsi="Courier New" w:cs="Courier New" w:hint="default"/>
      </w:rPr>
    </w:lvl>
    <w:lvl w:ilvl="5" w:tplc="04090005">
      <w:start w:val="1"/>
      <w:numFmt w:val="bullet"/>
      <w:lvlText w:val=""/>
      <w:lvlJc w:val="left"/>
      <w:pPr>
        <w:ind w:left="4745" w:hanging="360"/>
      </w:pPr>
      <w:rPr>
        <w:rFonts w:ascii="Wingdings" w:hAnsi="Wingdings" w:hint="default"/>
      </w:rPr>
    </w:lvl>
    <w:lvl w:ilvl="6" w:tplc="04090001">
      <w:start w:val="1"/>
      <w:numFmt w:val="bullet"/>
      <w:lvlText w:val=""/>
      <w:lvlJc w:val="left"/>
      <w:pPr>
        <w:ind w:left="5465" w:hanging="360"/>
      </w:pPr>
      <w:rPr>
        <w:rFonts w:ascii="Symbol" w:hAnsi="Symbol" w:hint="default"/>
      </w:rPr>
    </w:lvl>
    <w:lvl w:ilvl="7" w:tplc="04090003">
      <w:start w:val="1"/>
      <w:numFmt w:val="bullet"/>
      <w:lvlText w:val="o"/>
      <w:lvlJc w:val="left"/>
      <w:pPr>
        <w:ind w:left="6185" w:hanging="360"/>
      </w:pPr>
      <w:rPr>
        <w:rFonts w:ascii="Courier New" w:hAnsi="Courier New" w:cs="Courier New" w:hint="default"/>
      </w:rPr>
    </w:lvl>
    <w:lvl w:ilvl="8" w:tplc="04090005">
      <w:start w:val="1"/>
      <w:numFmt w:val="bullet"/>
      <w:lvlText w:val=""/>
      <w:lvlJc w:val="left"/>
      <w:pPr>
        <w:ind w:left="6905" w:hanging="360"/>
      </w:pPr>
      <w:rPr>
        <w:rFonts w:ascii="Wingdings" w:hAnsi="Wingdings" w:hint="default"/>
      </w:rPr>
    </w:lvl>
  </w:abstractNum>
  <w:abstractNum w:abstractNumId="22">
    <w:nsid w:val="74A11A70"/>
    <w:multiLevelType w:val="hybridMultilevel"/>
    <w:tmpl w:val="F740F00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75E63D6C"/>
    <w:multiLevelType w:val="hybridMultilevel"/>
    <w:tmpl w:val="0C00C166"/>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4">
    <w:nsid w:val="7EFE249D"/>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24"/>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3"/>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6"/>
  </w:num>
  <w:num w:numId="8">
    <w:abstractNumId w:val="11"/>
  </w:num>
  <w:num w:numId="9">
    <w:abstractNumId w:val="22"/>
  </w:num>
  <w:num w:numId="10">
    <w:abstractNumId w:val="1"/>
  </w:num>
  <w:num w:numId="11">
    <w:abstractNumId w:val="21"/>
  </w:num>
  <w:num w:numId="12">
    <w:abstractNumId w:val="7"/>
  </w:num>
  <w:num w:numId="13">
    <w:abstractNumId w:val="2"/>
  </w:num>
  <w:num w:numId="14">
    <w:abstractNumId w:val="9"/>
  </w:num>
  <w:num w:numId="15">
    <w:abstractNumId w:val="0"/>
  </w:num>
  <w:num w:numId="16">
    <w:abstractNumId w:val="8"/>
  </w:num>
  <w:num w:numId="17">
    <w:abstractNumId w:val="20"/>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5"/>
  </w:num>
  <w:num w:numId="22">
    <w:abstractNumId w:val="4"/>
  </w:num>
  <w:num w:numId="23">
    <w:abstractNumId w:val="10"/>
  </w:num>
  <w:num w:numId="24">
    <w:abstractNumId w:val="14"/>
  </w:num>
  <w:num w:numId="2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3"/>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C1A"/>
    <w:rsid w:val="00000531"/>
    <w:rsid w:val="00003220"/>
    <w:rsid w:val="00005F22"/>
    <w:rsid w:val="0000739C"/>
    <w:rsid w:val="0001003D"/>
    <w:rsid w:val="00015126"/>
    <w:rsid w:val="000158BC"/>
    <w:rsid w:val="0001688C"/>
    <w:rsid w:val="00017AFC"/>
    <w:rsid w:val="000259AD"/>
    <w:rsid w:val="00025ABC"/>
    <w:rsid w:val="00031437"/>
    <w:rsid w:val="00034319"/>
    <w:rsid w:val="0003618C"/>
    <w:rsid w:val="00037760"/>
    <w:rsid w:val="00040DA1"/>
    <w:rsid w:val="000435BE"/>
    <w:rsid w:val="00050E94"/>
    <w:rsid w:val="000519F8"/>
    <w:rsid w:val="00054F15"/>
    <w:rsid w:val="000641B7"/>
    <w:rsid w:val="00064C9E"/>
    <w:rsid w:val="00065EBA"/>
    <w:rsid w:val="000803EB"/>
    <w:rsid w:val="0008194E"/>
    <w:rsid w:val="00081D90"/>
    <w:rsid w:val="00085F50"/>
    <w:rsid w:val="000863A1"/>
    <w:rsid w:val="000924A3"/>
    <w:rsid w:val="00093035"/>
    <w:rsid w:val="000A39D4"/>
    <w:rsid w:val="000A468A"/>
    <w:rsid w:val="000A5098"/>
    <w:rsid w:val="000A6D2D"/>
    <w:rsid w:val="000A6F29"/>
    <w:rsid w:val="000A732F"/>
    <w:rsid w:val="000B52BB"/>
    <w:rsid w:val="000B70D1"/>
    <w:rsid w:val="000C0342"/>
    <w:rsid w:val="000C035C"/>
    <w:rsid w:val="000C2151"/>
    <w:rsid w:val="000C23B2"/>
    <w:rsid w:val="000C318A"/>
    <w:rsid w:val="000C3486"/>
    <w:rsid w:val="000C4926"/>
    <w:rsid w:val="000C6B35"/>
    <w:rsid w:val="000D1A6D"/>
    <w:rsid w:val="000D7E2D"/>
    <w:rsid w:val="000E3645"/>
    <w:rsid w:val="000E3C77"/>
    <w:rsid w:val="000E6ACA"/>
    <w:rsid w:val="000F0928"/>
    <w:rsid w:val="001077E9"/>
    <w:rsid w:val="001103FC"/>
    <w:rsid w:val="00111BDD"/>
    <w:rsid w:val="00112140"/>
    <w:rsid w:val="001138B7"/>
    <w:rsid w:val="00113E5E"/>
    <w:rsid w:val="00115BE5"/>
    <w:rsid w:val="00122823"/>
    <w:rsid w:val="001233C8"/>
    <w:rsid w:val="001334D5"/>
    <w:rsid w:val="00133EE0"/>
    <w:rsid w:val="00134B02"/>
    <w:rsid w:val="00154CB0"/>
    <w:rsid w:val="00155159"/>
    <w:rsid w:val="00161B4A"/>
    <w:rsid w:val="00164F4A"/>
    <w:rsid w:val="00165AC5"/>
    <w:rsid w:val="00165F1E"/>
    <w:rsid w:val="00170C59"/>
    <w:rsid w:val="00170F33"/>
    <w:rsid w:val="00185D08"/>
    <w:rsid w:val="00193658"/>
    <w:rsid w:val="00195D9B"/>
    <w:rsid w:val="001A0239"/>
    <w:rsid w:val="001A0873"/>
    <w:rsid w:val="001A203F"/>
    <w:rsid w:val="001A3A06"/>
    <w:rsid w:val="001A3A74"/>
    <w:rsid w:val="001A3D04"/>
    <w:rsid w:val="001A5A95"/>
    <w:rsid w:val="001A6E90"/>
    <w:rsid w:val="001B3709"/>
    <w:rsid w:val="001B4AC1"/>
    <w:rsid w:val="001B6311"/>
    <w:rsid w:val="001C0B3A"/>
    <w:rsid w:val="001D163F"/>
    <w:rsid w:val="001D1C19"/>
    <w:rsid w:val="001D2BD4"/>
    <w:rsid w:val="001D626D"/>
    <w:rsid w:val="001E083A"/>
    <w:rsid w:val="001E27F0"/>
    <w:rsid w:val="001F124E"/>
    <w:rsid w:val="001F174C"/>
    <w:rsid w:val="001F1771"/>
    <w:rsid w:val="001F188A"/>
    <w:rsid w:val="001F2074"/>
    <w:rsid w:val="001F4506"/>
    <w:rsid w:val="001F5C52"/>
    <w:rsid w:val="001F61DE"/>
    <w:rsid w:val="00204EF1"/>
    <w:rsid w:val="00210E81"/>
    <w:rsid w:val="00210F78"/>
    <w:rsid w:val="002164CA"/>
    <w:rsid w:val="00221553"/>
    <w:rsid w:val="00221583"/>
    <w:rsid w:val="00224984"/>
    <w:rsid w:val="00226897"/>
    <w:rsid w:val="00234115"/>
    <w:rsid w:val="00234670"/>
    <w:rsid w:val="0023522A"/>
    <w:rsid w:val="002376D7"/>
    <w:rsid w:val="0024080E"/>
    <w:rsid w:val="002411A3"/>
    <w:rsid w:val="00243165"/>
    <w:rsid w:val="00244E8E"/>
    <w:rsid w:val="0025035C"/>
    <w:rsid w:val="002537D5"/>
    <w:rsid w:val="0025486F"/>
    <w:rsid w:val="002567EA"/>
    <w:rsid w:val="002602E1"/>
    <w:rsid w:val="00260354"/>
    <w:rsid w:val="00260F58"/>
    <w:rsid w:val="00262652"/>
    <w:rsid w:val="002646B0"/>
    <w:rsid w:val="00270E01"/>
    <w:rsid w:val="002719B7"/>
    <w:rsid w:val="00276667"/>
    <w:rsid w:val="00280D35"/>
    <w:rsid w:val="00281DAB"/>
    <w:rsid w:val="00285C17"/>
    <w:rsid w:val="00290ADC"/>
    <w:rsid w:val="00290E01"/>
    <w:rsid w:val="00290E2C"/>
    <w:rsid w:val="00296139"/>
    <w:rsid w:val="002A06FE"/>
    <w:rsid w:val="002B0572"/>
    <w:rsid w:val="002B3EDD"/>
    <w:rsid w:val="002B74E1"/>
    <w:rsid w:val="002B7FEC"/>
    <w:rsid w:val="002C1B3C"/>
    <w:rsid w:val="002C54B2"/>
    <w:rsid w:val="002D7D53"/>
    <w:rsid w:val="002E44A1"/>
    <w:rsid w:val="002E5F99"/>
    <w:rsid w:val="002F54D9"/>
    <w:rsid w:val="002F6BF3"/>
    <w:rsid w:val="00302766"/>
    <w:rsid w:val="00304C23"/>
    <w:rsid w:val="00306F36"/>
    <w:rsid w:val="0031442E"/>
    <w:rsid w:val="00314DC4"/>
    <w:rsid w:val="0031694C"/>
    <w:rsid w:val="00325A7E"/>
    <w:rsid w:val="003342AE"/>
    <w:rsid w:val="003420F1"/>
    <w:rsid w:val="00347D5B"/>
    <w:rsid w:val="003509D1"/>
    <w:rsid w:val="00354D28"/>
    <w:rsid w:val="003560CB"/>
    <w:rsid w:val="00357DE7"/>
    <w:rsid w:val="00357F17"/>
    <w:rsid w:val="00360B65"/>
    <w:rsid w:val="00363275"/>
    <w:rsid w:val="00364CB3"/>
    <w:rsid w:val="003652A3"/>
    <w:rsid w:val="00371A9C"/>
    <w:rsid w:val="00374DD8"/>
    <w:rsid w:val="00380167"/>
    <w:rsid w:val="00380F80"/>
    <w:rsid w:val="003816E8"/>
    <w:rsid w:val="00381BF0"/>
    <w:rsid w:val="00387BEF"/>
    <w:rsid w:val="00391129"/>
    <w:rsid w:val="003968B9"/>
    <w:rsid w:val="003A372F"/>
    <w:rsid w:val="003A48A6"/>
    <w:rsid w:val="003A67DC"/>
    <w:rsid w:val="003B2072"/>
    <w:rsid w:val="003D27D9"/>
    <w:rsid w:val="003D2DA0"/>
    <w:rsid w:val="003D4E5F"/>
    <w:rsid w:val="003D69D1"/>
    <w:rsid w:val="003E1659"/>
    <w:rsid w:val="003E3489"/>
    <w:rsid w:val="003E6149"/>
    <w:rsid w:val="003E77D7"/>
    <w:rsid w:val="003F3745"/>
    <w:rsid w:val="003F3CB4"/>
    <w:rsid w:val="003F6C08"/>
    <w:rsid w:val="003F6C8B"/>
    <w:rsid w:val="004004D4"/>
    <w:rsid w:val="00400DCF"/>
    <w:rsid w:val="00404320"/>
    <w:rsid w:val="00412503"/>
    <w:rsid w:val="00414561"/>
    <w:rsid w:val="00422290"/>
    <w:rsid w:val="0042342C"/>
    <w:rsid w:val="004239BB"/>
    <w:rsid w:val="004362F7"/>
    <w:rsid w:val="00436396"/>
    <w:rsid w:val="00437249"/>
    <w:rsid w:val="00440D56"/>
    <w:rsid w:val="004501AB"/>
    <w:rsid w:val="0045067E"/>
    <w:rsid w:val="00457E10"/>
    <w:rsid w:val="00457EBD"/>
    <w:rsid w:val="00462984"/>
    <w:rsid w:val="0046329D"/>
    <w:rsid w:val="00463886"/>
    <w:rsid w:val="004659C3"/>
    <w:rsid w:val="004704DA"/>
    <w:rsid w:val="00471D79"/>
    <w:rsid w:val="00474993"/>
    <w:rsid w:val="00477027"/>
    <w:rsid w:val="00480224"/>
    <w:rsid w:val="0048023A"/>
    <w:rsid w:val="004822B4"/>
    <w:rsid w:val="00484568"/>
    <w:rsid w:val="00486A9D"/>
    <w:rsid w:val="00487D99"/>
    <w:rsid w:val="00492139"/>
    <w:rsid w:val="0049512C"/>
    <w:rsid w:val="00497508"/>
    <w:rsid w:val="004A6232"/>
    <w:rsid w:val="004A74F3"/>
    <w:rsid w:val="004B03C0"/>
    <w:rsid w:val="004B1E15"/>
    <w:rsid w:val="004B3B82"/>
    <w:rsid w:val="004B401B"/>
    <w:rsid w:val="004B44E1"/>
    <w:rsid w:val="004B60BE"/>
    <w:rsid w:val="004C1B30"/>
    <w:rsid w:val="004C2F1A"/>
    <w:rsid w:val="004C2F8C"/>
    <w:rsid w:val="004C6C73"/>
    <w:rsid w:val="004D06DB"/>
    <w:rsid w:val="004D42EE"/>
    <w:rsid w:val="004D4CD7"/>
    <w:rsid w:val="004D71FD"/>
    <w:rsid w:val="004E2896"/>
    <w:rsid w:val="004E31EE"/>
    <w:rsid w:val="004E3F09"/>
    <w:rsid w:val="004E442A"/>
    <w:rsid w:val="004F3029"/>
    <w:rsid w:val="004F3CA8"/>
    <w:rsid w:val="005034B8"/>
    <w:rsid w:val="005070FD"/>
    <w:rsid w:val="0050752F"/>
    <w:rsid w:val="0051219B"/>
    <w:rsid w:val="00513629"/>
    <w:rsid w:val="00524272"/>
    <w:rsid w:val="005244BB"/>
    <w:rsid w:val="0052597B"/>
    <w:rsid w:val="00530169"/>
    <w:rsid w:val="00531151"/>
    <w:rsid w:val="005343AB"/>
    <w:rsid w:val="005379E1"/>
    <w:rsid w:val="0055198A"/>
    <w:rsid w:val="00557585"/>
    <w:rsid w:val="00562E13"/>
    <w:rsid w:val="00565547"/>
    <w:rsid w:val="00565D14"/>
    <w:rsid w:val="00591596"/>
    <w:rsid w:val="00591E05"/>
    <w:rsid w:val="00592510"/>
    <w:rsid w:val="00597354"/>
    <w:rsid w:val="005A6720"/>
    <w:rsid w:val="005A7ACD"/>
    <w:rsid w:val="005B3962"/>
    <w:rsid w:val="005B6F58"/>
    <w:rsid w:val="005C26A7"/>
    <w:rsid w:val="005C430E"/>
    <w:rsid w:val="005C4FF0"/>
    <w:rsid w:val="005C6D24"/>
    <w:rsid w:val="005D2EE4"/>
    <w:rsid w:val="005E0EA4"/>
    <w:rsid w:val="005E1941"/>
    <w:rsid w:val="005E6F11"/>
    <w:rsid w:val="005F11FC"/>
    <w:rsid w:val="005F2608"/>
    <w:rsid w:val="006002DA"/>
    <w:rsid w:val="00602067"/>
    <w:rsid w:val="00607679"/>
    <w:rsid w:val="006136DB"/>
    <w:rsid w:val="0062430D"/>
    <w:rsid w:val="006243C5"/>
    <w:rsid w:val="00632E51"/>
    <w:rsid w:val="00635986"/>
    <w:rsid w:val="006366A5"/>
    <w:rsid w:val="00640C22"/>
    <w:rsid w:val="00645A26"/>
    <w:rsid w:val="00647735"/>
    <w:rsid w:val="00650D3F"/>
    <w:rsid w:val="0065518E"/>
    <w:rsid w:val="0065612D"/>
    <w:rsid w:val="0066006C"/>
    <w:rsid w:val="00660B5A"/>
    <w:rsid w:val="00663B49"/>
    <w:rsid w:val="0067347B"/>
    <w:rsid w:val="00675BAC"/>
    <w:rsid w:val="00677E90"/>
    <w:rsid w:val="0068592F"/>
    <w:rsid w:val="00685E85"/>
    <w:rsid w:val="00686A71"/>
    <w:rsid w:val="0068728A"/>
    <w:rsid w:val="00690823"/>
    <w:rsid w:val="006910D0"/>
    <w:rsid w:val="006950B1"/>
    <w:rsid w:val="006968DD"/>
    <w:rsid w:val="006A06F0"/>
    <w:rsid w:val="006A744D"/>
    <w:rsid w:val="006B148E"/>
    <w:rsid w:val="006B44ED"/>
    <w:rsid w:val="006B55A7"/>
    <w:rsid w:val="006B735A"/>
    <w:rsid w:val="006C1B61"/>
    <w:rsid w:val="006C4A64"/>
    <w:rsid w:val="006C724F"/>
    <w:rsid w:val="006D381D"/>
    <w:rsid w:val="006D69DD"/>
    <w:rsid w:val="006D6B14"/>
    <w:rsid w:val="006E44F2"/>
    <w:rsid w:val="006F3930"/>
    <w:rsid w:val="006F527E"/>
    <w:rsid w:val="006F7A2B"/>
    <w:rsid w:val="0070162B"/>
    <w:rsid w:val="007020BF"/>
    <w:rsid w:val="00703A9E"/>
    <w:rsid w:val="00704F88"/>
    <w:rsid w:val="00705743"/>
    <w:rsid w:val="00713A3B"/>
    <w:rsid w:val="007177C4"/>
    <w:rsid w:val="00720178"/>
    <w:rsid w:val="00722286"/>
    <w:rsid w:val="007226A5"/>
    <w:rsid w:val="00722A75"/>
    <w:rsid w:val="00730E4B"/>
    <w:rsid w:val="007318A5"/>
    <w:rsid w:val="00733CF9"/>
    <w:rsid w:val="00734C71"/>
    <w:rsid w:val="0073735A"/>
    <w:rsid w:val="00745248"/>
    <w:rsid w:val="00745DBC"/>
    <w:rsid w:val="007512D9"/>
    <w:rsid w:val="00751746"/>
    <w:rsid w:val="0075298A"/>
    <w:rsid w:val="0075767E"/>
    <w:rsid w:val="00763413"/>
    <w:rsid w:val="00766806"/>
    <w:rsid w:val="00766B20"/>
    <w:rsid w:val="00767AA0"/>
    <w:rsid w:val="00767DE5"/>
    <w:rsid w:val="00770C99"/>
    <w:rsid w:val="00772D93"/>
    <w:rsid w:val="007752D3"/>
    <w:rsid w:val="007769F2"/>
    <w:rsid w:val="00781D9F"/>
    <w:rsid w:val="007905FD"/>
    <w:rsid w:val="00793BA9"/>
    <w:rsid w:val="00794894"/>
    <w:rsid w:val="00797294"/>
    <w:rsid w:val="007972B8"/>
    <w:rsid w:val="007A1828"/>
    <w:rsid w:val="007A1D51"/>
    <w:rsid w:val="007A6187"/>
    <w:rsid w:val="007B69A4"/>
    <w:rsid w:val="007C484C"/>
    <w:rsid w:val="007C5BB5"/>
    <w:rsid w:val="007D0AD7"/>
    <w:rsid w:val="007D4FFE"/>
    <w:rsid w:val="007D63C3"/>
    <w:rsid w:val="007E0E60"/>
    <w:rsid w:val="007E1DE2"/>
    <w:rsid w:val="007E239E"/>
    <w:rsid w:val="007E3081"/>
    <w:rsid w:val="007E52AD"/>
    <w:rsid w:val="007F0D47"/>
    <w:rsid w:val="007F2472"/>
    <w:rsid w:val="007F77FA"/>
    <w:rsid w:val="007F7DF2"/>
    <w:rsid w:val="0080141C"/>
    <w:rsid w:val="008061BB"/>
    <w:rsid w:val="00807232"/>
    <w:rsid w:val="008126FA"/>
    <w:rsid w:val="0081683E"/>
    <w:rsid w:val="00820CD9"/>
    <w:rsid w:val="008223EB"/>
    <w:rsid w:val="008252BC"/>
    <w:rsid w:val="008304A9"/>
    <w:rsid w:val="00831C8D"/>
    <w:rsid w:val="00834F8D"/>
    <w:rsid w:val="008363B9"/>
    <w:rsid w:val="0083747A"/>
    <w:rsid w:val="00841498"/>
    <w:rsid w:val="00841512"/>
    <w:rsid w:val="00846044"/>
    <w:rsid w:val="008465A9"/>
    <w:rsid w:val="0084696A"/>
    <w:rsid w:val="008473C6"/>
    <w:rsid w:val="00847862"/>
    <w:rsid w:val="00852EBD"/>
    <w:rsid w:val="008566CF"/>
    <w:rsid w:val="00856D24"/>
    <w:rsid w:val="00857FC8"/>
    <w:rsid w:val="00860498"/>
    <w:rsid w:val="0086297C"/>
    <w:rsid w:val="0086603A"/>
    <w:rsid w:val="008663BA"/>
    <w:rsid w:val="00873B09"/>
    <w:rsid w:val="00874775"/>
    <w:rsid w:val="00890C3A"/>
    <w:rsid w:val="00893F7A"/>
    <w:rsid w:val="008940E0"/>
    <w:rsid w:val="008966D5"/>
    <w:rsid w:val="00896D9F"/>
    <w:rsid w:val="00897BB6"/>
    <w:rsid w:val="008A3B7D"/>
    <w:rsid w:val="008A6ECB"/>
    <w:rsid w:val="008B11CD"/>
    <w:rsid w:val="008B3F31"/>
    <w:rsid w:val="008B42B7"/>
    <w:rsid w:val="008B49AE"/>
    <w:rsid w:val="008B5275"/>
    <w:rsid w:val="008B5BE9"/>
    <w:rsid w:val="008B7005"/>
    <w:rsid w:val="008B70E5"/>
    <w:rsid w:val="008B710D"/>
    <w:rsid w:val="008C7427"/>
    <w:rsid w:val="008C7CDB"/>
    <w:rsid w:val="008D1921"/>
    <w:rsid w:val="008D6E35"/>
    <w:rsid w:val="008E1A48"/>
    <w:rsid w:val="008E2E4D"/>
    <w:rsid w:val="008E553A"/>
    <w:rsid w:val="008E68E4"/>
    <w:rsid w:val="008F0B5E"/>
    <w:rsid w:val="008F5B10"/>
    <w:rsid w:val="008F7CC0"/>
    <w:rsid w:val="00900355"/>
    <w:rsid w:val="0090310D"/>
    <w:rsid w:val="009065A9"/>
    <w:rsid w:val="009116DD"/>
    <w:rsid w:val="00915624"/>
    <w:rsid w:val="00922B10"/>
    <w:rsid w:val="00927E48"/>
    <w:rsid w:val="00931573"/>
    <w:rsid w:val="009377E6"/>
    <w:rsid w:val="00940D46"/>
    <w:rsid w:val="00942D50"/>
    <w:rsid w:val="00944C28"/>
    <w:rsid w:val="00951478"/>
    <w:rsid w:val="009516CC"/>
    <w:rsid w:val="009559E2"/>
    <w:rsid w:val="009566C0"/>
    <w:rsid w:val="009630B3"/>
    <w:rsid w:val="0097115F"/>
    <w:rsid w:val="00974152"/>
    <w:rsid w:val="00974D13"/>
    <w:rsid w:val="00975E8F"/>
    <w:rsid w:val="009761B7"/>
    <w:rsid w:val="009773F6"/>
    <w:rsid w:val="00982FAB"/>
    <w:rsid w:val="009863E8"/>
    <w:rsid w:val="009876C2"/>
    <w:rsid w:val="00987BB0"/>
    <w:rsid w:val="009970E3"/>
    <w:rsid w:val="00997EED"/>
    <w:rsid w:val="009A02D5"/>
    <w:rsid w:val="009A1CA2"/>
    <w:rsid w:val="009B0C49"/>
    <w:rsid w:val="009B7A7D"/>
    <w:rsid w:val="009B7B7E"/>
    <w:rsid w:val="009C03BA"/>
    <w:rsid w:val="009C4130"/>
    <w:rsid w:val="009C5D8B"/>
    <w:rsid w:val="009C79C1"/>
    <w:rsid w:val="009D5EC1"/>
    <w:rsid w:val="009D7B22"/>
    <w:rsid w:val="009E5477"/>
    <w:rsid w:val="009E587D"/>
    <w:rsid w:val="009E6962"/>
    <w:rsid w:val="009E779F"/>
    <w:rsid w:val="009E7D36"/>
    <w:rsid w:val="009F2223"/>
    <w:rsid w:val="009F22CC"/>
    <w:rsid w:val="009F55D9"/>
    <w:rsid w:val="009F6A31"/>
    <w:rsid w:val="009F6F0C"/>
    <w:rsid w:val="009F72A8"/>
    <w:rsid w:val="009F79FE"/>
    <w:rsid w:val="00A03A20"/>
    <w:rsid w:val="00A04C1A"/>
    <w:rsid w:val="00A108CA"/>
    <w:rsid w:val="00A10B9D"/>
    <w:rsid w:val="00A14290"/>
    <w:rsid w:val="00A17E43"/>
    <w:rsid w:val="00A21875"/>
    <w:rsid w:val="00A23C75"/>
    <w:rsid w:val="00A24639"/>
    <w:rsid w:val="00A25BA6"/>
    <w:rsid w:val="00A26432"/>
    <w:rsid w:val="00A27393"/>
    <w:rsid w:val="00A279B3"/>
    <w:rsid w:val="00A30613"/>
    <w:rsid w:val="00A32092"/>
    <w:rsid w:val="00A43255"/>
    <w:rsid w:val="00A4458A"/>
    <w:rsid w:val="00A46642"/>
    <w:rsid w:val="00A47310"/>
    <w:rsid w:val="00A52804"/>
    <w:rsid w:val="00A53D54"/>
    <w:rsid w:val="00A62A1F"/>
    <w:rsid w:val="00A64EB1"/>
    <w:rsid w:val="00A72924"/>
    <w:rsid w:val="00A729D9"/>
    <w:rsid w:val="00A72DD7"/>
    <w:rsid w:val="00A779A2"/>
    <w:rsid w:val="00A870B9"/>
    <w:rsid w:val="00A87D63"/>
    <w:rsid w:val="00A90230"/>
    <w:rsid w:val="00A90379"/>
    <w:rsid w:val="00A90F85"/>
    <w:rsid w:val="00A95D64"/>
    <w:rsid w:val="00A97757"/>
    <w:rsid w:val="00AA65C1"/>
    <w:rsid w:val="00AA70D8"/>
    <w:rsid w:val="00AA7A44"/>
    <w:rsid w:val="00AB3828"/>
    <w:rsid w:val="00AC0333"/>
    <w:rsid w:val="00AC14A3"/>
    <w:rsid w:val="00AC3D64"/>
    <w:rsid w:val="00AC540F"/>
    <w:rsid w:val="00AD00B0"/>
    <w:rsid w:val="00AD07A1"/>
    <w:rsid w:val="00AD12F4"/>
    <w:rsid w:val="00AD133F"/>
    <w:rsid w:val="00AD6325"/>
    <w:rsid w:val="00AE028F"/>
    <w:rsid w:val="00AE4D89"/>
    <w:rsid w:val="00AF059A"/>
    <w:rsid w:val="00AF233C"/>
    <w:rsid w:val="00AF7390"/>
    <w:rsid w:val="00B05356"/>
    <w:rsid w:val="00B1132A"/>
    <w:rsid w:val="00B121B7"/>
    <w:rsid w:val="00B14BB1"/>
    <w:rsid w:val="00B1535F"/>
    <w:rsid w:val="00B21E92"/>
    <w:rsid w:val="00B22119"/>
    <w:rsid w:val="00B335D1"/>
    <w:rsid w:val="00B4136C"/>
    <w:rsid w:val="00B42680"/>
    <w:rsid w:val="00B46DB1"/>
    <w:rsid w:val="00B46E8A"/>
    <w:rsid w:val="00B50D42"/>
    <w:rsid w:val="00B5661D"/>
    <w:rsid w:val="00B7138A"/>
    <w:rsid w:val="00B770FA"/>
    <w:rsid w:val="00B80901"/>
    <w:rsid w:val="00B849A8"/>
    <w:rsid w:val="00B84BB5"/>
    <w:rsid w:val="00B945BC"/>
    <w:rsid w:val="00B97394"/>
    <w:rsid w:val="00BA1E2B"/>
    <w:rsid w:val="00BA2598"/>
    <w:rsid w:val="00BA456F"/>
    <w:rsid w:val="00BB2585"/>
    <w:rsid w:val="00BB66F6"/>
    <w:rsid w:val="00BB6C30"/>
    <w:rsid w:val="00BB75EF"/>
    <w:rsid w:val="00BC0558"/>
    <w:rsid w:val="00BC7740"/>
    <w:rsid w:val="00BD01EC"/>
    <w:rsid w:val="00BD06D4"/>
    <w:rsid w:val="00BD0BF9"/>
    <w:rsid w:val="00BD24BF"/>
    <w:rsid w:val="00BD32F0"/>
    <w:rsid w:val="00BD56ED"/>
    <w:rsid w:val="00BE4057"/>
    <w:rsid w:val="00BE5C04"/>
    <w:rsid w:val="00BE7B1C"/>
    <w:rsid w:val="00BF3F91"/>
    <w:rsid w:val="00BF684D"/>
    <w:rsid w:val="00C00BE5"/>
    <w:rsid w:val="00C02AE9"/>
    <w:rsid w:val="00C03476"/>
    <w:rsid w:val="00C0362E"/>
    <w:rsid w:val="00C06DE5"/>
    <w:rsid w:val="00C07BC9"/>
    <w:rsid w:val="00C11FF5"/>
    <w:rsid w:val="00C12584"/>
    <w:rsid w:val="00C147A6"/>
    <w:rsid w:val="00C15008"/>
    <w:rsid w:val="00C20725"/>
    <w:rsid w:val="00C20830"/>
    <w:rsid w:val="00C20C7D"/>
    <w:rsid w:val="00C23518"/>
    <w:rsid w:val="00C23627"/>
    <w:rsid w:val="00C2419B"/>
    <w:rsid w:val="00C27FC5"/>
    <w:rsid w:val="00C3149C"/>
    <w:rsid w:val="00C341B8"/>
    <w:rsid w:val="00C43BF7"/>
    <w:rsid w:val="00C471CD"/>
    <w:rsid w:val="00C51BFF"/>
    <w:rsid w:val="00C54AB5"/>
    <w:rsid w:val="00C636A5"/>
    <w:rsid w:val="00C73274"/>
    <w:rsid w:val="00C809F2"/>
    <w:rsid w:val="00C80F54"/>
    <w:rsid w:val="00C83D6F"/>
    <w:rsid w:val="00C950E4"/>
    <w:rsid w:val="00C976C6"/>
    <w:rsid w:val="00CA60A1"/>
    <w:rsid w:val="00CB1AEE"/>
    <w:rsid w:val="00CB433C"/>
    <w:rsid w:val="00CB4974"/>
    <w:rsid w:val="00CC405B"/>
    <w:rsid w:val="00CC4B36"/>
    <w:rsid w:val="00CC6E5F"/>
    <w:rsid w:val="00CC7D35"/>
    <w:rsid w:val="00CD42B9"/>
    <w:rsid w:val="00CD6371"/>
    <w:rsid w:val="00CD6AFB"/>
    <w:rsid w:val="00CE6F5B"/>
    <w:rsid w:val="00CE774F"/>
    <w:rsid w:val="00CE7C63"/>
    <w:rsid w:val="00CF0B44"/>
    <w:rsid w:val="00CF2B86"/>
    <w:rsid w:val="00CF4476"/>
    <w:rsid w:val="00CF5ACE"/>
    <w:rsid w:val="00CF6EEF"/>
    <w:rsid w:val="00D053C4"/>
    <w:rsid w:val="00D06BA3"/>
    <w:rsid w:val="00D075E2"/>
    <w:rsid w:val="00D12A54"/>
    <w:rsid w:val="00D15484"/>
    <w:rsid w:val="00D179E8"/>
    <w:rsid w:val="00D21D51"/>
    <w:rsid w:val="00D222A5"/>
    <w:rsid w:val="00D22B0E"/>
    <w:rsid w:val="00D2516A"/>
    <w:rsid w:val="00D2669B"/>
    <w:rsid w:val="00D270E5"/>
    <w:rsid w:val="00D31AA4"/>
    <w:rsid w:val="00D33D1C"/>
    <w:rsid w:val="00D4120A"/>
    <w:rsid w:val="00D450CD"/>
    <w:rsid w:val="00D46768"/>
    <w:rsid w:val="00D46AAA"/>
    <w:rsid w:val="00D50385"/>
    <w:rsid w:val="00D51339"/>
    <w:rsid w:val="00D55043"/>
    <w:rsid w:val="00D63435"/>
    <w:rsid w:val="00D6359D"/>
    <w:rsid w:val="00D64A71"/>
    <w:rsid w:val="00D6669F"/>
    <w:rsid w:val="00D676CF"/>
    <w:rsid w:val="00D709B5"/>
    <w:rsid w:val="00D7260C"/>
    <w:rsid w:val="00D759D7"/>
    <w:rsid w:val="00D76C3F"/>
    <w:rsid w:val="00D77FC9"/>
    <w:rsid w:val="00D80C76"/>
    <w:rsid w:val="00D80E56"/>
    <w:rsid w:val="00D821CF"/>
    <w:rsid w:val="00D83B06"/>
    <w:rsid w:val="00D85A30"/>
    <w:rsid w:val="00D872D5"/>
    <w:rsid w:val="00D87957"/>
    <w:rsid w:val="00D9121E"/>
    <w:rsid w:val="00D9197C"/>
    <w:rsid w:val="00D97D7B"/>
    <w:rsid w:val="00DA3ADC"/>
    <w:rsid w:val="00DA4569"/>
    <w:rsid w:val="00DB4316"/>
    <w:rsid w:val="00DC52D8"/>
    <w:rsid w:val="00DC644F"/>
    <w:rsid w:val="00DC7B4B"/>
    <w:rsid w:val="00DD2B4E"/>
    <w:rsid w:val="00DD3BC2"/>
    <w:rsid w:val="00DD69AC"/>
    <w:rsid w:val="00DD6C0C"/>
    <w:rsid w:val="00DD6E19"/>
    <w:rsid w:val="00DE10A6"/>
    <w:rsid w:val="00DE135C"/>
    <w:rsid w:val="00DE3754"/>
    <w:rsid w:val="00DE43E3"/>
    <w:rsid w:val="00DE6A1C"/>
    <w:rsid w:val="00DE6F77"/>
    <w:rsid w:val="00DE7267"/>
    <w:rsid w:val="00DE798F"/>
    <w:rsid w:val="00DF1A9D"/>
    <w:rsid w:val="00DF4164"/>
    <w:rsid w:val="00DF7305"/>
    <w:rsid w:val="00DF78DB"/>
    <w:rsid w:val="00E12D6A"/>
    <w:rsid w:val="00E13CB2"/>
    <w:rsid w:val="00E2110F"/>
    <w:rsid w:val="00E21F80"/>
    <w:rsid w:val="00E25C71"/>
    <w:rsid w:val="00E310F4"/>
    <w:rsid w:val="00E31630"/>
    <w:rsid w:val="00E33368"/>
    <w:rsid w:val="00E4154B"/>
    <w:rsid w:val="00E41960"/>
    <w:rsid w:val="00E456BF"/>
    <w:rsid w:val="00E46547"/>
    <w:rsid w:val="00E6050E"/>
    <w:rsid w:val="00E62B01"/>
    <w:rsid w:val="00E67319"/>
    <w:rsid w:val="00E702BA"/>
    <w:rsid w:val="00E72CFA"/>
    <w:rsid w:val="00E743A9"/>
    <w:rsid w:val="00E75859"/>
    <w:rsid w:val="00E80719"/>
    <w:rsid w:val="00E87D67"/>
    <w:rsid w:val="00E90DB2"/>
    <w:rsid w:val="00E9298F"/>
    <w:rsid w:val="00E93104"/>
    <w:rsid w:val="00E9597D"/>
    <w:rsid w:val="00EA09F1"/>
    <w:rsid w:val="00EA1712"/>
    <w:rsid w:val="00EA3AE0"/>
    <w:rsid w:val="00EA5272"/>
    <w:rsid w:val="00EB3869"/>
    <w:rsid w:val="00EB4789"/>
    <w:rsid w:val="00EC1754"/>
    <w:rsid w:val="00ED0787"/>
    <w:rsid w:val="00EE058A"/>
    <w:rsid w:val="00EE3223"/>
    <w:rsid w:val="00EE3341"/>
    <w:rsid w:val="00EF0256"/>
    <w:rsid w:val="00EF1EF5"/>
    <w:rsid w:val="00F01447"/>
    <w:rsid w:val="00F02C34"/>
    <w:rsid w:val="00F03ABB"/>
    <w:rsid w:val="00F07A9F"/>
    <w:rsid w:val="00F1002F"/>
    <w:rsid w:val="00F13F84"/>
    <w:rsid w:val="00F17CD5"/>
    <w:rsid w:val="00F20672"/>
    <w:rsid w:val="00F21B59"/>
    <w:rsid w:val="00F229A7"/>
    <w:rsid w:val="00F2384F"/>
    <w:rsid w:val="00F2402D"/>
    <w:rsid w:val="00F24D5F"/>
    <w:rsid w:val="00F268BE"/>
    <w:rsid w:val="00F318D2"/>
    <w:rsid w:val="00F33F8D"/>
    <w:rsid w:val="00F35768"/>
    <w:rsid w:val="00F362D8"/>
    <w:rsid w:val="00F366AD"/>
    <w:rsid w:val="00F374DA"/>
    <w:rsid w:val="00F45DA2"/>
    <w:rsid w:val="00F475ED"/>
    <w:rsid w:val="00F4782E"/>
    <w:rsid w:val="00F54D06"/>
    <w:rsid w:val="00F54EBD"/>
    <w:rsid w:val="00F572CE"/>
    <w:rsid w:val="00F62E3E"/>
    <w:rsid w:val="00F65588"/>
    <w:rsid w:val="00F700C7"/>
    <w:rsid w:val="00F70DC7"/>
    <w:rsid w:val="00F70EF3"/>
    <w:rsid w:val="00F71B6E"/>
    <w:rsid w:val="00F74BCF"/>
    <w:rsid w:val="00F75A0B"/>
    <w:rsid w:val="00F803CF"/>
    <w:rsid w:val="00F819D4"/>
    <w:rsid w:val="00F81B2F"/>
    <w:rsid w:val="00F82765"/>
    <w:rsid w:val="00F84C70"/>
    <w:rsid w:val="00F85DEC"/>
    <w:rsid w:val="00F876BD"/>
    <w:rsid w:val="00F9116A"/>
    <w:rsid w:val="00F916E4"/>
    <w:rsid w:val="00F95033"/>
    <w:rsid w:val="00F971DE"/>
    <w:rsid w:val="00FA4306"/>
    <w:rsid w:val="00FA4706"/>
    <w:rsid w:val="00FA6D51"/>
    <w:rsid w:val="00FB06C8"/>
    <w:rsid w:val="00FB40AE"/>
    <w:rsid w:val="00FB4FE3"/>
    <w:rsid w:val="00FB6A76"/>
    <w:rsid w:val="00FB6C7F"/>
    <w:rsid w:val="00FB7043"/>
    <w:rsid w:val="00FC09E8"/>
    <w:rsid w:val="00FC2377"/>
    <w:rsid w:val="00FC251A"/>
    <w:rsid w:val="00FC2D8A"/>
    <w:rsid w:val="00FC3719"/>
    <w:rsid w:val="00FC3AE6"/>
    <w:rsid w:val="00FC5084"/>
    <w:rsid w:val="00FC63CF"/>
    <w:rsid w:val="00FC6670"/>
    <w:rsid w:val="00FC78A1"/>
    <w:rsid w:val="00FD7CE2"/>
    <w:rsid w:val="00FE1185"/>
    <w:rsid w:val="00FE33D9"/>
    <w:rsid w:val="00FF2151"/>
    <w:rsid w:val="00FF462C"/>
    <w:rsid w:val="00FF6B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locked="1" w:uiPriority="0"/>
    <w:lsdException w:name="endnote reference" w:locked="1" w:uiPriority="0"/>
    <w:lsdException w:name="endnote text" w:lock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locked="1" w:uiPriority="0"/>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uiPriority="0"/>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0863A1"/>
    <w:rPr>
      <w:sz w:val="24"/>
      <w:szCs w:val="24"/>
    </w:rPr>
  </w:style>
  <w:style w:type="paragraph" w:styleId="1">
    <w:name w:val="heading 1"/>
    <w:basedOn w:val="a"/>
    <w:link w:val="10"/>
    <w:uiPriority w:val="99"/>
    <w:qFormat/>
    <w:rsid w:val="000863A1"/>
    <w:pPr>
      <w:numPr>
        <w:numId w:val="1"/>
      </w:numPr>
      <w:spacing w:before="100" w:beforeAutospacing="1" w:after="100" w:afterAutospacing="1"/>
      <w:outlineLvl w:val="0"/>
    </w:pPr>
    <w:rPr>
      <w:b/>
      <w:bCs/>
      <w:kern w:val="36"/>
      <w:sz w:val="48"/>
      <w:szCs w:val="48"/>
    </w:rPr>
  </w:style>
  <w:style w:type="paragraph" w:styleId="2">
    <w:name w:val="heading 2"/>
    <w:basedOn w:val="a"/>
    <w:link w:val="20"/>
    <w:uiPriority w:val="99"/>
    <w:qFormat/>
    <w:rsid w:val="000863A1"/>
    <w:pPr>
      <w:numPr>
        <w:ilvl w:val="1"/>
        <w:numId w:val="1"/>
      </w:numPr>
      <w:spacing w:before="100" w:beforeAutospacing="1" w:after="100" w:afterAutospacing="1"/>
      <w:outlineLvl w:val="1"/>
    </w:pPr>
    <w:rPr>
      <w:b/>
      <w:bCs/>
      <w:sz w:val="36"/>
      <w:szCs w:val="36"/>
    </w:rPr>
  </w:style>
  <w:style w:type="paragraph" w:styleId="3">
    <w:name w:val="heading 3"/>
    <w:basedOn w:val="a"/>
    <w:next w:val="a"/>
    <w:link w:val="30"/>
    <w:uiPriority w:val="99"/>
    <w:qFormat/>
    <w:rsid w:val="00C27FC5"/>
    <w:pPr>
      <w:keepNext/>
      <w:numPr>
        <w:ilvl w:val="2"/>
        <w:numId w:val="1"/>
      </w:numPr>
      <w:spacing w:before="240" w:after="60"/>
      <w:outlineLvl w:val="2"/>
    </w:pPr>
    <w:rPr>
      <w:rFonts w:ascii="Arial" w:hAnsi="Arial" w:cs="Arial"/>
      <w:b/>
      <w:bCs/>
      <w:sz w:val="26"/>
      <w:szCs w:val="26"/>
    </w:rPr>
  </w:style>
  <w:style w:type="paragraph" w:styleId="4">
    <w:name w:val="heading 4"/>
    <w:basedOn w:val="a"/>
    <w:next w:val="a"/>
    <w:link w:val="40"/>
    <w:unhideWhenUsed/>
    <w:qFormat/>
    <w:locked/>
    <w:rsid w:val="00F33F8D"/>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locked/>
    <w:rsid w:val="00F33F8D"/>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locked/>
    <w:rsid w:val="00F33F8D"/>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locked/>
    <w:rsid w:val="00F33F8D"/>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locked/>
    <w:rsid w:val="00F33F8D"/>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semiHidden/>
    <w:unhideWhenUsed/>
    <w:qFormat/>
    <w:locked/>
    <w:rsid w:val="00F33F8D"/>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0863A1"/>
    <w:rPr>
      <w:b/>
      <w:bCs/>
      <w:kern w:val="36"/>
      <w:sz w:val="48"/>
      <w:szCs w:val="48"/>
    </w:rPr>
  </w:style>
  <w:style w:type="character" w:customStyle="1" w:styleId="20">
    <w:name w:val="Заголовок 2 Знак"/>
    <w:link w:val="2"/>
    <w:uiPriority w:val="99"/>
    <w:locked/>
    <w:rsid w:val="000863A1"/>
    <w:rPr>
      <w:b/>
      <w:bCs/>
      <w:sz w:val="36"/>
      <w:szCs w:val="36"/>
    </w:rPr>
  </w:style>
  <w:style w:type="character" w:customStyle="1" w:styleId="30">
    <w:name w:val="Заголовок 3 Знак"/>
    <w:link w:val="3"/>
    <w:uiPriority w:val="99"/>
    <w:locked/>
    <w:rsid w:val="00C27FC5"/>
    <w:rPr>
      <w:rFonts w:ascii="Arial" w:hAnsi="Arial" w:cs="Arial"/>
      <w:b/>
      <w:bCs/>
      <w:sz w:val="26"/>
      <w:szCs w:val="26"/>
    </w:rPr>
  </w:style>
  <w:style w:type="paragraph" w:styleId="a3">
    <w:name w:val="Title"/>
    <w:basedOn w:val="a"/>
    <w:next w:val="a"/>
    <w:link w:val="a4"/>
    <w:uiPriority w:val="99"/>
    <w:qFormat/>
    <w:rsid w:val="000863A1"/>
    <w:pPr>
      <w:spacing w:before="240" w:after="60"/>
      <w:jc w:val="center"/>
      <w:outlineLvl w:val="0"/>
    </w:pPr>
    <w:rPr>
      <w:rFonts w:ascii="Cambria" w:hAnsi="Cambria"/>
      <w:b/>
      <w:bCs/>
      <w:kern w:val="28"/>
      <w:sz w:val="32"/>
      <w:szCs w:val="32"/>
      <w:lang w:eastAsia="en-US"/>
    </w:rPr>
  </w:style>
  <w:style w:type="character" w:customStyle="1" w:styleId="a4">
    <w:name w:val="Название Знак"/>
    <w:link w:val="a3"/>
    <w:uiPriority w:val="99"/>
    <w:locked/>
    <w:rsid w:val="000863A1"/>
    <w:rPr>
      <w:rFonts w:ascii="Cambria" w:hAnsi="Cambria" w:cs="Times New Roman"/>
      <w:b/>
      <w:bCs/>
      <w:kern w:val="28"/>
      <w:sz w:val="32"/>
      <w:szCs w:val="32"/>
    </w:rPr>
  </w:style>
  <w:style w:type="paragraph" w:styleId="a5">
    <w:name w:val="footer"/>
    <w:basedOn w:val="a"/>
    <w:link w:val="a6"/>
    <w:uiPriority w:val="99"/>
    <w:rsid w:val="00C27FC5"/>
    <w:pPr>
      <w:tabs>
        <w:tab w:val="center" w:pos="4677"/>
        <w:tab w:val="right" w:pos="9355"/>
      </w:tabs>
    </w:pPr>
    <w:rPr>
      <w:rFonts w:eastAsia="MS Mincho"/>
      <w:lang w:eastAsia="ja-JP"/>
    </w:rPr>
  </w:style>
  <w:style w:type="character" w:customStyle="1" w:styleId="a6">
    <w:name w:val="Нижний колонтитул Знак"/>
    <w:link w:val="a5"/>
    <w:uiPriority w:val="99"/>
    <w:locked/>
    <w:rsid w:val="00C27FC5"/>
    <w:rPr>
      <w:rFonts w:eastAsia="MS Mincho" w:cs="Times New Roman"/>
      <w:sz w:val="24"/>
      <w:szCs w:val="24"/>
      <w:lang w:eastAsia="ja-JP"/>
    </w:rPr>
  </w:style>
  <w:style w:type="character" w:styleId="a7">
    <w:name w:val="page number"/>
    <w:uiPriority w:val="99"/>
    <w:rsid w:val="00C27FC5"/>
    <w:rPr>
      <w:rFonts w:cs="Times New Roman"/>
    </w:rPr>
  </w:style>
  <w:style w:type="paragraph" w:styleId="HTML">
    <w:name w:val="HTML Preformatted"/>
    <w:basedOn w:val="a"/>
    <w:link w:val="HTML0"/>
    <w:uiPriority w:val="99"/>
    <w:rsid w:val="00C27F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cs="Courier New"/>
      <w:sz w:val="20"/>
      <w:szCs w:val="20"/>
      <w:lang w:eastAsia="ja-JP"/>
    </w:rPr>
  </w:style>
  <w:style w:type="character" w:customStyle="1" w:styleId="HTML0">
    <w:name w:val="Стандартный HTML Знак"/>
    <w:link w:val="HTML"/>
    <w:uiPriority w:val="99"/>
    <w:locked/>
    <w:rsid w:val="00C27FC5"/>
    <w:rPr>
      <w:rFonts w:ascii="Courier New" w:eastAsia="MS Mincho" w:hAnsi="Courier New" w:cs="Courier New"/>
      <w:lang w:eastAsia="ja-JP"/>
    </w:rPr>
  </w:style>
  <w:style w:type="paragraph" w:styleId="a8">
    <w:name w:val="endnote text"/>
    <w:basedOn w:val="a"/>
    <w:link w:val="a9"/>
    <w:uiPriority w:val="99"/>
    <w:rsid w:val="00C27FC5"/>
    <w:rPr>
      <w:sz w:val="20"/>
      <w:szCs w:val="20"/>
    </w:rPr>
  </w:style>
  <w:style w:type="character" w:customStyle="1" w:styleId="a9">
    <w:name w:val="Текст концевой сноски Знак"/>
    <w:link w:val="a8"/>
    <w:uiPriority w:val="99"/>
    <w:locked/>
    <w:rsid w:val="00C27FC5"/>
    <w:rPr>
      <w:rFonts w:cs="Times New Roman"/>
      <w:lang w:eastAsia="ru-RU"/>
    </w:rPr>
  </w:style>
  <w:style w:type="character" w:styleId="aa">
    <w:name w:val="endnote reference"/>
    <w:uiPriority w:val="99"/>
    <w:rsid w:val="00C27FC5"/>
    <w:rPr>
      <w:rFonts w:cs="Times New Roman"/>
      <w:vertAlign w:val="superscript"/>
    </w:rPr>
  </w:style>
  <w:style w:type="paragraph" w:styleId="ab">
    <w:name w:val="Body Text"/>
    <w:basedOn w:val="a"/>
    <w:link w:val="ac"/>
    <w:uiPriority w:val="99"/>
    <w:rsid w:val="00C27FC5"/>
    <w:pPr>
      <w:jc w:val="both"/>
    </w:pPr>
  </w:style>
  <w:style w:type="character" w:customStyle="1" w:styleId="ac">
    <w:name w:val="Основной текст Знак"/>
    <w:link w:val="ab"/>
    <w:uiPriority w:val="99"/>
    <w:locked/>
    <w:rsid w:val="00C27FC5"/>
    <w:rPr>
      <w:rFonts w:cs="Times New Roman"/>
      <w:sz w:val="24"/>
      <w:szCs w:val="24"/>
      <w:lang w:eastAsia="ru-RU"/>
    </w:rPr>
  </w:style>
  <w:style w:type="character" w:styleId="HTML1">
    <w:name w:val="HTML Typewriter"/>
    <w:rsid w:val="00C27FC5"/>
    <w:rPr>
      <w:rFonts w:ascii="Courier New" w:eastAsia="MS Mincho" w:hAnsi="Courier New" w:cs="Times New Roman"/>
      <w:sz w:val="20"/>
    </w:rPr>
  </w:style>
  <w:style w:type="table" w:styleId="ad">
    <w:name w:val="Table Grid"/>
    <w:basedOn w:val="a1"/>
    <w:rsid w:val="00C27F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caption"/>
    <w:basedOn w:val="a"/>
    <w:next w:val="a"/>
    <w:uiPriority w:val="35"/>
    <w:qFormat/>
    <w:rsid w:val="00C27FC5"/>
    <w:rPr>
      <w:b/>
      <w:bCs/>
      <w:sz w:val="20"/>
      <w:szCs w:val="20"/>
    </w:rPr>
  </w:style>
  <w:style w:type="paragraph" w:styleId="af">
    <w:name w:val="List Number"/>
    <w:basedOn w:val="a"/>
    <w:uiPriority w:val="99"/>
    <w:rsid w:val="00C27FC5"/>
    <w:pPr>
      <w:tabs>
        <w:tab w:val="num" w:pos="432"/>
      </w:tabs>
      <w:ind w:left="432" w:hanging="432"/>
    </w:pPr>
    <w:rPr>
      <w:rFonts w:eastAsia="MS Mincho"/>
      <w:lang w:eastAsia="ja-JP"/>
    </w:rPr>
  </w:style>
  <w:style w:type="table" w:styleId="11">
    <w:name w:val="Table Simple 1"/>
    <w:basedOn w:val="a1"/>
    <w:uiPriority w:val="99"/>
    <w:rsid w:val="00C27FC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styleId="af0">
    <w:name w:val="Hyperlink"/>
    <w:uiPriority w:val="99"/>
    <w:rsid w:val="00C27FC5"/>
    <w:rPr>
      <w:rFonts w:cs="Times New Roman"/>
      <w:color w:val="0000FF"/>
      <w:u w:val="single"/>
    </w:rPr>
  </w:style>
  <w:style w:type="character" w:customStyle="1" w:styleId="WW-EndnoteCharacters11111">
    <w:name w:val="WW-Endnote Characters11111"/>
    <w:uiPriority w:val="99"/>
    <w:rsid w:val="00C27FC5"/>
    <w:rPr>
      <w:vertAlign w:val="superscript"/>
    </w:rPr>
  </w:style>
  <w:style w:type="paragraph" w:customStyle="1" w:styleId="Default">
    <w:name w:val="Default"/>
    <w:rsid w:val="00C27FC5"/>
    <w:pPr>
      <w:autoSpaceDE w:val="0"/>
      <w:autoSpaceDN w:val="0"/>
      <w:adjustRightInd w:val="0"/>
    </w:pPr>
    <w:rPr>
      <w:rFonts w:eastAsia="MS Mincho"/>
      <w:color w:val="000000"/>
      <w:sz w:val="24"/>
      <w:szCs w:val="24"/>
      <w:lang w:eastAsia="ja-JP"/>
    </w:rPr>
  </w:style>
  <w:style w:type="paragraph" w:styleId="af1">
    <w:name w:val="Normal (Web)"/>
    <w:basedOn w:val="a"/>
    <w:uiPriority w:val="99"/>
    <w:rsid w:val="00C27FC5"/>
    <w:pPr>
      <w:spacing w:before="100" w:beforeAutospacing="1" w:after="100" w:afterAutospacing="1"/>
    </w:pPr>
    <w:rPr>
      <w:rFonts w:eastAsia="MS Mincho"/>
      <w:lang w:eastAsia="ja-JP"/>
    </w:rPr>
  </w:style>
  <w:style w:type="paragraph" w:styleId="af2">
    <w:name w:val="Balloon Text"/>
    <w:basedOn w:val="a"/>
    <w:link w:val="af3"/>
    <w:uiPriority w:val="99"/>
    <w:semiHidden/>
    <w:rsid w:val="00C27FC5"/>
    <w:rPr>
      <w:rFonts w:ascii="Tahoma" w:eastAsia="MS Mincho" w:hAnsi="Tahoma" w:cs="Tahoma"/>
      <w:sz w:val="16"/>
      <w:szCs w:val="16"/>
      <w:lang w:eastAsia="ja-JP"/>
    </w:rPr>
  </w:style>
  <w:style w:type="character" w:customStyle="1" w:styleId="af3">
    <w:name w:val="Текст выноски Знак"/>
    <w:link w:val="af2"/>
    <w:uiPriority w:val="99"/>
    <w:semiHidden/>
    <w:locked/>
    <w:rsid w:val="00C27FC5"/>
    <w:rPr>
      <w:rFonts w:ascii="Tahoma" w:eastAsia="MS Mincho" w:hAnsi="Tahoma" w:cs="Tahoma"/>
      <w:sz w:val="16"/>
      <w:szCs w:val="16"/>
      <w:lang w:eastAsia="ja-JP"/>
    </w:rPr>
  </w:style>
  <w:style w:type="paragraph" w:customStyle="1" w:styleId="WW-HTML">
    <w:name w:val="WW-Стандартный HTML"/>
    <w:basedOn w:val="a"/>
    <w:uiPriority w:val="99"/>
    <w:rsid w:val="00C27FC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sz w:val="20"/>
      <w:szCs w:val="20"/>
      <w:lang w:val="en-US"/>
    </w:rPr>
  </w:style>
  <w:style w:type="character" w:customStyle="1" w:styleId="hps">
    <w:name w:val="hps"/>
    <w:uiPriority w:val="99"/>
    <w:rsid w:val="00C27FC5"/>
  </w:style>
  <w:style w:type="paragraph" w:styleId="af4">
    <w:name w:val="footnote text"/>
    <w:basedOn w:val="a"/>
    <w:link w:val="af5"/>
    <w:uiPriority w:val="99"/>
    <w:semiHidden/>
    <w:unhideWhenUsed/>
    <w:rsid w:val="00170F33"/>
    <w:rPr>
      <w:sz w:val="20"/>
      <w:szCs w:val="20"/>
    </w:rPr>
  </w:style>
  <w:style w:type="character" w:customStyle="1" w:styleId="af5">
    <w:name w:val="Текст сноски Знак"/>
    <w:basedOn w:val="a0"/>
    <w:link w:val="af4"/>
    <w:uiPriority w:val="99"/>
    <w:semiHidden/>
    <w:rsid w:val="00170F33"/>
  </w:style>
  <w:style w:type="character" w:styleId="af6">
    <w:name w:val="footnote reference"/>
    <w:basedOn w:val="a0"/>
    <w:semiHidden/>
    <w:unhideWhenUsed/>
    <w:rsid w:val="00170F33"/>
    <w:rPr>
      <w:vertAlign w:val="superscript"/>
    </w:rPr>
  </w:style>
  <w:style w:type="paragraph" w:styleId="af7">
    <w:name w:val="List Paragraph"/>
    <w:basedOn w:val="a"/>
    <w:uiPriority w:val="34"/>
    <w:qFormat/>
    <w:rsid w:val="00170F33"/>
    <w:pPr>
      <w:ind w:left="720"/>
      <w:contextualSpacing/>
    </w:pPr>
  </w:style>
  <w:style w:type="paragraph" w:styleId="af8">
    <w:name w:val="TOC Heading"/>
    <w:basedOn w:val="1"/>
    <w:next w:val="a"/>
    <w:uiPriority w:val="39"/>
    <w:unhideWhenUsed/>
    <w:qFormat/>
    <w:rsid w:val="00F33F8D"/>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0"/>
    <w:link w:val="4"/>
    <w:rsid w:val="00F33F8D"/>
    <w:rPr>
      <w:rFonts w:asciiTheme="majorHAnsi" w:eastAsiaTheme="majorEastAsia" w:hAnsiTheme="majorHAnsi" w:cstheme="majorBidi"/>
      <w:b/>
      <w:bCs/>
      <w:i/>
      <w:iCs/>
      <w:color w:val="4F81BD" w:themeColor="accent1"/>
      <w:sz w:val="24"/>
      <w:szCs w:val="24"/>
    </w:rPr>
  </w:style>
  <w:style w:type="character" w:customStyle="1" w:styleId="50">
    <w:name w:val="Заголовок 5 Знак"/>
    <w:basedOn w:val="a0"/>
    <w:link w:val="5"/>
    <w:semiHidden/>
    <w:rsid w:val="00F33F8D"/>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F33F8D"/>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F33F8D"/>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F33F8D"/>
    <w:rPr>
      <w:rFonts w:asciiTheme="majorHAnsi" w:eastAsiaTheme="majorEastAsia" w:hAnsiTheme="majorHAnsi" w:cstheme="majorBidi"/>
      <w:color w:val="404040" w:themeColor="text1" w:themeTint="BF"/>
    </w:rPr>
  </w:style>
  <w:style w:type="character" w:customStyle="1" w:styleId="90">
    <w:name w:val="Заголовок 9 Знак"/>
    <w:basedOn w:val="a0"/>
    <w:link w:val="9"/>
    <w:semiHidden/>
    <w:rsid w:val="00F33F8D"/>
    <w:rPr>
      <w:rFonts w:asciiTheme="majorHAnsi" w:eastAsiaTheme="majorEastAsia" w:hAnsiTheme="majorHAnsi" w:cstheme="majorBidi"/>
      <w:i/>
      <w:iCs/>
      <w:color w:val="404040" w:themeColor="text1" w:themeTint="BF"/>
    </w:rPr>
  </w:style>
  <w:style w:type="paragraph" w:styleId="12">
    <w:name w:val="toc 1"/>
    <w:basedOn w:val="a"/>
    <w:next w:val="a"/>
    <w:autoRedefine/>
    <w:uiPriority w:val="39"/>
    <w:locked/>
    <w:rsid w:val="00F33F8D"/>
    <w:pPr>
      <w:spacing w:after="100"/>
    </w:pPr>
  </w:style>
  <w:style w:type="paragraph" w:styleId="21">
    <w:name w:val="toc 2"/>
    <w:basedOn w:val="a"/>
    <w:next w:val="a"/>
    <w:autoRedefine/>
    <w:uiPriority w:val="39"/>
    <w:locked/>
    <w:rsid w:val="00F33F8D"/>
    <w:pPr>
      <w:spacing w:after="100"/>
      <w:ind w:left="240"/>
    </w:pPr>
  </w:style>
  <w:style w:type="numbering" w:customStyle="1" w:styleId="13">
    <w:name w:val="Нет списка1"/>
    <w:next w:val="a2"/>
    <w:uiPriority w:val="99"/>
    <w:semiHidden/>
    <w:unhideWhenUsed/>
    <w:rsid w:val="00EF0256"/>
  </w:style>
  <w:style w:type="character" w:customStyle="1" w:styleId="14">
    <w:name w:val="Просмотренная гиперссылка1"/>
    <w:basedOn w:val="a0"/>
    <w:uiPriority w:val="99"/>
    <w:semiHidden/>
    <w:unhideWhenUsed/>
    <w:rsid w:val="00EF0256"/>
    <w:rPr>
      <w:color w:val="800080"/>
      <w:u w:val="single"/>
    </w:rPr>
  </w:style>
  <w:style w:type="character" w:customStyle="1" w:styleId="shorttext">
    <w:name w:val="short_text"/>
    <w:basedOn w:val="a0"/>
    <w:rsid w:val="00EF0256"/>
  </w:style>
  <w:style w:type="table" w:customStyle="1" w:styleId="15">
    <w:name w:val="Сетка таблицы1"/>
    <w:basedOn w:val="a1"/>
    <w:next w:val="ad"/>
    <w:uiPriority w:val="59"/>
    <w:rsid w:val="00EF025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EF0256"/>
    <w:rPr>
      <w:color w:val="800080" w:themeColor="followedHyperlink"/>
      <w:u w:val="single"/>
    </w:rPr>
  </w:style>
  <w:style w:type="paragraph" w:styleId="31">
    <w:name w:val="toc 3"/>
    <w:basedOn w:val="a"/>
    <w:next w:val="a"/>
    <w:autoRedefine/>
    <w:uiPriority w:val="39"/>
    <w:locked/>
    <w:rsid w:val="00F475ED"/>
    <w:pPr>
      <w:spacing w:after="100"/>
      <w:ind w:left="480"/>
    </w:pPr>
  </w:style>
  <w:style w:type="paragraph" w:customStyle="1" w:styleId="16">
    <w:name w:val="Название объекта1"/>
    <w:basedOn w:val="a"/>
    <w:next w:val="a"/>
    <w:rsid w:val="00F475ED"/>
    <w:pPr>
      <w:suppressAutoHyphens/>
    </w:pPr>
    <w:rPr>
      <w:rFonts w:ascii="Liberation Serif" w:hAnsi="Liberation Serif" w:cs="FreeSans"/>
      <w:b/>
      <w:bCs/>
      <w:kern w:val="2"/>
      <w:sz w:val="20"/>
      <w:szCs w:val="20"/>
      <w:lang w:eastAsia="zh-CN" w:bidi="hi-IN"/>
    </w:rPr>
  </w:style>
  <w:style w:type="table" w:styleId="3-1">
    <w:name w:val="Medium Grid 3 Accent 1"/>
    <w:basedOn w:val="a1"/>
    <w:uiPriority w:val="69"/>
    <w:rsid w:val="0068728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numbering" w:customStyle="1" w:styleId="22">
    <w:name w:val="Нет списка2"/>
    <w:next w:val="a2"/>
    <w:uiPriority w:val="99"/>
    <w:semiHidden/>
    <w:unhideWhenUsed/>
    <w:rsid w:val="003D2DA0"/>
  </w:style>
  <w:style w:type="paragraph" w:styleId="afa">
    <w:name w:val="header"/>
    <w:basedOn w:val="a"/>
    <w:link w:val="afb"/>
    <w:uiPriority w:val="99"/>
    <w:unhideWhenUsed/>
    <w:rsid w:val="003D2DA0"/>
    <w:pPr>
      <w:tabs>
        <w:tab w:val="center" w:pos="4677"/>
        <w:tab w:val="right" w:pos="9355"/>
      </w:tabs>
    </w:pPr>
    <w:rPr>
      <w:rFonts w:ascii="Calibri" w:eastAsia="Calibri" w:hAnsi="Calibri"/>
      <w:sz w:val="22"/>
      <w:szCs w:val="22"/>
      <w:lang w:eastAsia="en-US"/>
    </w:rPr>
  </w:style>
  <w:style w:type="character" w:customStyle="1" w:styleId="afb">
    <w:name w:val="Верхний колонтитул Знак"/>
    <w:basedOn w:val="a0"/>
    <w:link w:val="afa"/>
    <w:uiPriority w:val="99"/>
    <w:rsid w:val="003D2DA0"/>
    <w:rPr>
      <w:rFonts w:ascii="Calibri" w:eastAsia="Calibri" w:hAnsi="Calibri"/>
      <w:sz w:val="22"/>
      <w:szCs w:val="22"/>
      <w:lang w:eastAsia="en-US"/>
    </w:rPr>
  </w:style>
  <w:style w:type="character" w:styleId="afc">
    <w:name w:val="Placeholder Text"/>
    <w:basedOn w:val="a0"/>
    <w:uiPriority w:val="99"/>
    <w:semiHidden/>
    <w:rsid w:val="003D2DA0"/>
    <w:rPr>
      <w:color w:val="808080"/>
    </w:rPr>
  </w:style>
  <w:style w:type="table" w:customStyle="1" w:styleId="23">
    <w:name w:val="Сетка таблицы2"/>
    <w:basedOn w:val="a1"/>
    <w:next w:val="ad"/>
    <w:uiPriority w:val="59"/>
    <w:rsid w:val="003D2DA0"/>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a2"/>
    <w:uiPriority w:val="99"/>
    <w:semiHidden/>
    <w:unhideWhenUsed/>
    <w:rsid w:val="00457E10"/>
  </w:style>
  <w:style w:type="paragraph" w:styleId="afd">
    <w:name w:val="Plain Text"/>
    <w:basedOn w:val="a"/>
    <w:link w:val="afe"/>
    <w:uiPriority w:val="99"/>
    <w:semiHidden/>
    <w:unhideWhenUsed/>
    <w:rsid w:val="00457E10"/>
    <w:rPr>
      <w:rFonts w:ascii="Consolas" w:eastAsia="Calibri" w:hAnsi="Consolas" w:cs="Consolas"/>
      <w:sz w:val="21"/>
      <w:szCs w:val="21"/>
      <w:lang w:eastAsia="en-US"/>
    </w:rPr>
  </w:style>
  <w:style w:type="character" w:customStyle="1" w:styleId="afe">
    <w:name w:val="Текст Знак"/>
    <w:basedOn w:val="a0"/>
    <w:link w:val="afd"/>
    <w:uiPriority w:val="99"/>
    <w:semiHidden/>
    <w:rsid w:val="00457E10"/>
    <w:rPr>
      <w:rFonts w:ascii="Consolas" w:eastAsia="Calibri" w:hAnsi="Consolas" w:cs="Consolas"/>
      <w:sz w:val="21"/>
      <w:szCs w:val="21"/>
      <w:lang w:eastAsia="en-US"/>
    </w:rPr>
  </w:style>
  <w:style w:type="character" w:customStyle="1" w:styleId="nlmstring-name">
    <w:name w:val="nlm_string-name"/>
    <w:basedOn w:val="a0"/>
    <w:rsid w:val="00457E10"/>
  </w:style>
  <w:style w:type="table" w:customStyle="1" w:styleId="33">
    <w:name w:val="Сетка таблицы3"/>
    <w:basedOn w:val="a1"/>
    <w:next w:val="ad"/>
    <w:uiPriority w:val="59"/>
    <w:rsid w:val="0080141C"/>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
    <w:name w:val="Нет списка4"/>
    <w:next w:val="a2"/>
    <w:uiPriority w:val="99"/>
    <w:semiHidden/>
    <w:unhideWhenUsed/>
    <w:rsid w:val="00CD6AFB"/>
  </w:style>
  <w:style w:type="paragraph" w:styleId="aff">
    <w:name w:val="table of figures"/>
    <w:basedOn w:val="a"/>
    <w:next w:val="a"/>
    <w:uiPriority w:val="99"/>
    <w:semiHidden/>
    <w:unhideWhenUsed/>
    <w:rsid w:val="00CD6AFB"/>
    <w:pPr>
      <w:spacing w:line="276" w:lineRule="auto"/>
    </w:pPr>
    <w:rPr>
      <w:rFonts w:ascii="Calibri" w:eastAsia="Calibri" w:hAnsi="Calibri"/>
      <w:sz w:val="22"/>
      <w:szCs w:val="22"/>
      <w:lang w:eastAsia="en-US"/>
    </w:rPr>
  </w:style>
  <w:style w:type="paragraph" w:customStyle="1" w:styleId="CM17">
    <w:name w:val="CM17"/>
    <w:basedOn w:val="a"/>
    <w:next w:val="a"/>
    <w:uiPriority w:val="99"/>
    <w:rsid w:val="00CD6AFB"/>
    <w:pPr>
      <w:widowControl w:val="0"/>
      <w:autoSpaceDE w:val="0"/>
      <w:autoSpaceDN w:val="0"/>
      <w:adjustRightInd w:val="0"/>
    </w:pPr>
    <w:rPr>
      <w:rFonts w:ascii="CMB X 12" w:hAnsi="CMB X 12"/>
    </w:rPr>
  </w:style>
  <w:style w:type="table" w:customStyle="1" w:styleId="42">
    <w:name w:val="Сетка таблицы4"/>
    <w:basedOn w:val="a1"/>
    <w:next w:val="ad"/>
    <w:uiPriority w:val="59"/>
    <w:rsid w:val="00CD6AFB"/>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d"/>
    <w:uiPriority w:val="59"/>
    <w:rsid w:val="0076680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3">
    <w:name w:val="toc 4"/>
    <w:basedOn w:val="a"/>
    <w:next w:val="a"/>
    <w:autoRedefine/>
    <w:uiPriority w:val="39"/>
    <w:unhideWhenUsed/>
    <w:locked/>
    <w:rsid w:val="00975E8F"/>
    <w:pPr>
      <w:spacing w:after="100" w:line="276" w:lineRule="auto"/>
      <w:ind w:left="660"/>
    </w:pPr>
    <w:rPr>
      <w:rFonts w:asciiTheme="minorHAnsi" w:eastAsiaTheme="minorEastAsia" w:hAnsiTheme="minorHAnsi" w:cstheme="minorBidi"/>
      <w:sz w:val="22"/>
      <w:szCs w:val="22"/>
    </w:rPr>
  </w:style>
  <w:style w:type="paragraph" w:styleId="52">
    <w:name w:val="toc 5"/>
    <w:basedOn w:val="a"/>
    <w:next w:val="a"/>
    <w:autoRedefine/>
    <w:uiPriority w:val="39"/>
    <w:unhideWhenUsed/>
    <w:locked/>
    <w:rsid w:val="00975E8F"/>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locked/>
    <w:rsid w:val="00975E8F"/>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locked/>
    <w:rsid w:val="00975E8F"/>
    <w:pPr>
      <w:spacing w:after="100" w:line="276" w:lineRule="auto"/>
      <w:ind w:left="1320"/>
    </w:pPr>
    <w:rPr>
      <w:rFonts w:asciiTheme="minorHAnsi" w:eastAsiaTheme="minorEastAsia" w:hAnsiTheme="minorHAnsi" w:cstheme="minorBidi"/>
      <w:sz w:val="22"/>
      <w:szCs w:val="22"/>
    </w:rPr>
  </w:style>
  <w:style w:type="paragraph" w:styleId="81">
    <w:name w:val="toc 8"/>
    <w:basedOn w:val="a"/>
    <w:next w:val="a"/>
    <w:autoRedefine/>
    <w:uiPriority w:val="39"/>
    <w:unhideWhenUsed/>
    <w:locked/>
    <w:rsid w:val="00975E8F"/>
    <w:pPr>
      <w:spacing w:after="100" w:line="276" w:lineRule="auto"/>
      <w:ind w:left="1540"/>
    </w:pPr>
    <w:rPr>
      <w:rFonts w:asciiTheme="minorHAnsi" w:eastAsiaTheme="minorEastAsia" w:hAnsiTheme="minorHAnsi" w:cstheme="minorBidi"/>
      <w:sz w:val="22"/>
      <w:szCs w:val="22"/>
    </w:rPr>
  </w:style>
  <w:style w:type="paragraph" w:styleId="91">
    <w:name w:val="toc 9"/>
    <w:basedOn w:val="a"/>
    <w:next w:val="a"/>
    <w:autoRedefine/>
    <w:uiPriority w:val="39"/>
    <w:unhideWhenUsed/>
    <w:locked/>
    <w:rsid w:val="00975E8F"/>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9329">
      <w:bodyDiv w:val="1"/>
      <w:marLeft w:val="0"/>
      <w:marRight w:val="0"/>
      <w:marTop w:val="0"/>
      <w:marBottom w:val="0"/>
      <w:divBdr>
        <w:top w:val="none" w:sz="0" w:space="0" w:color="auto"/>
        <w:left w:val="none" w:sz="0" w:space="0" w:color="auto"/>
        <w:bottom w:val="none" w:sz="0" w:space="0" w:color="auto"/>
        <w:right w:val="none" w:sz="0" w:space="0" w:color="auto"/>
      </w:divBdr>
    </w:div>
    <w:div w:id="30959465">
      <w:bodyDiv w:val="1"/>
      <w:marLeft w:val="0"/>
      <w:marRight w:val="0"/>
      <w:marTop w:val="0"/>
      <w:marBottom w:val="0"/>
      <w:divBdr>
        <w:top w:val="none" w:sz="0" w:space="0" w:color="auto"/>
        <w:left w:val="none" w:sz="0" w:space="0" w:color="auto"/>
        <w:bottom w:val="none" w:sz="0" w:space="0" w:color="auto"/>
        <w:right w:val="none" w:sz="0" w:space="0" w:color="auto"/>
      </w:divBdr>
    </w:div>
    <w:div w:id="59444119">
      <w:bodyDiv w:val="1"/>
      <w:marLeft w:val="0"/>
      <w:marRight w:val="0"/>
      <w:marTop w:val="0"/>
      <w:marBottom w:val="0"/>
      <w:divBdr>
        <w:top w:val="none" w:sz="0" w:space="0" w:color="auto"/>
        <w:left w:val="none" w:sz="0" w:space="0" w:color="auto"/>
        <w:bottom w:val="none" w:sz="0" w:space="0" w:color="auto"/>
        <w:right w:val="none" w:sz="0" w:space="0" w:color="auto"/>
      </w:divBdr>
    </w:div>
    <w:div w:id="91509354">
      <w:bodyDiv w:val="1"/>
      <w:marLeft w:val="0"/>
      <w:marRight w:val="0"/>
      <w:marTop w:val="0"/>
      <w:marBottom w:val="0"/>
      <w:divBdr>
        <w:top w:val="none" w:sz="0" w:space="0" w:color="auto"/>
        <w:left w:val="none" w:sz="0" w:space="0" w:color="auto"/>
        <w:bottom w:val="none" w:sz="0" w:space="0" w:color="auto"/>
        <w:right w:val="none" w:sz="0" w:space="0" w:color="auto"/>
      </w:divBdr>
    </w:div>
    <w:div w:id="121965714">
      <w:bodyDiv w:val="1"/>
      <w:marLeft w:val="0"/>
      <w:marRight w:val="0"/>
      <w:marTop w:val="0"/>
      <w:marBottom w:val="0"/>
      <w:divBdr>
        <w:top w:val="none" w:sz="0" w:space="0" w:color="auto"/>
        <w:left w:val="none" w:sz="0" w:space="0" w:color="auto"/>
        <w:bottom w:val="none" w:sz="0" w:space="0" w:color="auto"/>
        <w:right w:val="none" w:sz="0" w:space="0" w:color="auto"/>
      </w:divBdr>
    </w:div>
    <w:div w:id="123473076">
      <w:bodyDiv w:val="1"/>
      <w:marLeft w:val="0"/>
      <w:marRight w:val="0"/>
      <w:marTop w:val="0"/>
      <w:marBottom w:val="0"/>
      <w:divBdr>
        <w:top w:val="none" w:sz="0" w:space="0" w:color="auto"/>
        <w:left w:val="none" w:sz="0" w:space="0" w:color="auto"/>
        <w:bottom w:val="none" w:sz="0" w:space="0" w:color="auto"/>
        <w:right w:val="none" w:sz="0" w:space="0" w:color="auto"/>
      </w:divBdr>
    </w:div>
    <w:div w:id="152719405">
      <w:bodyDiv w:val="1"/>
      <w:marLeft w:val="0"/>
      <w:marRight w:val="0"/>
      <w:marTop w:val="0"/>
      <w:marBottom w:val="0"/>
      <w:divBdr>
        <w:top w:val="none" w:sz="0" w:space="0" w:color="auto"/>
        <w:left w:val="none" w:sz="0" w:space="0" w:color="auto"/>
        <w:bottom w:val="none" w:sz="0" w:space="0" w:color="auto"/>
        <w:right w:val="none" w:sz="0" w:space="0" w:color="auto"/>
      </w:divBdr>
    </w:div>
    <w:div w:id="154538834">
      <w:bodyDiv w:val="1"/>
      <w:marLeft w:val="0"/>
      <w:marRight w:val="0"/>
      <w:marTop w:val="0"/>
      <w:marBottom w:val="0"/>
      <w:divBdr>
        <w:top w:val="none" w:sz="0" w:space="0" w:color="auto"/>
        <w:left w:val="none" w:sz="0" w:space="0" w:color="auto"/>
        <w:bottom w:val="none" w:sz="0" w:space="0" w:color="auto"/>
        <w:right w:val="none" w:sz="0" w:space="0" w:color="auto"/>
      </w:divBdr>
    </w:div>
    <w:div w:id="196358368">
      <w:bodyDiv w:val="1"/>
      <w:marLeft w:val="0"/>
      <w:marRight w:val="0"/>
      <w:marTop w:val="0"/>
      <w:marBottom w:val="0"/>
      <w:divBdr>
        <w:top w:val="none" w:sz="0" w:space="0" w:color="auto"/>
        <w:left w:val="none" w:sz="0" w:space="0" w:color="auto"/>
        <w:bottom w:val="none" w:sz="0" w:space="0" w:color="auto"/>
        <w:right w:val="none" w:sz="0" w:space="0" w:color="auto"/>
      </w:divBdr>
    </w:div>
    <w:div w:id="206263731">
      <w:bodyDiv w:val="1"/>
      <w:marLeft w:val="0"/>
      <w:marRight w:val="0"/>
      <w:marTop w:val="0"/>
      <w:marBottom w:val="0"/>
      <w:divBdr>
        <w:top w:val="none" w:sz="0" w:space="0" w:color="auto"/>
        <w:left w:val="none" w:sz="0" w:space="0" w:color="auto"/>
        <w:bottom w:val="none" w:sz="0" w:space="0" w:color="auto"/>
        <w:right w:val="none" w:sz="0" w:space="0" w:color="auto"/>
      </w:divBdr>
    </w:div>
    <w:div w:id="214975274">
      <w:bodyDiv w:val="1"/>
      <w:marLeft w:val="0"/>
      <w:marRight w:val="0"/>
      <w:marTop w:val="0"/>
      <w:marBottom w:val="0"/>
      <w:divBdr>
        <w:top w:val="none" w:sz="0" w:space="0" w:color="auto"/>
        <w:left w:val="none" w:sz="0" w:space="0" w:color="auto"/>
        <w:bottom w:val="none" w:sz="0" w:space="0" w:color="auto"/>
        <w:right w:val="none" w:sz="0" w:space="0" w:color="auto"/>
      </w:divBdr>
    </w:div>
    <w:div w:id="227809717">
      <w:bodyDiv w:val="1"/>
      <w:marLeft w:val="0"/>
      <w:marRight w:val="0"/>
      <w:marTop w:val="0"/>
      <w:marBottom w:val="0"/>
      <w:divBdr>
        <w:top w:val="none" w:sz="0" w:space="0" w:color="auto"/>
        <w:left w:val="none" w:sz="0" w:space="0" w:color="auto"/>
        <w:bottom w:val="none" w:sz="0" w:space="0" w:color="auto"/>
        <w:right w:val="none" w:sz="0" w:space="0" w:color="auto"/>
      </w:divBdr>
    </w:div>
    <w:div w:id="242688409">
      <w:bodyDiv w:val="1"/>
      <w:marLeft w:val="0"/>
      <w:marRight w:val="0"/>
      <w:marTop w:val="0"/>
      <w:marBottom w:val="0"/>
      <w:divBdr>
        <w:top w:val="none" w:sz="0" w:space="0" w:color="auto"/>
        <w:left w:val="none" w:sz="0" w:space="0" w:color="auto"/>
        <w:bottom w:val="none" w:sz="0" w:space="0" w:color="auto"/>
        <w:right w:val="none" w:sz="0" w:space="0" w:color="auto"/>
      </w:divBdr>
    </w:div>
    <w:div w:id="250314593">
      <w:bodyDiv w:val="1"/>
      <w:marLeft w:val="0"/>
      <w:marRight w:val="0"/>
      <w:marTop w:val="0"/>
      <w:marBottom w:val="0"/>
      <w:divBdr>
        <w:top w:val="none" w:sz="0" w:space="0" w:color="auto"/>
        <w:left w:val="none" w:sz="0" w:space="0" w:color="auto"/>
        <w:bottom w:val="none" w:sz="0" w:space="0" w:color="auto"/>
        <w:right w:val="none" w:sz="0" w:space="0" w:color="auto"/>
      </w:divBdr>
    </w:div>
    <w:div w:id="289946943">
      <w:bodyDiv w:val="1"/>
      <w:marLeft w:val="0"/>
      <w:marRight w:val="0"/>
      <w:marTop w:val="0"/>
      <w:marBottom w:val="0"/>
      <w:divBdr>
        <w:top w:val="none" w:sz="0" w:space="0" w:color="auto"/>
        <w:left w:val="none" w:sz="0" w:space="0" w:color="auto"/>
        <w:bottom w:val="none" w:sz="0" w:space="0" w:color="auto"/>
        <w:right w:val="none" w:sz="0" w:space="0" w:color="auto"/>
      </w:divBdr>
    </w:div>
    <w:div w:id="300310639">
      <w:bodyDiv w:val="1"/>
      <w:marLeft w:val="0"/>
      <w:marRight w:val="0"/>
      <w:marTop w:val="0"/>
      <w:marBottom w:val="0"/>
      <w:divBdr>
        <w:top w:val="none" w:sz="0" w:space="0" w:color="auto"/>
        <w:left w:val="none" w:sz="0" w:space="0" w:color="auto"/>
        <w:bottom w:val="none" w:sz="0" w:space="0" w:color="auto"/>
        <w:right w:val="none" w:sz="0" w:space="0" w:color="auto"/>
      </w:divBdr>
    </w:div>
    <w:div w:id="315259276">
      <w:bodyDiv w:val="1"/>
      <w:marLeft w:val="0"/>
      <w:marRight w:val="0"/>
      <w:marTop w:val="0"/>
      <w:marBottom w:val="0"/>
      <w:divBdr>
        <w:top w:val="none" w:sz="0" w:space="0" w:color="auto"/>
        <w:left w:val="none" w:sz="0" w:space="0" w:color="auto"/>
        <w:bottom w:val="none" w:sz="0" w:space="0" w:color="auto"/>
        <w:right w:val="none" w:sz="0" w:space="0" w:color="auto"/>
      </w:divBdr>
    </w:div>
    <w:div w:id="330790337">
      <w:bodyDiv w:val="1"/>
      <w:marLeft w:val="0"/>
      <w:marRight w:val="0"/>
      <w:marTop w:val="0"/>
      <w:marBottom w:val="0"/>
      <w:divBdr>
        <w:top w:val="none" w:sz="0" w:space="0" w:color="auto"/>
        <w:left w:val="none" w:sz="0" w:space="0" w:color="auto"/>
        <w:bottom w:val="none" w:sz="0" w:space="0" w:color="auto"/>
        <w:right w:val="none" w:sz="0" w:space="0" w:color="auto"/>
      </w:divBdr>
    </w:div>
    <w:div w:id="350684625">
      <w:bodyDiv w:val="1"/>
      <w:marLeft w:val="0"/>
      <w:marRight w:val="0"/>
      <w:marTop w:val="0"/>
      <w:marBottom w:val="0"/>
      <w:divBdr>
        <w:top w:val="none" w:sz="0" w:space="0" w:color="auto"/>
        <w:left w:val="none" w:sz="0" w:space="0" w:color="auto"/>
        <w:bottom w:val="none" w:sz="0" w:space="0" w:color="auto"/>
        <w:right w:val="none" w:sz="0" w:space="0" w:color="auto"/>
      </w:divBdr>
    </w:div>
    <w:div w:id="397098408">
      <w:bodyDiv w:val="1"/>
      <w:marLeft w:val="0"/>
      <w:marRight w:val="0"/>
      <w:marTop w:val="0"/>
      <w:marBottom w:val="0"/>
      <w:divBdr>
        <w:top w:val="none" w:sz="0" w:space="0" w:color="auto"/>
        <w:left w:val="none" w:sz="0" w:space="0" w:color="auto"/>
        <w:bottom w:val="none" w:sz="0" w:space="0" w:color="auto"/>
        <w:right w:val="none" w:sz="0" w:space="0" w:color="auto"/>
      </w:divBdr>
    </w:div>
    <w:div w:id="456223513">
      <w:bodyDiv w:val="1"/>
      <w:marLeft w:val="0"/>
      <w:marRight w:val="0"/>
      <w:marTop w:val="0"/>
      <w:marBottom w:val="0"/>
      <w:divBdr>
        <w:top w:val="none" w:sz="0" w:space="0" w:color="auto"/>
        <w:left w:val="none" w:sz="0" w:space="0" w:color="auto"/>
        <w:bottom w:val="none" w:sz="0" w:space="0" w:color="auto"/>
        <w:right w:val="none" w:sz="0" w:space="0" w:color="auto"/>
      </w:divBdr>
    </w:div>
    <w:div w:id="474954753">
      <w:bodyDiv w:val="1"/>
      <w:marLeft w:val="0"/>
      <w:marRight w:val="0"/>
      <w:marTop w:val="0"/>
      <w:marBottom w:val="0"/>
      <w:divBdr>
        <w:top w:val="none" w:sz="0" w:space="0" w:color="auto"/>
        <w:left w:val="none" w:sz="0" w:space="0" w:color="auto"/>
        <w:bottom w:val="none" w:sz="0" w:space="0" w:color="auto"/>
        <w:right w:val="none" w:sz="0" w:space="0" w:color="auto"/>
      </w:divBdr>
    </w:div>
    <w:div w:id="477459918">
      <w:bodyDiv w:val="1"/>
      <w:marLeft w:val="0"/>
      <w:marRight w:val="0"/>
      <w:marTop w:val="0"/>
      <w:marBottom w:val="0"/>
      <w:divBdr>
        <w:top w:val="none" w:sz="0" w:space="0" w:color="auto"/>
        <w:left w:val="none" w:sz="0" w:space="0" w:color="auto"/>
        <w:bottom w:val="none" w:sz="0" w:space="0" w:color="auto"/>
        <w:right w:val="none" w:sz="0" w:space="0" w:color="auto"/>
      </w:divBdr>
    </w:div>
    <w:div w:id="480316548">
      <w:bodyDiv w:val="1"/>
      <w:marLeft w:val="0"/>
      <w:marRight w:val="0"/>
      <w:marTop w:val="0"/>
      <w:marBottom w:val="0"/>
      <w:divBdr>
        <w:top w:val="none" w:sz="0" w:space="0" w:color="auto"/>
        <w:left w:val="none" w:sz="0" w:space="0" w:color="auto"/>
        <w:bottom w:val="none" w:sz="0" w:space="0" w:color="auto"/>
        <w:right w:val="none" w:sz="0" w:space="0" w:color="auto"/>
      </w:divBdr>
    </w:div>
    <w:div w:id="581649363">
      <w:bodyDiv w:val="1"/>
      <w:marLeft w:val="0"/>
      <w:marRight w:val="0"/>
      <w:marTop w:val="0"/>
      <w:marBottom w:val="0"/>
      <w:divBdr>
        <w:top w:val="none" w:sz="0" w:space="0" w:color="auto"/>
        <w:left w:val="none" w:sz="0" w:space="0" w:color="auto"/>
        <w:bottom w:val="none" w:sz="0" w:space="0" w:color="auto"/>
        <w:right w:val="none" w:sz="0" w:space="0" w:color="auto"/>
      </w:divBdr>
    </w:div>
    <w:div w:id="588805555">
      <w:bodyDiv w:val="1"/>
      <w:marLeft w:val="0"/>
      <w:marRight w:val="0"/>
      <w:marTop w:val="0"/>
      <w:marBottom w:val="0"/>
      <w:divBdr>
        <w:top w:val="none" w:sz="0" w:space="0" w:color="auto"/>
        <w:left w:val="none" w:sz="0" w:space="0" w:color="auto"/>
        <w:bottom w:val="none" w:sz="0" w:space="0" w:color="auto"/>
        <w:right w:val="none" w:sz="0" w:space="0" w:color="auto"/>
      </w:divBdr>
    </w:div>
    <w:div w:id="592663982">
      <w:bodyDiv w:val="1"/>
      <w:marLeft w:val="0"/>
      <w:marRight w:val="0"/>
      <w:marTop w:val="0"/>
      <w:marBottom w:val="0"/>
      <w:divBdr>
        <w:top w:val="none" w:sz="0" w:space="0" w:color="auto"/>
        <w:left w:val="none" w:sz="0" w:space="0" w:color="auto"/>
        <w:bottom w:val="none" w:sz="0" w:space="0" w:color="auto"/>
        <w:right w:val="none" w:sz="0" w:space="0" w:color="auto"/>
      </w:divBdr>
    </w:div>
    <w:div w:id="617878584">
      <w:bodyDiv w:val="1"/>
      <w:marLeft w:val="0"/>
      <w:marRight w:val="0"/>
      <w:marTop w:val="0"/>
      <w:marBottom w:val="0"/>
      <w:divBdr>
        <w:top w:val="none" w:sz="0" w:space="0" w:color="auto"/>
        <w:left w:val="none" w:sz="0" w:space="0" w:color="auto"/>
        <w:bottom w:val="none" w:sz="0" w:space="0" w:color="auto"/>
        <w:right w:val="none" w:sz="0" w:space="0" w:color="auto"/>
      </w:divBdr>
    </w:div>
    <w:div w:id="667559076">
      <w:bodyDiv w:val="1"/>
      <w:marLeft w:val="0"/>
      <w:marRight w:val="0"/>
      <w:marTop w:val="0"/>
      <w:marBottom w:val="0"/>
      <w:divBdr>
        <w:top w:val="none" w:sz="0" w:space="0" w:color="auto"/>
        <w:left w:val="none" w:sz="0" w:space="0" w:color="auto"/>
        <w:bottom w:val="none" w:sz="0" w:space="0" w:color="auto"/>
        <w:right w:val="none" w:sz="0" w:space="0" w:color="auto"/>
      </w:divBdr>
    </w:div>
    <w:div w:id="667948335">
      <w:bodyDiv w:val="1"/>
      <w:marLeft w:val="0"/>
      <w:marRight w:val="0"/>
      <w:marTop w:val="0"/>
      <w:marBottom w:val="0"/>
      <w:divBdr>
        <w:top w:val="none" w:sz="0" w:space="0" w:color="auto"/>
        <w:left w:val="none" w:sz="0" w:space="0" w:color="auto"/>
        <w:bottom w:val="none" w:sz="0" w:space="0" w:color="auto"/>
        <w:right w:val="none" w:sz="0" w:space="0" w:color="auto"/>
      </w:divBdr>
    </w:div>
    <w:div w:id="730006097">
      <w:bodyDiv w:val="1"/>
      <w:marLeft w:val="0"/>
      <w:marRight w:val="0"/>
      <w:marTop w:val="0"/>
      <w:marBottom w:val="0"/>
      <w:divBdr>
        <w:top w:val="none" w:sz="0" w:space="0" w:color="auto"/>
        <w:left w:val="none" w:sz="0" w:space="0" w:color="auto"/>
        <w:bottom w:val="none" w:sz="0" w:space="0" w:color="auto"/>
        <w:right w:val="none" w:sz="0" w:space="0" w:color="auto"/>
      </w:divBdr>
    </w:div>
    <w:div w:id="731851932">
      <w:bodyDiv w:val="1"/>
      <w:marLeft w:val="0"/>
      <w:marRight w:val="0"/>
      <w:marTop w:val="0"/>
      <w:marBottom w:val="0"/>
      <w:divBdr>
        <w:top w:val="none" w:sz="0" w:space="0" w:color="auto"/>
        <w:left w:val="none" w:sz="0" w:space="0" w:color="auto"/>
        <w:bottom w:val="none" w:sz="0" w:space="0" w:color="auto"/>
        <w:right w:val="none" w:sz="0" w:space="0" w:color="auto"/>
      </w:divBdr>
    </w:div>
    <w:div w:id="738748825">
      <w:bodyDiv w:val="1"/>
      <w:marLeft w:val="0"/>
      <w:marRight w:val="0"/>
      <w:marTop w:val="0"/>
      <w:marBottom w:val="0"/>
      <w:divBdr>
        <w:top w:val="none" w:sz="0" w:space="0" w:color="auto"/>
        <w:left w:val="none" w:sz="0" w:space="0" w:color="auto"/>
        <w:bottom w:val="none" w:sz="0" w:space="0" w:color="auto"/>
        <w:right w:val="none" w:sz="0" w:space="0" w:color="auto"/>
      </w:divBdr>
    </w:div>
    <w:div w:id="740061322">
      <w:bodyDiv w:val="1"/>
      <w:marLeft w:val="0"/>
      <w:marRight w:val="0"/>
      <w:marTop w:val="0"/>
      <w:marBottom w:val="0"/>
      <w:divBdr>
        <w:top w:val="none" w:sz="0" w:space="0" w:color="auto"/>
        <w:left w:val="none" w:sz="0" w:space="0" w:color="auto"/>
        <w:bottom w:val="none" w:sz="0" w:space="0" w:color="auto"/>
        <w:right w:val="none" w:sz="0" w:space="0" w:color="auto"/>
      </w:divBdr>
    </w:div>
    <w:div w:id="741877141">
      <w:bodyDiv w:val="1"/>
      <w:marLeft w:val="0"/>
      <w:marRight w:val="0"/>
      <w:marTop w:val="0"/>
      <w:marBottom w:val="0"/>
      <w:divBdr>
        <w:top w:val="none" w:sz="0" w:space="0" w:color="auto"/>
        <w:left w:val="none" w:sz="0" w:space="0" w:color="auto"/>
        <w:bottom w:val="none" w:sz="0" w:space="0" w:color="auto"/>
        <w:right w:val="none" w:sz="0" w:space="0" w:color="auto"/>
      </w:divBdr>
    </w:div>
    <w:div w:id="775322999">
      <w:bodyDiv w:val="1"/>
      <w:marLeft w:val="0"/>
      <w:marRight w:val="0"/>
      <w:marTop w:val="0"/>
      <w:marBottom w:val="0"/>
      <w:divBdr>
        <w:top w:val="none" w:sz="0" w:space="0" w:color="auto"/>
        <w:left w:val="none" w:sz="0" w:space="0" w:color="auto"/>
        <w:bottom w:val="none" w:sz="0" w:space="0" w:color="auto"/>
        <w:right w:val="none" w:sz="0" w:space="0" w:color="auto"/>
      </w:divBdr>
    </w:div>
    <w:div w:id="879635048">
      <w:bodyDiv w:val="1"/>
      <w:marLeft w:val="0"/>
      <w:marRight w:val="0"/>
      <w:marTop w:val="0"/>
      <w:marBottom w:val="0"/>
      <w:divBdr>
        <w:top w:val="none" w:sz="0" w:space="0" w:color="auto"/>
        <w:left w:val="none" w:sz="0" w:space="0" w:color="auto"/>
        <w:bottom w:val="none" w:sz="0" w:space="0" w:color="auto"/>
        <w:right w:val="none" w:sz="0" w:space="0" w:color="auto"/>
      </w:divBdr>
    </w:div>
    <w:div w:id="937979748">
      <w:bodyDiv w:val="1"/>
      <w:marLeft w:val="0"/>
      <w:marRight w:val="0"/>
      <w:marTop w:val="0"/>
      <w:marBottom w:val="0"/>
      <w:divBdr>
        <w:top w:val="none" w:sz="0" w:space="0" w:color="auto"/>
        <w:left w:val="none" w:sz="0" w:space="0" w:color="auto"/>
        <w:bottom w:val="none" w:sz="0" w:space="0" w:color="auto"/>
        <w:right w:val="none" w:sz="0" w:space="0" w:color="auto"/>
      </w:divBdr>
    </w:div>
    <w:div w:id="991906596">
      <w:bodyDiv w:val="1"/>
      <w:marLeft w:val="0"/>
      <w:marRight w:val="0"/>
      <w:marTop w:val="0"/>
      <w:marBottom w:val="0"/>
      <w:divBdr>
        <w:top w:val="none" w:sz="0" w:space="0" w:color="auto"/>
        <w:left w:val="none" w:sz="0" w:space="0" w:color="auto"/>
        <w:bottom w:val="none" w:sz="0" w:space="0" w:color="auto"/>
        <w:right w:val="none" w:sz="0" w:space="0" w:color="auto"/>
      </w:divBdr>
    </w:div>
    <w:div w:id="1002589017">
      <w:bodyDiv w:val="1"/>
      <w:marLeft w:val="0"/>
      <w:marRight w:val="0"/>
      <w:marTop w:val="0"/>
      <w:marBottom w:val="0"/>
      <w:divBdr>
        <w:top w:val="none" w:sz="0" w:space="0" w:color="auto"/>
        <w:left w:val="none" w:sz="0" w:space="0" w:color="auto"/>
        <w:bottom w:val="none" w:sz="0" w:space="0" w:color="auto"/>
        <w:right w:val="none" w:sz="0" w:space="0" w:color="auto"/>
      </w:divBdr>
    </w:div>
    <w:div w:id="1021009182">
      <w:bodyDiv w:val="1"/>
      <w:marLeft w:val="0"/>
      <w:marRight w:val="0"/>
      <w:marTop w:val="0"/>
      <w:marBottom w:val="0"/>
      <w:divBdr>
        <w:top w:val="none" w:sz="0" w:space="0" w:color="auto"/>
        <w:left w:val="none" w:sz="0" w:space="0" w:color="auto"/>
        <w:bottom w:val="none" w:sz="0" w:space="0" w:color="auto"/>
        <w:right w:val="none" w:sz="0" w:space="0" w:color="auto"/>
      </w:divBdr>
    </w:div>
    <w:div w:id="1033192455">
      <w:bodyDiv w:val="1"/>
      <w:marLeft w:val="0"/>
      <w:marRight w:val="0"/>
      <w:marTop w:val="0"/>
      <w:marBottom w:val="0"/>
      <w:divBdr>
        <w:top w:val="none" w:sz="0" w:space="0" w:color="auto"/>
        <w:left w:val="none" w:sz="0" w:space="0" w:color="auto"/>
        <w:bottom w:val="none" w:sz="0" w:space="0" w:color="auto"/>
        <w:right w:val="none" w:sz="0" w:space="0" w:color="auto"/>
      </w:divBdr>
    </w:div>
    <w:div w:id="1104544197">
      <w:bodyDiv w:val="1"/>
      <w:marLeft w:val="0"/>
      <w:marRight w:val="0"/>
      <w:marTop w:val="0"/>
      <w:marBottom w:val="0"/>
      <w:divBdr>
        <w:top w:val="none" w:sz="0" w:space="0" w:color="auto"/>
        <w:left w:val="none" w:sz="0" w:space="0" w:color="auto"/>
        <w:bottom w:val="none" w:sz="0" w:space="0" w:color="auto"/>
        <w:right w:val="none" w:sz="0" w:space="0" w:color="auto"/>
      </w:divBdr>
    </w:div>
    <w:div w:id="1105616303">
      <w:bodyDiv w:val="1"/>
      <w:marLeft w:val="0"/>
      <w:marRight w:val="0"/>
      <w:marTop w:val="0"/>
      <w:marBottom w:val="0"/>
      <w:divBdr>
        <w:top w:val="none" w:sz="0" w:space="0" w:color="auto"/>
        <w:left w:val="none" w:sz="0" w:space="0" w:color="auto"/>
        <w:bottom w:val="none" w:sz="0" w:space="0" w:color="auto"/>
        <w:right w:val="none" w:sz="0" w:space="0" w:color="auto"/>
      </w:divBdr>
    </w:div>
    <w:div w:id="1116213820">
      <w:bodyDiv w:val="1"/>
      <w:marLeft w:val="0"/>
      <w:marRight w:val="0"/>
      <w:marTop w:val="0"/>
      <w:marBottom w:val="0"/>
      <w:divBdr>
        <w:top w:val="none" w:sz="0" w:space="0" w:color="auto"/>
        <w:left w:val="none" w:sz="0" w:space="0" w:color="auto"/>
        <w:bottom w:val="none" w:sz="0" w:space="0" w:color="auto"/>
        <w:right w:val="none" w:sz="0" w:space="0" w:color="auto"/>
      </w:divBdr>
    </w:div>
    <w:div w:id="1147016722">
      <w:bodyDiv w:val="1"/>
      <w:marLeft w:val="0"/>
      <w:marRight w:val="0"/>
      <w:marTop w:val="0"/>
      <w:marBottom w:val="0"/>
      <w:divBdr>
        <w:top w:val="none" w:sz="0" w:space="0" w:color="auto"/>
        <w:left w:val="none" w:sz="0" w:space="0" w:color="auto"/>
        <w:bottom w:val="none" w:sz="0" w:space="0" w:color="auto"/>
        <w:right w:val="none" w:sz="0" w:space="0" w:color="auto"/>
      </w:divBdr>
    </w:div>
    <w:div w:id="1159616768">
      <w:bodyDiv w:val="1"/>
      <w:marLeft w:val="0"/>
      <w:marRight w:val="0"/>
      <w:marTop w:val="0"/>
      <w:marBottom w:val="0"/>
      <w:divBdr>
        <w:top w:val="none" w:sz="0" w:space="0" w:color="auto"/>
        <w:left w:val="none" w:sz="0" w:space="0" w:color="auto"/>
        <w:bottom w:val="none" w:sz="0" w:space="0" w:color="auto"/>
        <w:right w:val="none" w:sz="0" w:space="0" w:color="auto"/>
      </w:divBdr>
    </w:div>
    <w:div w:id="1168792234">
      <w:bodyDiv w:val="1"/>
      <w:marLeft w:val="0"/>
      <w:marRight w:val="0"/>
      <w:marTop w:val="0"/>
      <w:marBottom w:val="0"/>
      <w:divBdr>
        <w:top w:val="none" w:sz="0" w:space="0" w:color="auto"/>
        <w:left w:val="none" w:sz="0" w:space="0" w:color="auto"/>
        <w:bottom w:val="none" w:sz="0" w:space="0" w:color="auto"/>
        <w:right w:val="none" w:sz="0" w:space="0" w:color="auto"/>
      </w:divBdr>
    </w:div>
    <w:div w:id="1202212228">
      <w:bodyDiv w:val="1"/>
      <w:marLeft w:val="0"/>
      <w:marRight w:val="0"/>
      <w:marTop w:val="0"/>
      <w:marBottom w:val="0"/>
      <w:divBdr>
        <w:top w:val="none" w:sz="0" w:space="0" w:color="auto"/>
        <w:left w:val="none" w:sz="0" w:space="0" w:color="auto"/>
        <w:bottom w:val="none" w:sz="0" w:space="0" w:color="auto"/>
        <w:right w:val="none" w:sz="0" w:space="0" w:color="auto"/>
      </w:divBdr>
    </w:div>
    <w:div w:id="1229415088">
      <w:bodyDiv w:val="1"/>
      <w:marLeft w:val="0"/>
      <w:marRight w:val="0"/>
      <w:marTop w:val="0"/>
      <w:marBottom w:val="0"/>
      <w:divBdr>
        <w:top w:val="none" w:sz="0" w:space="0" w:color="auto"/>
        <w:left w:val="none" w:sz="0" w:space="0" w:color="auto"/>
        <w:bottom w:val="none" w:sz="0" w:space="0" w:color="auto"/>
        <w:right w:val="none" w:sz="0" w:space="0" w:color="auto"/>
      </w:divBdr>
    </w:div>
    <w:div w:id="1245382321">
      <w:bodyDiv w:val="1"/>
      <w:marLeft w:val="0"/>
      <w:marRight w:val="0"/>
      <w:marTop w:val="0"/>
      <w:marBottom w:val="0"/>
      <w:divBdr>
        <w:top w:val="none" w:sz="0" w:space="0" w:color="auto"/>
        <w:left w:val="none" w:sz="0" w:space="0" w:color="auto"/>
        <w:bottom w:val="none" w:sz="0" w:space="0" w:color="auto"/>
        <w:right w:val="none" w:sz="0" w:space="0" w:color="auto"/>
      </w:divBdr>
    </w:div>
    <w:div w:id="1266497470">
      <w:bodyDiv w:val="1"/>
      <w:marLeft w:val="0"/>
      <w:marRight w:val="0"/>
      <w:marTop w:val="0"/>
      <w:marBottom w:val="0"/>
      <w:divBdr>
        <w:top w:val="none" w:sz="0" w:space="0" w:color="auto"/>
        <w:left w:val="none" w:sz="0" w:space="0" w:color="auto"/>
        <w:bottom w:val="none" w:sz="0" w:space="0" w:color="auto"/>
        <w:right w:val="none" w:sz="0" w:space="0" w:color="auto"/>
      </w:divBdr>
    </w:div>
    <w:div w:id="1321926815">
      <w:bodyDiv w:val="1"/>
      <w:marLeft w:val="0"/>
      <w:marRight w:val="0"/>
      <w:marTop w:val="0"/>
      <w:marBottom w:val="0"/>
      <w:divBdr>
        <w:top w:val="none" w:sz="0" w:space="0" w:color="auto"/>
        <w:left w:val="none" w:sz="0" w:space="0" w:color="auto"/>
        <w:bottom w:val="none" w:sz="0" w:space="0" w:color="auto"/>
        <w:right w:val="none" w:sz="0" w:space="0" w:color="auto"/>
      </w:divBdr>
    </w:div>
    <w:div w:id="1322346030">
      <w:bodyDiv w:val="1"/>
      <w:marLeft w:val="0"/>
      <w:marRight w:val="0"/>
      <w:marTop w:val="0"/>
      <w:marBottom w:val="0"/>
      <w:divBdr>
        <w:top w:val="none" w:sz="0" w:space="0" w:color="auto"/>
        <w:left w:val="none" w:sz="0" w:space="0" w:color="auto"/>
        <w:bottom w:val="none" w:sz="0" w:space="0" w:color="auto"/>
        <w:right w:val="none" w:sz="0" w:space="0" w:color="auto"/>
      </w:divBdr>
    </w:div>
    <w:div w:id="1327585914">
      <w:bodyDiv w:val="1"/>
      <w:marLeft w:val="0"/>
      <w:marRight w:val="0"/>
      <w:marTop w:val="0"/>
      <w:marBottom w:val="0"/>
      <w:divBdr>
        <w:top w:val="none" w:sz="0" w:space="0" w:color="auto"/>
        <w:left w:val="none" w:sz="0" w:space="0" w:color="auto"/>
        <w:bottom w:val="none" w:sz="0" w:space="0" w:color="auto"/>
        <w:right w:val="none" w:sz="0" w:space="0" w:color="auto"/>
      </w:divBdr>
    </w:div>
    <w:div w:id="1337078075">
      <w:bodyDiv w:val="1"/>
      <w:marLeft w:val="0"/>
      <w:marRight w:val="0"/>
      <w:marTop w:val="0"/>
      <w:marBottom w:val="0"/>
      <w:divBdr>
        <w:top w:val="none" w:sz="0" w:space="0" w:color="auto"/>
        <w:left w:val="none" w:sz="0" w:space="0" w:color="auto"/>
        <w:bottom w:val="none" w:sz="0" w:space="0" w:color="auto"/>
        <w:right w:val="none" w:sz="0" w:space="0" w:color="auto"/>
      </w:divBdr>
    </w:div>
    <w:div w:id="1394037002">
      <w:bodyDiv w:val="1"/>
      <w:marLeft w:val="0"/>
      <w:marRight w:val="0"/>
      <w:marTop w:val="0"/>
      <w:marBottom w:val="0"/>
      <w:divBdr>
        <w:top w:val="none" w:sz="0" w:space="0" w:color="auto"/>
        <w:left w:val="none" w:sz="0" w:space="0" w:color="auto"/>
        <w:bottom w:val="none" w:sz="0" w:space="0" w:color="auto"/>
        <w:right w:val="none" w:sz="0" w:space="0" w:color="auto"/>
      </w:divBdr>
    </w:div>
    <w:div w:id="1410467588">
      <w:bodyDiv w:val="1"/>
      <w:marLeft w:val="0"/>
      <w:marRight w:val="0"/>
      <w:marTop w:val="0"/>
      <w:marBottom w:val="0"/>
      <w:divBdr>
        <w:top w:val="none" w:sz="0" w:space="0" w:color="auto"/>
        <w:left w:val="none" w:sz="0" w:space="0" w:color="auto"/>
        <w:bottom w:val="none" w:sz="0" w:space="0" w:color="auto"/>
        <w:right w:val="none" w:sz="0" w:space="0" w:color="auto"/>
      </w:divBdr>
    </w:div>
    <w:div w:id="1572622792">
      <w:bodyDiv w:val="1"/>
      <w:marLeft w:val="0"/>
      <w:marRight w:val="0"/>
      <w:marTop w:val="0"/>
      <w:marBottom w:val="0"/>
      <w:divBdr>
        <w:top w:val="none" w:sz="0" w:space="0" w:color="auto"/>
        <w:left w:val="none" w:sz="0" w:space="0" w:color="auto"/>
        <w:bottom w:val="none" w:sz="0" w:space="0" w:color="auto"/>
        <w:right w:val="none" w:sz="0" w:space="0" w:color="auto"/>
      </w:divBdr>
    </w:div>
    <w:div w:id="1588028930">
      <w:bodyDiv w:val="1"/>
      <w:marLeft w:val="0"/>
      <w:marRight w:val="0"/>
      <w:marTop w:val="0"/>
      <w:marBottom w:val="0"/>
      <w:divBdr>
        <w:top w:val="none" w:sz="0" w:space="0" w:color="auto"/>
        <w:left w:val="none" w:sz="0" w:space="0" w:color="auto"/>
        <w:bottom w:val="none" w:sz="0" w:space="0" w:color="auto"/>
        <w:right w:val="none" w:sz="0" w:space="0" w:color="auto"/>
      </w:divBdr>
    </w:div>
    <w:div w:id="1591693561">
      <w:bodyDiv w:val="1"/>
      <w:marLeft w:val="0"/>
      <w:marRight w:val="0"/>
      <w:marTop w:val="0"/>
      <w:marBottom w:val="0"/>
      <w:divBdr>
        <w:top w:val="none" w:sz="0" w:space="0" w:color="auto"/>
        <w:left w:val="none" w:sz="0" w:space="0" w:color="auto"/>
        <w:bottom w:val="none" w:sz="0" w:space="0" w:color="auto"/>
        <w:right w:val="none" w:sz="0" w:space="0" w:color="auto"/>
      </w:divBdr>
    </w:div>
    <w:div w:id="1613319757">
      <w:bodyDiv w:val="1"/>
      <w:marLeft w:val="0"/>
      <w:marRight w:val="0"/>
      <w:marTop w:val="0"/>
      <w:marBottom w:val="0"/>
      <w:divBdr>
        <w:top w:val="none" w:sz="0" w:space="0" w:color="auto"/>
        <w:left w:val="none" w:sz="0" w:space="0" w:color="auto"/>
        <w:bottom w:val="none" w:sz="0" w:space="0" w:color="auto"/>
        <w:right w:val="none" w:sz="0" w:space="0" w:color="auto"/>
      </w:divBdr>
    </w:div>
    <w:div w:id="1614090947">
      <w:bodyDiv w:val="1"/>
      <w:marLeft w:val="0"/>
      <w:marRight w:val="0"/>
      <w:marTop w:val="0"/>
      <w:marBottom w:val="0"/>
      <w:divBdr>
        <w:top w:val="none" w:sz="0" w:space="0" w:color="auto"/>
        <w:left w:val="none" w:sz="0" w:space="0" w:color="auto"/>
        <w:bottom w:val="none" w:sz="0" w:space="0" w:color="auto"/>
        <w:right w:val="none" w:sz="0" w:space="0" w:color="auto"/>
      </w:divBdr>
    </w:div>
    <w:div w:id="1629117925">
      <w:bodyDiv w:val="1"/>
      <w:marLeft w:val="0"/>
      <w:marRight w:val="0"/>
      <w:marTop w:val="0"/>
      <w:marBottom w:val="0"/>
      <w:divBdr>
        <w:top w:val="none" w:sz="0" w:space="0" w:color="auto"/>
        <w:left w:val="none" w:sz="0" w:space="0" w:color="auto"/>
        <w:bottom w:val="none" w:sz="0" w:space="0" w:color="auto"/>
        <w:right w:val="none" w:sz="0" w:space="0" w:color="auto"/>
      </w:divBdr>
    </w:div>
    <w:div w:id="1635327397">
      <w:bodyDiv w:val="1"/>
      <w:marLeft w:val="0"/>
      <w:marRight w:val="0"/>
      <w:marTop w:val="0"/>
      <w:marBottom w:val="0"/>
      <w:divBdr>
        <w:top w:val="none" w:sz="0" w:space="0" w:color="auto"/>
        <w:left w:val="none" w:sz="0" w:space="0" w:color="auto"/>
        <w:bottom w:val="none" w:sz="0" w:space="0" w:color="auto"/>
        <w:right w:val="none" w:sz="0" w:space="0" w:color="auto"/>
      </w:divBdr>
    </w:div>
    <w:div w:id="1640723614">
      <w:bodyDiv w:val="1"/>
      <w:marLeft w:val="0"/>
      <w:marRight w:val="0"/>
      <w:marTop w:val="0"/>
      <w:marBottom w:val="0"/>
      <w:divBdr>
        <w:top w:val="none" w:sz="0" w:space="0" w:color="auto"/>
        <w:left w:val="none" w:sz="0" w:space="0" w:color="auto"/>
        <w:bottom w:val="none" w:sz="0" w:space="0" w:color="auto"/>
        <w:right w:val="none" w:sz="0" w:space="0" w:color="auto"/>
      </w:divBdr>
    </w:div>
    <w:div w:id="1640913814">
      <w:bodyDiv w:val="1"/>
      <w:marLeft w:val="0"/>
      <w:marRight w:val="0"/>
      <w:marTop w:val="0"/>
      <w:marBottom w:val="0"/>
      <w:divBdr>
        <w:top w:val="none" w:sz="0" w:space="0" w:color="auto"/>
        <w:left w:val="none" w:sz="0" w:space="0" w:color="auto"/>
        <w:bottom w:val="none" w:sz="0" w:space="0" w:color="auto"/>
        <w:right w:val="none" w:sz="0" w:space="0" w:color="auto"/>
      </w:divBdr>
    </w:div>
    <w:div w:id="1682243882">
      <w:bodyDiv w:val="1"/>
      <w:marLeft w:val="0"/>
      <w:marRight w:val="0"/>
      <w:marTop w:val="0"/>
      <w:marBottom w:val="0"/>
      <w:divBdr>
        <w:top w:val="none" w:sz="0" w:space="0" w:color="auto"/>
        <w:left w:val="none" w:sz="0" w:space="0" w:color="auto"/>
        <w:bottom w:val="none" w:sz="0" w:space="0" w:color="auto"/>
        <w:right w:val="none" w:sz="0" w:space="0" w:color="auto"/>
      </w:divBdr>
    </w:div>
    <w:div w:id="1684822445">
      <w:bodyDiv w:val="1"/>
      <w:marLeft w:val="0"/>
      <w:marRight w:val="0"/>
      <w:marTop w:val="0"/>
      <w:marBottom w:val="0"/>
      <w:divBdr>
        <w:top w:val="none" w:sz="0" w:space="0" w:color="auto"/>
        <w:left w:val="none" w:sz="0" w:space="0" w:color="auto"/>
        <w:bottom w:val="none" w:sz="0" w:space="0" w:color="auto"/>
        <w:right w:val="none" w:sz="0" w:space="0" w:color="auto"/>
      </w:divBdr>
    </w:div>
    <w:div w:id="1688360138">
      <w:bodyDiv w:val="1"/>
      <w:marLeft w:val="0"/>
      <w:marRight w:val="0"/>
      <w:marTop w:val="0"/>
      <w:marBottom w:val="0"/>
      <w:divBdr>
        <w:top w:val="none" w:sz="0" w:space="0" w:color="auto"/>
        <w:left w:val="none" w:sz="0" w:space="0" w:color="auto"/>
        <w:bottom w:val="none" w:sz="0" w:space="0" w:color="auto"/>
        <w:right w:val="none" w:sz="0" w:space="0" w:color="auto"/>
      </w:divBdr>
    </w:div>
    <w:div w:id="1692605553">
      <w:bodyDiv w:val="1"/>
      <w:marLeft w:val="0"/>
      <w:marRight w:val="0"/>
      <w:marTop w:val="0"/>
      <w:marBottom w:val="0"/>
      <w:divBdr>
        <w:top w:val="none" w:sz="0" w:space="0" w:color="auto"/>
        <w:left w:val="none" w:sz="0" w:space="0" w:color="auto"/>
        <w:bottom w:val="none" w:sz="0" w:space="0" w:color="auto"/>
        <w:right w:val="none" w:sz="0" w:space="0" w:color="auto"/>
      </w:divBdr>
    </w:div>
    <w:div w:id="1712803233">
      <w:bodyDiv w:val="1"/>
      <w:marLeft w:val="0"/>
      <w:marRight w:val="0"/>
      <w:marTop w:val="0"/>
      <w:marBottom w:val="0"/>
      <w:divBdr>
        <w:top w:val="none" w:sz="0" w:space="0" w:color="auto"/>
        <w:left w:val="none" w:sz="0" w:space="0" w:color="auto"/>
        <w:bottom w:val="none" w:sz="0" w:space="0" w:color="auto"/>
        <w:right w:val="none" w:sz="0" w:space="0" w:color="auto"/>
      </w:divBdr>
    </w:div>
    <w:div w:id="1725910021">
      <w:bodyDiv w:val="1"/>
      <w:marLeft w:val="0"/>
      <w:marRight w:val="0"/>
      <w:marTop w:val="0"/>
      <w:marBottom w:val="0"/>
      <w:divBdr>
        <w:top w:val="none" w:sz="0" w:space="0" w:color="auto"/>
        <w:left w:val="none" w:sz="0" w:space="0" w:color="auto"/>
        <w:bottom w:val="none" w:sz="0" w:space="0" w:color="auto"/>
        <w:right w:val="none" w:sz="0" w:space="0" w:color="auto"/>
      </w:divBdr>
    </w:div>
    <w:div w:id="1733962400">
      <w:bodyDiv w:val="1"/>
      <w:marLeft w:val="0"/>
      <w:marRight w:val="0"/>
      <w:marTop w:val="0"/>
      <w:marBottom w:val="0"/>
      <w:divBdr>
        <w:top w:val="none" w:sz="0" w:space="0" w:color="auto"/>
        <w:left w:val="none" w:sz="0" w:space="0" w:color="auto"/>
        <w:bottom w:val="none" w:sz="0" w:space="0" w:color="auto"/>
        <w:right w:val="none" w:sz="0" w:space="0" w:color="auto"/>
      </w:divBdr>
    </w:div>
    <w:div w:id="1772318562">
      <w:bodyDiv w:val="1"/>
      <w:marLeft w:val="0"/>
      <w:marRight w:val="0"/>
      <w:marTop w:val="0"/>
      <w:marBottom w:val="0"/>
      <w:divBdr>
        <w:top w:val="none" w:sz="0" w:space="0" w:color="auto"/>
        <w:left w:val="none" w:sz="0" w:space="0" w:color="auto"/>
        <w:bottom w:val="none" w:sz="0" w:space="0" w:color="auto"/>
        <w:right w:val="none" w:sz="0" w:space="0" w:color="auto"/>
      </w:divBdr>
    </w:div>
    <w:div w:id="1776706967">
      <w:bodyDiv w:val="1"/>
      <w:marLeft w:val="0"/>
      <w:marRight w:val="0"/>
      <w:marTop w:val="0"/>
      <w:marBottom w:val="0"/>
      <w:divBdr>
        <w:top w:val="none" w:sz="0" w:space="0" w:color="auto"/>
        <w:left w:val="none" w:sz="0" w:space="0" w:color="auto"/>
        <w:bottom w:val="none" w:sz="0" w:space="0" w:color="auto"/>
        <w:right w:val="none" w:sz="0" w:space="0" w:color="auto"/>
      </w:divBdr>
    </w:div>
    <w:div w:id="1789860755">
      <w:bodyDiv w:val="1"/>
      <w:marLeft w:val="0"/>
      <w:marRight w:val="0"/>
      <w:marTop w:val="0"/>
      <w:marBottom w:val="0"/>
      <w:divBdr>
        <w:top w:val="none" w:sz="0" w:space="0" w:color="auto"/>
        <w:left w:val="none" w:sz="0" w:space="0" w:color="auto"/>
        <w:bottom w:val="none" w:sz="0" w:space="0" w:color="auto"/>
        <w:right w:val="none" w:sz="0" w:space="0" w:color="auto"/>
      </w:divBdr>
    </w:div>
    <w:div w:id="1804039622">
      <w:bodyDiv w:val="1"/>
      <w:marLeft w:val="0"/>
      <w:marRight w:val="0"/>
      <w:marTop w:val="0"/>
      <w:marBottom w:val="0"/>
      <w:divBdr>
        <w:top w:val="none" w:sz="0" w:space="0" w:color="auto"/>
        <w:left w:val="none" w:sz="0" w:space="0" w:color="auto"/>
        <w:bottom w:val="none" w:sz="0" w:space="0" w:color="auto"/>
        <w:right w:val="none" w:sz="0" w:space="0" w:color="auto"/>
      </w:divBdr>
    </w:div>
    <w:div w:id="1852646832">
      <w:bodyDiv w:val="1"/>
      <w:marLeft w:val="0"/>
      <w:marRight w:val="0"/>
      <w:marTop w:val="0"/>
      <w:marBottom w:val="0"/>
      <w:divBdr>
        <w:top w:val="none" w:sz="0" w:space="0" w:color="auto"/>
        <w:left w:val="none" w:sz="0" w:space="0" w:color="auto"/>
        <w:bottom w:val="none" w:sz="0" w:space="0" w:color="auto"/>
        <w:right w:val="none" w:sz="0" w:space="0" w:color="auto"/>
      </w:divBdr>
    </w:div>
    <w:div w:id="1902670836">
      <w:bodyDiv w:val="1"/>
      <w:marLeft w:val="0"/>
      <w:marRight w:val="0"/>
      <w:marTop w:val="0"/>
      <w:marBottom w:val="0"/>
      <w:divBdr>
        <w:top w:val="none" w:sz="0" w:space="0" w:color="auto"/>
        <w:left w:val="none" w:sz="0" w:space="0" w:color="auto"/>
        <w:bottom w:val="none" w:sz="0" w:space="0" w:color="auto"/>
        <w:right w:val="none" w:sz="0" w:space="0" w:color="auto"/>
      </w:divBdr>
    </w:div>
    <w:div w:id="1905220621">
      <w:bodyDiv w:val="1"/>
      <w:marLeft w:val="0"/>
      <w:marRight w:val="0"/>
      <w:marTop w:val="0"/>
      <w:marBottom w:val="0"/>
      <w:divBdr>
        <w:top w:val="none" w:sz="0" w:space="0" w:color="auto"/>
        <w:left w:val="none" w:sz="0" w:space="0" w:color="auto"/>
        <w:bottom w:val="none" w:sz="0" w:space="0" w:color="auto"/>
        <w:right w:val="none" w:sz="0" w:space="0" w:color="auto"/>
      </w:divBdr>
    </w:div>
    <w:div w:id="1975135661">
      <w:bodyDiv w:val="1"/>
      <w:marLeft w:val="0"/>
      <w:marRight w:val="0"/>
      <w:marTop w:val="0"/>
      <w:marBottom w:val="0"/>
      <w:divBdr>
        <w:top w:val="none" w:sz="0" w:space="0" w:color="auto"/>
        <w:left w:val="none" w:sz="0" w:space="0" w:color="auto"/>
        <w:bottom w:val="none" w:sz="0" w:space="0" w:color="auto"/>
        <w:right w:val="none" w:sz="0" w:space="0" w:color="auto"/>
      </w:divBdr>
    </w:div>
    <w:div w:id="1989050335">
      <w:bodyDiv w:val="1"/>
      <w:marLeft w:val="0"/>
      <w:marRight w:val="0"/>
      <w:marTop w:val="0"/>
      <w:marBottom w:val="0"/>
      <w:divBdr>
        <w:top w:val="none" w:sz="0" w:space="0" w:color="auto"/>
        <w:left w:val="none" w:sz="0" w:space="0" w:color="auto"/>
        <w:bottom w:val="none" w:sz="0" w:space="0" w:color="auto"/>
        <w:right w:val="none" w:sz="0" w:space="0" w:color="auto"/>
      </w:divBdr>
    </w:div>
    <w:div w:id="2010325694">
      <w:bodyDiv w:val="1"/>
      <w:marLeft w:val="0"/>
      <w:marRight w:val="0"/>
      <w:marTop w:val="0"/>
      <w:marBottom w:val="0"/>
      <w:divBdr>
        <w:top w:val="none" w:sz="0" w:space="0" w:color="auto"/>
        <w:left w:val="none" w:sz="0" w:space="0" w:color="auto"/>
        <w:bottom w:val="none" w:sz="0" w:space="0" w:color="auto"/>
        <w:right w:val="none" w:sz="0" w:space="0" w:color="auto"/>
      </w:divBdr>
    </w:div>
    <w:div w:id="2016304294">
      <w:bodyDiv w:val="1"/>
      <w:marLeft w:val="0"/>
      <w:marRight w:val="0"/>
      <w:marTop w:val="0"/>
      <w:marBottom w:val="0"/>
      <w:divBdr>
        <w:top w:val="none" w:sz="0" w:space="0" w:color="auto"/>
        <w:left w:val="none" w:sz="0" w:space="0" w:color="auto"/>
        <w:bottom w:val="none" w:sz="0" w:space="0" w:color="auto"/>
        <w:right w:val="none" w:sz="0" w:space="0" w:color="auto"/>
      </w:divBdr>
    </w:div>
    <w:div w:id="2019113174">
      <w:bodyDiv w:val="1"/>
      <w:marLeft w:val="0"/>
      <w:marRight w:val="0"/>
      <w:marTop w:val="0"/>
      <w:marBottom w:val="0"/>
      <w:divBdr>
        <w:top w:val="none" w:sz="0" w:space="0" w:color="auto"/>
        <w:left w:val="none" w:sz="0" w:space="0" w:color="auto"/>
        <w:bottom w:val="none" w:sz="0" w:space="0" w:color="auto"/>
        <w:right w:val="none" w:sz="0" w:space="0" w:color="auto"/>
      </w:divBdr>
    </w:div>
    <w:div w:id="2022587129">
      <w:bodyDiv w:val="1"/>
      <w:marLeft w:val="0"/>
      <w:marRight w:val="0"/>
      <w:marTop w:val="0"/>
      <w:marBottom w:val="0"/>
      <w:divBdr>
        <w:top w:val="none" w:sz="0" w:space="0" w:color="auto"/>
        <w:left w:val="none" w:sz="0" w:space="0" w:color="auto"/>
        <w:bottom w:val="none" w:sz="0" w:space="0" w:color="auto"/>
        <w:right w:val="none" w:sz="0" w:space="0" w:color="auto"/>
      </w:divBdr>
    </w:div>
    <w:div w:id="2042707537">
      <w:bodyDiv w:val="1"/>
      <w:marLeft w:val="0"/>
      <w:marRight w:val="0"/>
      <w:marTop w:val="0"/>
      <w:marBottom w:val="0"/>
      <w:divBdr>
        <w:top w:val="none" w:sz="0" w:space="0" w:color="auto"/>
        <w:left w:val="none" w:sz="0" w:space="0" w:color="auto"/>
        <w:bottom w:val="none" w:sz="0" w:space="0" w:color="auto"/>
        <w:right w:val="none" w:sz="0" w:space="0" w:color="auto"/>
      </w:divBdr>
    </w:div>
    <w:div w:id="2044358087">
      <w:bodyDiv w:val="1"/>
      <w:marLeft w:val="0"/>
      <w:marRight w:val="0"/>
      <w:marTop w:val="0"/>
      <w:marBottom w:val="0"/>
      <w:divBdr>
        <w:top w:val="none" w:sz="0" w:space="0" w:color="auto"/>
        <w:left w:val="none" w:sz="0" w:space="0" w:color="auto"/>
        <w:bottom w:val="none" w:sz="0" w:space="0" w:color="auto"/>
        <w:right w:val="none" w:sz="0" w:space="0" w:color="auto"/>
      </w:divBdr>
    </w:div>
    <w:div w:id="2055956288">
      <w:bodyDiv w:val="1"/>
      <w:marLeft w:val="0"/>
      <w:marRight w:val="0"/>
      <w:marTop w:val="0"/>
      <w:marBottom w:val="0"/>
      <w:divBdr>
        <w:top w:val="none" w:sz="0" w:space="0" w:color="auto"/>
        <w:left w:val="none" w:sz="0" w:space="0" w:color="auto"/>
        <w:bottom w:val="none" w:sz="0" w:space="0" w:color="auto"/>
        <w:right w:val="none" w:sz="0" w:space="0" w:color="auto"/>
      </w:divBdr>
    </w:div>
    <w:div w:id="2062556562">
      <w:bodyDiv w:val="1"/>
      <w:marLeft w:val="0"/>
      <w:marRight w:val="0"/>
      <w:marTop w:val="0"/>
      <w:marBottom w:val="0"/>
      <w:divBdr>
        <w:top w:val="none" w:sz="0" w:space="0" w:color="auto"/>
        <w:left w:val="none" w:sz="0" w:space="0" w:color="auto"/>
        <w:bottom w:val="none" w:sz="0" w:space="0" w:color="auto"/>
        <w:right w:val="none" w:sz="0" w:space="0" w:color="auto"/>
      </w:divBdr>
    </w:div>
    <w:div w:id="2092004713">
      <w:bodyDiv w:val="1"/>
      <w:marLeft w:val="0"/>
      <w:marRight w:val="0"/>
      <w:marTop w:val="0"/>
      <w:marBottom w:val="0"/>
      <w:divBdr>
        <w:top w:val="none" w:sz="0" w:space="0" w:color="auto"/>
        <w:left w:val="none" w:sz="0" w:space="0" w:color="auto"/>
        <w:bottom w:val="none" w:sz="0" w:space="0" w:color="auto"/>
        <w:right w:val="none" w:sz="0" w:space="0" w:color="auto"/>
      </w:divBdr>
    </w:div>
    <w:div w:id="2104690148">
      <w:bodyDiv w:val="1"/>
      <w:marLeft w:val="0"/>
      <w:marRight w:val="0"/>
      <w:marTop w:val="0"/>
      <w:marBottom w:val="0"/>
      <w:divBdr>
        <w:top w:val="none" w:sz="0" w:space="0" w:color="auto"/>
        <w:left w:val="none" w:sz="0" w:space="0" w:color="auto"/>
        <w:bottom w:val="none" w:sz="0" w:space="0" w:color="auto"/>
        <w:right w:val="none" w:sz="0" w:space="0" w:color="auto"/>
      </w:divBdr>
    </w:div>
    <w:div w:id="2115783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wmf"/><Relationship Id="rId21" Type="http://schemas.openxmlformats.org/officeDocument/2006/relationships/image" Target="media/image8.wmf"/><Relationship Id="rId63" Type="http://schemas.openxmlformats.org/officeDocument/2006/relationships/oleObject" Target="embeddings/oleObject14.bin"/><Relationship Id="rId159" Type="http://schemas.openxmlformats.org/officeDocument/2006/relationships/image" Target="media/image97.emf"/><Relationship Id="rId170" Type="http://schemas.openxmlformats.org/officeDocument/2006/relationships/image" Target="media/image108.png"/><Relationship Id="rId226" Type="http://schemas.openxmlformats.org/officeDocument/2006/relationships/image" Target="media/image162.emf"/><Relationship Id="rId268" Type="http://schemas.openxmlformats.org/officeDocument/2006/relationships/image" Target="media/image201.png"/><Relationship Id="rId32" Type="http://schemas.openxmlformats.org/officeDocument/2006/relationships/image" Target="media/image15.png"/><Relationship Id="rId74" Type="http://schemas.openxmlformats.org/officeDocument/2006/relationships/oleObject" Target="embeddings/oleObject16.bin"/><Relationship Id="rId128" Type="http://schemas.openxmlformats.org/officeDocument/2006/relationships/oleObject" Target="embeddings/oleObject42.bin"/><Relationship Id="rId5" Type="http://schemas.openxmlformats.org/officeDocument/2006/relationships/settings" Target="settings.xml"/><Relationship Id="rId181" Type="http://schemas.openxmlformats.org/officeDocument/2006/relationships/image" Target="media/image119.png"/><Relationship Id="rId237" Type="http://schemas.openxmlformats.org/officeDocument/2006/relationships/oleObject" Target="embeddings/oleObject59.bin"/><Relationship Id="rId279" Type="http://schemas.openxmlformats.org/officeDocument/2006/relationships/footer" Target="footer2.xml"/><Relationship Id="rId22" Type="http://schemas.openxmlformats.org/officeDocument/2006/relationships/oleObject" Target="embeddings/oleObject6.bin"/><Relationship Id="rId43" Type="http://schemas.openxmlformats.org/officeDocument/2006/relationships/image" Target="media/image26.png"/><Relationship Id="rId64" Type="http://schemas.openxmlformats.org/officeDocument/2006/relationships/image" Target="media/image44.png"/><Relationship Id="rId118" Type="http://schemas.openxmlformats.org/officeDocument/2006/relationships/oleObject" Target="embeddings/oleObject37.bin"/><Relationship Id="rId139" Type="http://schemas.openxmlformats.org/officeDocument/2006/relationships/oleObject" Target="embeddings/oleObject50.bin"/><Relationship Id="rId85" Type="http://schemas.openxmlformats.org/officeDocument/2006/relationships/image" Target="media/image59.wmf"/><Relationship Id="rId150" Type="http://schemas.openxmlformats.org/officeDocument/2006/relationships/oleObject" Target="embeddings/oleObject56.bin"/><Relationship Id="rId171" Type="http://schemas.openxmlformats.org/officeDocument/2006/relationships/image" Target="media/image109.jpeg"/><Relationship Id="rId192" Type="http://schemas.openxmlformats.org/officeDocument/2006/relationships/image" Target="media/image130.png"/><Relationship Id="rId206" Type="http://schemas.openxmlformats.org/officeDocument/2006/relationships/image" Target="media/image142.png"/><Relationship Id="rId227" Type="http://schemas.openxmlformats.org/officeDocument/2006/relationships/image" Target="media/image163.png"/><Relationship Id="rId248" Type="http://schemas.openxmlformats.org/officeDocument/2006/relationships/image" Target="media/image181.png"/><Relationship Id="rId269" Type="http://schemas.openxmlformats.org/officeDocument/2006/relationships/image" Target="media/image202.png"/><Relationship Id="rId12" Type="http://schemas.openxmlformats.org/officeDocument/2006/relationships/oleObject" Target="embeddings/oleObject1.bin"/><Relationship Id="rId33" Type="http://schemas.openxmlformats.org/officeDocument/2006/relationships/image" Target="media/image16.png"/><Relationship Id="rId108" Type="http://schemas.openxmlformats.org/officeDocument/2006/relationships/oleObject" Target="embeddings/oleObject32.bin"/><Relationship Id="rId129" Type="http://schemas.openxmlformats.org/officeDocument/2006/relationships/image" Target="media/image81.wmf"/><Relationship Id="rId280" Type="http://schemas.openxmlformats.org/officeDocument/2006/relationships/fontTable" Target="fontTable.xml"/><Relationship Id="rId54" Type="http://schemas.openxmlformats.org/officeDocument/2006/relationships/oleObject" Target="embeddings/oleObject12.bin"/><Relationship Id="rId75" Type="http://schemas.openxmlformats.org/officeDocument/2006/relationships/image" Target="media/image53.wmf"/><Relationship Id="rId96" Type="http://schemas.openxmlformats.org/officeDocument/2006/relationships/oleObject" Target="embeddings/oleObject26.bin"/><Relationship Id="rId140" Type="http://schemas.openxmlformats.org/officeDocument/2006/relationships/oleObject" Target="embeddings/oleObject51.bin"/><Relationship Id="rId161" Type="http://schemas.openxmlformats.org/officeDocument/2006/relationships/image" Target="media/image99.png"/><Relationship Id="rId182" Type="http://schemas.openxmlformats.org/officeDocument/2006/relationships/image" Target="media/image120.png"/><Relationship Id="rId217" Type="http://schemas.openxmlformats.org/officeDocument/2006/relationships/image" Target="media/image153.png"/><Relationship Id="rId6" Type="http://schemas.openxmlformats.org/officeDocument/2006/relationships/webSettings" Target="webSettings.xml"/><Relationship Id="rId238" Type="http://schemas.openxmlformats.org/officeDocument/2006/relationships/image" Target="media/image173.wmf"/><Relationship Id="rId259" Type="http://schemas.openxmlformats.org/officeDocument/2006/relationships/image" Target="media/image192.png"/><Relationship Id="rId23" Type="http://schemas.openxmlformats.org/officeDocument/2006/relationships/oleObject" Target="embeddings/oleObject7.bin"/><Relationship Id="rId119" Type="http://schemas.openxmlformats.org/officeDocument/2006/relationships/image" Target="media/image76.wmf"/><Relationship Id="rId270" Type="http://schemas.openxmlformats.org/officeDocument/2006/relationships/image" Target="media/image203.png"/><Relationship Id="rId44" Type="http://schemas.openxmlformats.org/officeDocument/2006/relationships/image" Target="media/image27.wmf"/><Relationship Id="rId65" Type="http://schemas.openxmlformats.org/officeDocument/2006/relationships/image" Target="media/image45.wmf"/><Relationship Id="rId86" Type="http://schemas.openxmlformats.org/officeDocument/2006/relationships/oleObject" Target="embeddings/oleObject21.bin"/><Relationship Id="rId130" Type="http://schemas.openxmlformats.org/officeDocument/2006/relationships/oleObject" Target="embeddings/oleObject43.bin"/><Relationship Id="rId151" Type="http://schemas.openxmlformats.org/officeDocument/2006/relationships/image" Target="media/image89.png"/><Relationship Id="rId172" Type="http://schemas.openxmlformats.org/officeDocument/2006/relationships/image" Target="media/image110.jpeg"/><Relationship Id="rId193" Type="http://schemas.openxmlformats.org/officeDocument/2006/relationships/image" Target="media/image131.png"/><Relationship Id="rId207" Type="http://schemas.openxmlformats.org/officeDocument/2006/relationships/image" Target="media/image143.png"/><Relationship Id="rId228" Type="http://schemas.openxmlformats.org/officeDocument/2006/relationships/image" Target="media/image164.emf"/><Relationship Id="rId249" Type="http://schemas.openxmlformats.org/officeDocument/2006/relationships/image" Target="media/image182.png"/><Relationship Id="rId13" Type="http://schemas.openxmlformats.org/officeDocument/2006/relationships/image" Target="media/image4.wmf"/><Relationship Id="rId109" Type="http://schemas.openxmlformats.org/officeDocument/2006/relationships/image" Target="media/image71.wmf"/><Relationship Id="rId260" Type="http://schemas.openxmlformats.org/officeDocument/2006/relationships/image" Target="media/image193.png"/><Relationship Id="rId281" Type="http://schemas.openxmlformats.org/officeDocument/2006/relationships/theme" Target="theme/theme1.xml"/><Relationship Id="rId34" Type="http://schemas.openxmlformats.org/officeDocument/2006/relationships/image" Target="media/image17.png"/><Relationship Id="rId55" Type="http://schemas.openxmlformats.org/officeDocument/2006/relationships/image" Target="media/image36.png"/><Relationship Id="rId76" Type="http://schemas.openxmlformats.org/officeDocument/2006/relationships/oleObject" Target="embeddings/oleObject17.bin"/><Relationship Id="rId97" Type="http://schemas.openxmlformats.org/officeDocument/2006/relationships/image" Target="media/image65.png"/><Relationship Id="rId120" Type="http://schemas.openxmlformats.org/officeDocument/2006/relationships/oleObject" Target="embeddings/oleObject38.bin"/><Relationship Id="rId141" Type="http://schemas.openxmlformats.org/officeDocument/2006/relationships/image" Target="media/image84.wmf"/><Relationship Id="rId7" Type="http://schemas.openxmlformats.org/officeDocument/2006/relationships/footnotes" Target="footnotes.xml"/><Relationship Id="rId162" Type="http://schemas.openxmlformats.org/officeDocument/2006/relationships/image" Target="media/image100.png"/><Relationship Id="rId183" Type="http://schemas.openxmlformats.org/officeDocument/2006/relationships/image" Target="media/image121.jpeg"/><Relationship Id="rId218" Type="http://schemas.openxmlformats.org/officeDocument/2006/relationships/image" Target="media/image154.jpeg"/><Relationship Id="rId239" Type="http://schemas.openxmlformats.org/officeDocument/2006/relationships/oleObject" Target="embeddings/oleObject60.bin"/><Relationship Id="rId250" Type="http://schemas.openxmlformats.org/officeDocument/2006/relationships/image" Target="media/image183.png"/><Relationship Id="rId271" Type="http://schemas.openxmlformats.org/officeDocument/2006/relationships/image" Target="media/image204.png"/><Relationship Id="rId24" Type="http://schemas.openxmlformats.org/officeDocument/2006/relationships/image" Target="media/image9.wmf"/><Relationship Id="rId45" Type="http://schemas.openxmlformats.org/officeDocument/2006/relationships/image" Target="media/image28.png"/><Relationship Id="rId66" Type="http://schemas.openxmlformats.org/officeDocument/2006/relationships/oleObject" Target="embeddings/oleObject15.bin"/><Relationship Id="rId87" Type="http://schemas.openxmlformats.org/officeDocument/2006/relationships/image" Target="media/image60.wmf"/><Relationship Id="rId110" Type="http://schemas.openxmlformats.org/officeDocument/2006/relationships/oleObject" Target="embeddings/oleObject33.bin"/><Relationship Id="rId131" Type="http://schemas.openxmlformats.org/officeDocument/2006/relationships/image" Target="media/image82.wmf"/><Relationship Id="rId152" Type="http://schemas.openxmlformats.org/officeDocument/2006/relationships/image" Target="media/image90.png"/><Relationship Id="rId173" Type="http://schemas.openxmlformats.org/officeDocument/2006/relationships/image" Target="media/image111.jpeg"/><Relationship Id="rId194" Type="http://schemas.openxmlformats.org/officeDocument/2006/relationships/image" Target="media/image132.emf"/><Relationship Id="rId208" Type="http://schemas.openxmlformats.org/officeDocument/2006/relationships/image" Target="media/image144.png"/><Relationship Id="rId229" Type="http://schemas.openxmlformats.org/officeDocument/2006/relationships/image" Target="media/image165.png"/><Relationship Id="rId240" Type="http://schemas.openxmlformats.org/officeDocument/2006/relationships/image" Target="media/image174.jpeg"/><Relationship Id="rId261" Type="http://schemas.openxmlformats.org/officeDocument/2006/relationships/image" Target="media/image194.png"/><Relationship Id="rId14" Type="http://schemas.openxmlformats.org/officeDocument/2006/relationships/oleObject" Target="embeddings/oleObject2.bin"/><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4.wmf"/><Relationship Id="rId100" Type="http://schemas.openxmlformats.org/officeDocument/2006/relationships/oleObject" Target="embeddings/oleObject28.bin"/><Relationship Id="rId8" Type="http://schemas.openxmlformats.org/officeDocument/2006/relationships/endnotes" Target="endnotes.xml"/><Relationship Id="rId98" Type="http://schemas.openxmlformats.org/officeDocument/2006/relationships/oleObject" Target="embeddings/oleObject27.bin"/><Relationship Id="rId121" Type="http://schemas.openxmlformats.org/officeDocument/2006/relationships/image" Target="media/image77.wmf"/><Relationship Id="rId142" Type="http://schemas.openxmlformats.org/officeDocument/2006/relationships/oleObject" Target="embeddings/oleObject52.bin"/><Relationship Id="rId163" Type="http://schemas.openxmlformats.org/officeDocument/2006/relationships/image" Target="media/image101.png"/><Relationship Id="rId184" Type="http://schemas.openxmlformats.org/officeDocument/2006/relationships/image" Target="media/image122.jpeg"/><Relationship Id="rId219" Type="http://schemas.openxmlformats.org/officeDocument/2006/relationships/image" Target="media/image155.jpeg"/><Relationship Id="rId230" Type="http://schemas.openxmlformats.org/officeDocument/2006/relationships/image" Target="media/image166.emf"/><Relationship Id="rId251" Type="http://schemas.openxmlformats.org/officeDocument/2006/relationships/image" Target="media/image184.png"/><Relationship Id="rId25" Type="http://schemas.openxmlformats.org/officeDocument/2006/relationships/oleObject" Target="embeddings/oleObject8.bin"/><Relationship Id="rId46" Type="http://schemas.openxmlformats.org/officeDocument/2006/relationships/image" Target="media/image29.png"/><Relationship Id="rId67" Type="http://schemas.openxmlformats.org/officeDocument/2006/relationships/image" Target="media/image46.png"/><Relationship Id="rId272" Type="http://schemas.openxmlformats.org/officeDocument/2006/relationships/image" Target="media/image205.png"/><Relationship Id="rId88" Type="http://schemas.openxmlformats.org/officeDocument/2006/relationships/oleObject" Target="embeddings/oleObject22.bin"/><Relationship Id="rId111" Type="http://schemas.openxmlformats.org/officeDocument/2006/relationships/image" Target="media/image72.wmf"/><Relationship Id="rId132" Type="http://schemas.openxmlformats.org/officeDocument/2006/relationships/oleObject" Target="embeddings/oleObject44.bin"/><Relationship Id="rId153" Type="http://schemas.openxmlformats.org/officeDocument/2006/relationships/image" Target="media/image91.png"/><Relationship Id="rId174" Type="http://schemas.openxmlformats.org/officeDocument/2006/relationships/image" Target="media/image112.jpeg"/><Relationship Id="rId195" Type="http://schemas.openxmlformats.org/officeDocument/2006/relationships/image" Target="media/image133.emf"/><Relationship Id="rId209" Type="http://schemas.openxmlformats.org/officeDocument/2006/relationships/image" Target="media/image145.png"/><Relationship Id="rId220" Type="http://schemas.openxmlformats.org/officeDocument/2006/relationships/image" Target="media/image156.jpeg"/><Relationship Id="rId241" Type="http://schemas.openxmlformats.org/officeDocument/2006/relationships/image" Target="media/image175.wmf"/><Relationship Id="rId15" Type="http://schemas.openxmlformats.org/officeDocument/2006/relationships/image" Target="media/image5.wmf"/><Relationship Id="rId36" Type="http://schemas.openxmlformats.org/officeDocument/2006/relationships/image" Target="media/image19.png"/><Relationship Id="rId57" Type="http://schemas.openxmlformats.org/officeDocument/2006/relationships/image" Target="media/image38.png"/><Relationship Id="rId262" Type="http://schemas.openxmlformats.org/officeDocument/2006/relationships/image" Target="media/image195.png"/><Relationship Id="rId78" Type="http://schemas.openxmlformats.org/officeDocument/2006/relationships/oleObject" Target="embeddings/oleObject18.bin"/><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oleObject" Target="embeddings/oleObject39.bin"/><Relationship Id="rId143" Type="http://schemas.openxmlformats.org/officeDocument/2006/relationships/image" Target="media/image85.wmf"/><Relationship Id="rId164" Type="http://schemas.openxmlformats.org/officeDocument/2006/relationships/image" Target="media/image102.png"/><Relationship Id="rId185" Type="http://schemas.openxmlformats.org/officeDocument/2006/relationships/image" Target="media/image123.jpeg"/><Relationship Id="rId9" Type="http://schemas.openxmlformats.org/officeDocument/2006/relationships/image" Target="media/image1.png"/><Relationship Id="rId210" Type="http://schemas.openxmlformats.org/officeDocument/2006/relationships/image" Target="media/image146.png"/><Relationship Id="rId26" Type="http://schemas.openxmlformats.org/officeDocument/2006/relationships/oleObject" Target="embeddings/oleObject9.bin"/><Relationship Id="rId231" Type="http://schemas.openxmlformats.org/officeDocument/2006/relationships/image" Target="media/image167.png"/><Relationship Id="rId252" Type="http://schemas.openxmlformats.org/officeDocument/2006/relationships/image" Target="media/image185.png"/><Relationship Id="rId273" Type="http://schemas.openxmlformats.org/officeDocument/2006/relationships/image" Target="media/image206.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image" Target="media/image61.wmf"/><Relationship Id="rId112" Type="http://schemas.openxmlformats.org/officeDocument/2006/relationships/oleObject" Target="embeddings/oleObject34.bin"/><Relationship Id="rId133" Type="http://schemas.openxmlformats.org/officeDocument/2006/relationships/image" Target="media/image83.wmf"/><Relationship Id="rId154" Type="http://schemas.openxmlformats.org/officeDocument/2006/relationships/image" Target="media/image92.png"/><Relationship Id="rId175" Type="http://schemas.openxmlformats.org/officeDocument/2006/relationships/image" Target="media/image113.png"/><Relationship Id="rId196" Type="http://schemas.openxmlformats.org/officeDocument/2006/relationships/image" Target="media/image134.emf"/><Relationship Id="rId200" Type="http://schemas.openxmlformats.org/officeDocument/2006/relationships/oleObject" Target="embeddings/oleObject57.bin"/><Relationship Id="rId16" Type="http://schemas.openxmlformats.org/officeDocument/2006/relationships/oleObject" Target="embeddings/oleObject3.bin"/><Relationship Id="rId221" Type="http://schemas.openxmlformats.org/officeDocument/2006/relationships/image" Target="media/image157.jpeg"/><Relationship Id="rId242" Type="http://schemas.openxmlformats.org/officeDocument/2006/relationships/oleObject" Target="embeddings/oleObject61.bin"/><Relationship Id="rId263" Type="http://schemas.openxmlformats.org/officeDocument/2006/relationships/image" Target="media/image196.png"/><Relationship Id="rId37" Type="http://schemas.openxmlformats.org/officeDocument/2006/relationships/image" Target="media/image20.png"/><Relationship Id="rId58" Type="http://schemas.openxmlformats.org/officeDocument/2006/relationships/image" Target="media/image39.png"/><Relationship Id="rId79" Type="http://schemas.openxmlformats.org/officeDocument/2006/relationships/image" Target="media/image55.wmf"/><Relationship Id="rId102" Type="http://schemas.openxmlformats.org/officeDocument/2006/relationships/oleObject" Target="embeddings/oleObject29.bin"/><Relationship Id="rId123" Type="http://schemas.openxmlformats.org/officeDocument/2006/relationships/image" Target="media/image78.wmf"/><Relationship Id="rId144" Type="http://schemas.openxmlformats.org/officeDocument/2006/relationships/oleObject" Target="embeddings/oleObject53.bin"/><Relationship Id="rId90" Type="http://schemas.openxmlformats.org/officeDocument/2006/relationships/oleObject" Target="embeddings/oleObject23.bin"/><Relationship Id="rId165" Type="http://schemas.openxmlformats.org/officeDocument/2006/relationships/image" Target="media/image103.png"/><Relationship Id="rId186" Type="http://schemas.openxmlformats.org/officeDocument/2006/relationships/image" Target="media/image124.emf"/><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image" Target="media/image186.png"/><Relationship Id="rId274" Type="http://schemas.openxmlformats.org/officeDocument/2006/relationships/image" Target="media/image207.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48.png"/><Relationship Id="rId113" Type="http://schemas.openxmlformats.org/officeDocument/2006/relationships/image" Target="media/image73.wmf"/><Relationship Id="rId134" Type="http://schemas.openxmlformats.org/officeDocument/2006/relationships/oleObject" Target="embeddings/oleObject45.bin"/><Relationship Id="rId80" Type="http://schemas.openxmlformats.org/officeDocument/2006/relationships/oleObject" Target="embeddings/oleObject19.bin"/><Relationship Id="rId155" Type="http://schemas.openxmlformats.org/officeDocument/2006/relationships/image" Target="media/image93.png"/><Relationship Id="rId176" Type="http://schemas.openxmlformats.org/officeDocument/2006/relationships/image" Target="media/image114.png"/><Relationship Id="rId197" Type="http://schemas.openxmlformats.org/officeDocument/2006/relationships/image" Target="media/image135.emf"/><Relationship Id="rId201" Type="http://schemas.openxmlformats.org/officeDocument/2006/relationships/image" Target="media/image138.wmf"/><Relationship Id="rId222" Type="http://schemas.openxmlformats.org/officeDocument/2006/relationships/image" Target="media/image158.jpeg"/><Relationship Id="rId243" Type="http://schemas.openxmlformats.org/officeDocument/2006/relationships/image" Target="media/image176.png"/><Relationship Id="rId264" Type="http://schemas.openxmlformats.org/officeDocument/2006/relationships/image" Target="media/image197.png"/><Relationship Id="rId17" Type="http://schemas.openxmlformats.org/officeDocument/2006/relationships/image" Target="media/image6.wmf"/><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68.png"/><Relationship Id="rId124" Type="http://schemas.openxmlformats.org/officeDocument/2006/relationships/oleObject" Target="embeddings/oleObject40.bin"/><Relationship Id="rId70" Type="http://schemas.openxmlformats.org/officeDocument/2006/relationships/image" Target="media/image49.emf"/><Relationship Id="rId91" Type="http://schemas.openxmlformats.org/officeDocument/2006/relationships/image" Target="media/image62.wmf"/><Relationship Id="rId145" Type="http://schemas.openxmlformats.org/officeDocument/2006/relationships/image" Target="media/image86.wmf"/><Relationship Id="rId166" Type="http://schemas.openxmlformats.org/officeDocument/2006/relationships/image" Target="media/image104.png"/><Relationship Id="rId187" Type="http://schemas.openxmlformats.org/officeDocument/2006/relationships/image" Target="media/image125.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image" Target="media/image169.png"/><Relationship Id="rId254" Type="http://schemas.openxmlformats.org/officeDocument/2006/relationships/image" Target="media/image187.png"/><Relationship Id="rId28" Type="http://schemas.openxmlformats.org/officeDocument/2006/relationships/image" Target="media/image11.png"/><Relationship Id="rId49" Type="http://schemas.openxmlformats.org/officeDocument/2006/relationships/image" Target="media/image32.wmf"/><Relationship Id="rId114" Type="http://schemas.openxmlformats.org/officeDocument/2006/relationships/oleObject" Target="embeddings/oleObject35.bin"/><Relationship Id="rId275" Type="http://schemas.openxmlformats.org/officeDocument/2006/relationships/image" Target="media/image208.png"/><Relationship Id="rId60" Type="http://schemas.openxmlformats.org/officeDocument/2006/relationships/image" Target="media/image41.png"/><Relationship Id="rId81" Type="http://schemas.openxmlformats.org/officeDocument/2006/relationships/image" Target="media/image56.png"/><Relationship Id="rId135" Type="http://schemas.openxmlformats.org/officeDocument/2006/relationships/oleObject" Target="embeddings/oleObject46.bin"/><Relationship Id="rId156" Type="http://schemas.openxmlformats.org/officeDocument/2006/relationships/image" Target="media/image94.png"/><Relationship Id="rId177" Type="http://schemas.openxmlformats.org/officeDocument/2006/relationships/image" Target="media/image115.png"/><Relationship Id="rId198" Type="http://schemas.openxmlformats.org/officeDocument/2006/relationships/image" Target="media/image136.png"/><Relationship Id="rId202" Type="http://schemas.openxmlformats.org/officeDocument/2006/relationships/oleObject" Target="embeddings/oleObject58.bin"/><Relationship Id="rId223" Type="http://schemas.openxmlformats.org/officeDocument/2006/relationships/image" Target="media/image159.png"/><Relationship Id="rId244" Type="http://schemas.openxmlformats.org/officeDocument/2006/relationships/image" Target="media/image177.png"/><Relationship Id="rId18" Type="http://schemas.openxmlformats.org/officeDocument/2006/relationships/oleObject" Target="embeddings/oleObject4.bin"/><Relationship Id="rId39" Type="http://schemas.openxmlformats.org/officeDocument/2006/relationships/image" Target="media/image22.png"/><Relationship Id="rId265" Type="http://schemas.openxmlformats.org/officeDocument/2006/relationships/image" Target="media/image198.png"/><Relationship Id="rId50" Type="http://schemas.openxmlformats.org/officeDocument/2006/relationships/oleObject" Target="embeddings/oleObject10.bin"/><Relationship Id="rId104" Type="http://schemas.openxmlformats.org/officeDocument/2006/relationships/oleObject" Target="embeddings/oleObject30.bin"/><Relationship Id="rId125" Type="http://schemas.openxmlformats.org/officeDocument/2006/relationships/image" Target="media/image79.wmf"/><Relationship Id="rId146" Type="http://schemas.openxmlformats.org/officeDocument/2006/relationships/oleObject" Target="embeddings/oleObject54.bin"/><Relationship Id="rId167" Type="http://schemas.openxmlformats.org/officeDocument/2006/relationships/image" Target="media/image105.png"/><Relationship Id="rId188" Type="http://schemas.openxmlformats.org/officeDocument/2006/relationships/image" Target="media/image126.emf"/><Relationship Id="rId71" Type="http://schemas.openxmlformats.org/officeDocument/2006/relationships/image" Target="media/image50.jpeg"/><Relationship Id="rId92" Type="http://schemas.openxmlformats.org/officeDocument/2006/relationships/oleObject" Target="embeddings/oleObject24.bin"/><Relationship Id="rId213" Type="http://schemas.openxmlformats.org/officeDocument/2006/relationships/image" Target="media/image149.png"/><Relationship Id="rId234" Type="http://schemas.openxmlformats.org/officeDocument/2006/relationships/image" Target="media/image170.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188.png"/><Relationship Id="rId276" Type="http://schemas.openxmlformats.org/officeDocument/2006/relationships/image" Target="media/image209.png"/><Relationship Id="rId40" Type="http://schemas.openxmlformats.org/officeDocument/2006/relationships/image" Target="media/image23.png"/><Relationship Id="rId115" Type="http://schemas.openxmlformats.org/officeDocument/2006/relationships/image" Target="media/image74.wmf"/><Relationship Id="rId136" Type="http://schemas.openxmlformats.org/officeDocument/2006/relationships/oleObject" Target="embeddings/oleObject47.bin"/><Relationship Id="rId157" Type="http://schemas.openxmlformats.org/officeDocument/2006/relationships/image" Target="media/image95.png"/><Relationship Id="rId178" Type="http://schemas.openxmlformats.org/officeDocument/2006/relationships/image" Target="media/image116.png"/><Relationship Id="rId61" Type="http://schemas.openxmlformats.org/officeDocument/2006/relationships/image" Target="media/image42.png"/><Relationship Id="rId82" Type="http://schemas.openxmlformats.org/officeDocument/2006/relationships/image" Target="media/image57.png"/><Relationship Id="rId199" Type="http://schemas.openxmlformats.org/officeDocument/2006/relationships/image" Target="media/image137.wmf"/><Relationship Id="rId203" Type="http://schemas.openxmlformats.org/officeDocument/2006/relationships/image" Target="media/image139.png"/><Relationship Id="rId19" Type="http://schemas.openxmlformats.org/officeDocument/2006/relationships/image" Target="media/image7.wmf"/><Relationship Id="rId224" Type="http://schemas.openxmlformats.org/officeDocument/2006/relationships/image" Target="media/image160.png"/><Relationship Id="rId245" Type="http://schemas.openxmlformats.org/officeDocument/2006/relationships/image" Target="media/image178.png"/><Relationship Id="rId266" Type="http://schemas.openxmlformats.org/officeDocument/2006/relationships/image" Target="media/image199.png"/><Relationship Id="rId30" Type="http://schemas.openxmlformats.org/officeDocument/2006/relationships/image" Target="media/image13.png"/><Relationship Id="rId105" Type="http://schemas.openxmlformats.org/officeDocument/2006/relationships/image" Target="media/image69.png"/><Relationship Id="rId126" Type="http://schemas.openxmlformats.org/officeDocument/2006/relationships/oleObject" Target="embeddings/oleObject41.bin"/><Relationship Id="rId147" Type="http://schemas.openxmlformats.org/officeDocument/2006/relationships/image" Target="media/image87.wmf"/><Relationship Id="rId168" Type="http://schemas.openxmlformats.org/officeDocument/2006/relationships/image" Target="media/image106.png"/><Relationship Id="rId51" Type="http://schemas.openxmlformats.org/officeDocument/2006/relationships/image" Target="media/image33.wmf"/><Relationship Id="rId72" Type="http://schemas.openxmlformats.org/officeDocument/2006/relationships/image" Target="media/image51.png"/><Relationship Id="rId93" Type="http://schemas.openxmlformats.org/officeDocument/2006/relationships/image" Target="media/image63.png"/><Relationship Id="rId189" Type="http://schemas.openxmlformats.org/officeDocument/2006/relationships/image" Target="media/image127.emf"/><Relationship Id="rId3" Type="http://schemas.openxmlformats.org/officeDocument/2006/relationships/styles" Target="styles.xml"/><Relationship Id="rId214" Type="http://schemas.openxmlformats.org/officeDocument/2006/relationships/image" Target="media/image150.jpeg"/><Relationship Id="rId235" Type="http://schemas.openxmlformats.org/officeDocument/2006/relationships/image" Target="media/image171.png"/><Relationship Id="rId256" Type="http://schemas.openxmlformats.org/officeDocument/2006/relationships/image" Target="media/image189.png"/><Relationship Id="rId277" Type="http://schemas.openxmlformats.org/officeDocument/2006/relationships/image" Target="media/image210.png"/><Relationship Id="rId116" Type="http://schemas.openxmlformats.org/officeDocument/2006/relationships/oleObject" Target="embeddings/oleObject36.bin"/><Relationship Id="rId137" Type="http://schemas.openxmlformats.org/officeDocument/2006/relationships/oleObject" Target="embeddings/oleObject48.bin"/><Relationship Id="rId158" Type="http://schemas.openxmlformats.org/officeDocument/2006/relationships/image" Target="media/image96.emf"/><Relationship Id="rId20" Type="http://schemas.openxmlformats.org/officeDocument/2006/relationships/oleObject" Target="embeddings/oleObject5.bin"/><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58.wmf"/><Relationship Id="rId179" Type="http://schemas.openxmlformats.org/officeDocument/2006/relationships/image" Target="media/image117.png"/><Relationship Id="rId190" Type="http://schemas.openxmlformats.org/officeDocument/2006/relationships/image" Target="media/image128.jpeg"/><Relationship Id="rId204" Type="http://schemas.openxmlformats.org/officeDocument/2006/relationships/image" Target="media/image140.png"/><Relationship Id="rId225" Type="http://schemas.openxmlformats.org/officeDocument/2006/relationships/image" Target="media/image161.png"/><Relationship Id="rId246" Type="http://schemas.openxmlformats.org/officeDocument/2006/relationships/image" Target="media/image179.jpeg"/><Relationship Id="rId267" Type="http://schemas.openxmlformats.org/officeDocument/2006/relationships/image" Target="media/image200.png"/><Relationship Id="rId106" Type="http://schemas.openxmlformats.org/officeDocument/2006/relationships/oleObject" Target="embeddings/oleObject31.bin"/><Relationship Id="rId127" Type="http://schemas.openxmlformats.org/officeDocument/2006/relationships/image" Target="media/image80.wmf"/><Relationship Id="rId10" Type="http://schemas.openxmlformats.org/officeDocument/2006/relationships/image" Target="media/image2.jpg"/><Relationship Id="rId31" Type="http://schemas.openxmlformats.org/officeDocument/2006/relationships/image" Target="media/image14.png"/><Relationship Id="rId52" Type="http://schemas.openxmlformats.org/officeDocument/2006/relationships/oleObject" Target="embeddings/oleObject11.bin"/><Relationship Id="rId73" Type="http://schemas.openxmlformats.org/officeDocument/2006/relationships/image" Target="media/image52.emf"/><Relationship Id="rId94" Type="http://schemas.openxmlformats.org/officeDocument/2006/relationships/oleObject" Target="embeddings/oleObject25.bin"/><Relationship Id="rId148" Type="http://schemas.openxmlformats.org/officeDocument/2006/relationships/oleObject" Target="embeddings/oleObject55.bin"/><Relationship Id="rId169" Type="http://schemas.openxmlformats.org/officeDocument/2006/relationships/image" Target="media/image107.png"/><Relationship Id="rId4" Type="http://schemas.microsoft.com/office/2007/relationships/stylesWithEffects" Target="stylesWithEffects.xml"/><Relationship Id="rId180" Type="http://schemas.openxmlformats.org/officeDocument/2006/relationships/image" Target="media/image118.png"/><Relationship Id="rId215" Type="http://schemas.openxmlformats.org/officeDocument/2006/relationships/image" Target="media/image151.png"/><Relationship Id="rId236" Type="http://schemas.openxmlformats.org/officeDocument/2006/relationships/image" Target="media/image172.wmf"/><Relationship Id="rId257" Type="http://schemas.openxmlformats.org/officeDocument/2006/relationships/image" Target="media/image190.png"/><Relationship Id="rId278" Type="http://schemas.openxmlformats.org/officeDocument/2006/relationships/footer" Target="footer1.xml"/><Relationship Id="rId42" Type="http://schemas.openxmlformats.org/officeDocument/2006/relationships/image" Target="media/image25.png"/><Relationship Id="rId84" Type="http://schemas.openxmlformats.org/officeDocument/2006/relationships/oleObject" Target="embeddings/oleObject20.bin"/><Relationship Id="rId138" Type="http://schemas.openxmlformats.org/officeDocument/2006/relationships/oleObject" Target="embeddings/oleObject49.bin"/><Relationship Id="rId191" Type="http://schemas.openxmlformats.org/officeDocument/2006/relationships/image" Target="media/image129.jpeg"/><Relationship Id="rId205" Type="http://schemas.openxmlformats.org/officeDocument/2006/relationships/image" Target="media/image141.png"/><Relationship Id="rId247" Type="http://schemas.openxmlformats.org/officeDocument/2006/relationships/image" Target="media/image180.png"/><Relationship Id="rId107" Type="http://schemas.openxmlformats.org/officeDocument/2006/relationships/image" Target="media/image70.png"/><Relationship Id="rId11" Type="http://schemas.openxmlformats.org/officeDocument/2006/relationships/image" Target="media/image3.wmf"/><Relationship Id="rId53" Type="http://schemas.openxmlformats.org/officeDocument/2006/relationships/image" Target="media/image34.wmf"/><Relationship Id="rId149" Type="http://schemas.openxmlformats.org/officeDocument/2006/relationships/image" Target="media/image88.wmf"/><Relationship Id="rId95" Type="http://schemas.openxmlformats.org/officeDocument/2006/relationships/image" Target="media/image64.png"/><Relationship Id="rId160" Type="http://schemas.openxmlformats.org/officeDocument/2006/relationships/image" Target="media/image98.jpeg"/><Relationship Id="rId216" Type="http://schemas.openxmlformats.org/officeDocument/2006/relationships/image" Target="media/image152.png"/><Relationship Id="rId258" Type="http://schemas.openxmlformats.org/officeDocument/2006/relationships/image" Target="media/image191.png"/></Relationships>
</file>

<file path=word/_rels/endnotes.xml.rels><?xml version="1.0" encoding="UTF-8" standalone="yes"?>
<Relationships xmlns="http://schemas.openxmlformats.org/package/2006/relationships"><Relationship Id="rId3" Type="http://schemas.openxmlformats.org/officeDocument/2006/relationships/hyperlink" Target="http://inspirehep.net/record/566225" TargetMode="External"/><Relationship Id="rId2" Type="http://schemas.openxmlformats.org/officeDocument/2006/relationships/hyperlink" Target="http://inspirehep.net/record/342940" TargetMode="External"/><Relationship Id="rId1" Type="http://schemas.openxmlformats.org/officeDocument/2006/relationships/hyperlink" Target="http://inspirehep.net/record/116919" TargetMode="External"/></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image" Target="media/image35.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JLK78</b:Tag>
    <b:SourceType>JournalArticle</b:SourceType>
    <b:Guid>{49616185-3BDE-484B-AF09-04B3FFB9C0B9}</b:Guid>
    <b:Author>
      <b:Author>
        <b:NameList>
          <b:Person>
            <b:Last>J. L. Kane</b:Last>
            <b:First>J.</b:First>
            <b:Middle>Pumplin and W. Repko</b:Middle>
          </b:Person>
        </b:NameList>
      </b:Author>
    </b:Author>
    <b:JournalName>Phys. Rev. Lett. </b:JournalName>
    <b:Year>1978</b:Year>
    <b:Pages>1689</b:Pages>
    <b:Issue>42</b:Issue>
    <b:RefOrder>1</b:RefOrder>
  </b:Source>
</b:Sources>
</file>

<file path=customXml/itemProps1.xml><?xml version="1.0" encoding="utf-8"?>
<ds:datastoreItem xmlns:ds="http://schemas.openxmlformats.org/officeDocument/2006/customXml" ds:itemID="{EDDA515C-CBED-46F8-8BEF-78F719A3DA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1403</TotalTime>
  <Pages>1</Pages>
  <Words>47410</Words>
  <Characters>270239</Characters>
  <Application>Microsoft Office Word</Application>
  <DocSecurity>0</DocSecurity>
  <Lines>2251</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317015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vmochalov</cp:lastModifiedBy>
  <cp:revision>26</cp:revision>
  <cp:lastPrinted>2019-10-16T14:58:00Z</cp:lastPrinted>
  <dcterms:created xsi:type="dcterms:W3CDTF">2019-10-14T13:43:00Z</dcterms:created>
  <dcterms:modified xsi:type="dcterms:W3CDTF">2019-10-16T14:58:00Z</dcterms:modified>
</cp:coreProperties>
</file>